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4A191" w14:textId="77777777" w:rsidR="00D86560" w:rsidRDefault="00000000">
      <w:pPr>
        <w:spacing w:before="1440" w:after="160"/>
        <w:jc w:val="center"/>
      </w:pPr>
      <w:r>
        <w:rPr>
          <w:rFonts w:ascii="Arial" w:eastAsia="Arial" w:hAnsi="Arial" w:cs="Arial"/>
          <w:b/>
          <w:bCs/>
          <w:color w:val="1E3A5F"/>
          <w:sz w:val="52"/>
          <w:szCs w:val="52"/>
        </w:rPr>
        <w:t>Coherence Gradient Gravity (CGG)</w:t>
      </w:r>
    </w:p>
    <w:p w14:paraId="03E4A192" w14:textId="77777777" w:rsidR="00D86560" w:rsidRDefault="00000000">
      <w:pPr>
        <w:spacing w:after="100"/>
        <w:jc w:val="center"/>
      </w:pPr>
      <w:r>
        <w:t>A Scalar Effective Field Theory for Gravity:</w:t>
      </w:r>
    </w:p>
    <w:p w14:paraId="03E4A193" w14:textId="77777777" w:rsidR="00D86560" w:rsidRDefault="00000000">
      <w:pPr>
        <w:spacing w:after="60"/>
        <w:jc w:val="center"/>
      </w:pPr>
      <w:r>
        <w:rPr>
          <w:rFonts w:ascii="Arial" w:eastAsia="Arial" w:hAnsi="Arial" w:cs="Arial"/>
          <w:i/>
          <w:iCs/>
          <w:color w:val="444444"/>
          <w:sz w:val="24"/>
          <w:szCs w:val="24"/>
        </w:rPr>
        <w:t>Weak-Field Recovery, Compact-Object Structure,</w:t>
      </w:r>
    </w:p>
    <w:p w14:paraId="03E4A194" w14:textId="77777777" w:rsidR="00D86560" w:rsidRDefault="00000000">
      <w:pPr>
        <w:spacing w:after="500"/>
        <w:jc w:val="center"/>
      </w:pPr>
      <w:r>
        <w:rPr>
          <w:rFonts w:ascii="Arial" w:eastAsia="Arial" w:hAnsi="Arial" w:cs="Arial"/>
          <w:i/>
          <w:iCs/>
          <w:color w:val="444444"/>
          <w:sz w:val="24"/>
          <w:szCs w:val="24"/>
        </w:rPr>
        <w:t>Coherence-Length Running, and Rotating Strong-Field Extensions</w:t>
      </w:r>
    </w:p>
    <w:p w14:paraId="03E4A195" w14:textId="77777777" w:rsidR="00D86560" w:rsidRDefault="00000000">
      <w:pPr>
        <w:spacing w:after="120"/>
        <w:jc w:val="center"/>
      </w:pPr>
      <w:r>
        <w:rPr>
          <w:rFonts w:ascii="Arial" w:eastAsia="Arial" w:hAnsi="Arial" w:cs="Arial"/>
          <w:b/>
          <w:bCs/>
          <w:sz w:val="28"/>
          <w:szCs w:val="28"/>
        </w:rPr>
        <w:t>Timothy L. Garner</w:t>
      </w:r>
    </w:p>
    <w:p w14:paraId="03E4A196" w14:textId="77777777" w:rsidR="00D86560" w:rsidRDefault="00000000">
      <w:pPr>
        <w:spacing w:after="1440"/>
        <w:jc w:val="center"/>
      </w:pPr>
      <w:r>
        <w:rPr>
          <w:color w:val="555555"/>
        </w:rPr>
        <w:t>March 2026</w:t>
      </w:r>
    </w:p>
    <w:p w14:paraId="03E4A197" w14:textId="77777777" w:rsidR="00D86560" w:rsidRDefault="00000000">
      <w:r>
        <w:br w:type="page"/>
      </w:r>
    </w:p>
    <w:p w14:paraId="03E4A198" w14:textId="77777777" w:rsidR="00D86560" w:rsidRDefault="00000000">
      <w:pPr>
        <w:pStyle w:val="Heading1"/>
      </w:pPr>
      <w:r>
        <w:lastRenderedPageBreak/>
        <w:t>Abstract</w:t>
      </w:r>
    </w:p>
    <w:p w14:paraId="03E4A199" w14:textId="77777777" w:rsidR="00D86560" w:rsidRDefault="00D86560">
      <w:pPr>
        <w:pBdr>
          <w:bottom w:val="single" w:sz="6" w:space="1" w:color="2E5F8F"/>
        </w:pBdr>
        <w:spacing w:after="120"/>
      </w:pPr>
    </w:p>
    <w:p w14:paraId="03E4A19A" w14:textId="77777777" w:rsidR="00D86560" w:rsidRDefault="00000000">
      <w:pPr>
        <w:spacing w:after="140" w:line="288" w:lineRule="auto"/>
        <w:jc w:val="both"/>
      </w:pPr>
      <w:r>
        <w:t>We present Coherence Gradient Gravity (CGG), a complex scalar effective field theory formulated in a generally covariant framework, in which gravity is sourced by the spatial gradient of a coherence-weighted scalar amplitude. The matter sector couples to the scalar field through the local rest-frame energy density of a pressureless fluid; extension to general stress-energy sources is structurally natural but not derived in this work.</w:t>
      </w:r>
    </w:p>
    <w:p w14:paraId="03E4A19B" w14:textId="77777777" w:rsidR="00D86560" w:rsidRDefault="00000000">
      <w:pPr>
        <w:spacing w:after="140" w:line="288" w:lineRule="auto"/>
        <w:jc w:val="both"/>
      </w:pPr>
      <w:r>
        <w:t>The unifying principle of the framework is that all sectors derive from a single coherence-sourcing law. In the field-theoretic realization this reduces to the scalar perturbation equation:</w:t>
      </w:r>
    </w:p>
    <w:p w14:paraId="03E4A19C" w14:textId="77777777" w:rsidR="00D86560" w:rsidRDefault="00000000">
      <w:pPr>
        <w:spacing w:before="80" w:after="80"/>
        <w:ind w:left="360"/>
        <w:jc w:val="both"/>
      </w:pPr>
      <w:r>
        <w:t xml:space="preserve">    </w:t>
      </w:r>
      <w:r>
        <w:rPr>
          <w:i/>
          <w:iCs/>
        </w:rPr>
        <w:t>∇²(δC) = −κρ,     κ = 4πG/c²</w:t>
      </w:r>
      <w:r>
        <w:rPr>
          <w:color w:val="666666"/>
          <w:sz w:val="18"/>
          <w:szCs w:val="18"/>
        </w:rPr>
        <w:t xml:space="preserve">   (E1)</w:t>
      </w:r>
    </w:p>
    <w:p w14:paraId="03E4A19D" w14:textId="77777777" w:rsidR="00D86560" w:rsidRDefault="00000000">
      <w:pPr>
        <w:spacing w:after="140" w:line="288" w:lineRule="auto"/>
        <w:jc w:val="both"/>
      </w:pPr>
      <w:r>
        <w:t>under the static weak-field envelope limit. The metric perturbation follows from the scalar stress-energy, yielding h₀₀ = 2δC and h_ij = 2δC δ_ij, so that the Newtonian potential is identified as Φ_N = −c² δC.</w:t>
      </w:r>
    </w:p>
    <w:p w14:paraId="03E4A19E" w14:textId="77777777" w:rsidR="00D86560" w:rsidRDefault="00000000">
      <w:pPr>
        <w:spacing w:after="140" w:line="288" w:lineRule="auto"/>
        <w:jc w:val="both"/>
      </w:pPr>
      <w:r>
        <w:t>The nonlinear compact-object sector is developed from the same action. Near-horizon regularity, smooth-branch structure, and the mode-transition parameter:</w:t>
      </w:r>
    </w:p>
    <w:p w14:paraId="03E4A19F" w14:textId="77777777" w:rsidR="00D86560" w:rsidRDefault="00000000">
      <w:pPr>
        <w:spacing w:before="80" w:after="80"/>
        <w:ind w:left="360"/>
        <w:jc w:val="both"/>
      </w:pPr>
      <w:r>
        <w:t xml:space="preserve">    </w:t>
      </w:r>
      <w:r>
        <w:rPr>
          <w:i/>
          <w:iCs/>
        </w:rPr>
        <w:t>ε ≈ (ω_R r_s)² / [ ℓ(ℓ+1) − 1 + ½(m_s r_s)⁴ δ ]</w:t>
      </w:r>
      <w:r>
        <w:rPr>
          <w:color w:val="666666"/>
          <w:sz w:val="18"/>
          <w:szCs w:val="18"/>
        </w:rPr>
        <w:t xml:space="preserve">   (E2)</w:t>
      </w:r>
    </w:p>
    <w:p w14:paraId="03E4A1A0" w14:textId="77777777" w:rsidR="00D86560" w:rsidRDefault="00000000">
      <w:pPr>
        <w:spacing w:after="140" w:line="288" w:lineRule="auto"/>
        <w:jc w:val="both"/>
      </w:pPr>
      <w:r>
        <w:t>The mode-transition parameter is derived from the background envelope curvature. Solver-validated coherence-length constraints imply L₀ ≳ 500 km at neutron-star scales and L₀ ≳ 6×10⁴ km at solar-system scales. Optical-clock analysis gives the current strongest empirical upper bound ε &lt; 1.49 × 10⁻⁶ (3σ).</w:t>
      </w:r>
    </w:p>
    <w:p w14:paraId="03E4A1A1" w14:textId="77777777" w:rsidR="00D86560" w:rsidRDefault="00000000">
      <w:pPr>
        <w:spacing w:after="140" w:line="288" w:lineRule="auto"/>
        <w:jc w:val="both"/>
      </w:pPr>
      <w:r>
        <w:t>The phase decomposition ψ = A e^(iθ) produces a conserved U(1) current with quantized circulation. Structural consequences for frame dragging and vortex nucleation are indicated but depend on a slow-rotation calculation not performed in this work. Scalar breathing modes are parametrically suppressed for circular binaries in the heavy-scalar regime. The tensor sector recovers the GR spin-2 form at frequencies above the scalar mass threshold.</w:t>
      </w:r>
    </w:p>
    <w:p w14:paraId="03E4A1A2" w14:textId="77777777" w:rsidR="00D86560" w:rsidRDefault="00000000">
      <w:pPr>
        <w:spacing w:after="140" w:line="288" w:lineRule="auto"/>
        <w:jc w:val="both"/>
      </w:pPr>
      <w:r>
        <w:t>The result is a unified scalar effective field theory in which weak-field gravity, compact-object structure, and coherence-length constraints descend from a single action. Quantitative rotating-sector predictions and constitutive closure laws for the running of L₀ remain model-dependent elements requiring further derivation and observational constraint.</w:t>
      </w:r>
    </w:p>
    <w:p w14:paraId="03E4A1A3" w14:textId="77777777" w:rsidR="00D86560" w:rsidRDefault="00D86560">
      <w:pPr>
        <w:spacing w:after="80"/>
        <w:jc w:val="both"/>
      </w:pPr>
    </w:p>
    <w:p w14:paraId="03E4A1A4" w14:textId="77777777" w:rsidR="00D86560" w:rsidRDefault="00000000">
      <w:r>
        <w:br w:type="page"/>
      </w:r>
    </w:p>
    <w:p w14:paraId="03E4A1A5" w14:textId="77777777" w:rsidR="00D86560" w:rsidRDefault="00000000">
      <w:pPr>
        <w:pStyle w:val="Heading1"/>
      </w:pPr>
      <w:r>
        <w:lastRenderedPageBreak/>
        <w:t>I.  Introduction</w:t>
      </w:r>
    </w:p>
    <w:p w14:paraId="03E4A1A6" w14:textId="77777777" w:rsidR="00D86560" w:rsidRDefault="00D86560">
      <w:pPr>
        <w:pBdr>
          <w:bottom w:val="single" w:sz="6" w:space="1" w:color="2E5F8F"/>
        </w:pBdr>
        <w:spacing w:after="120"/>
      </w:pPr>
    </w:p>
    <w:p w14:paraId="03E4A1A7" w14:textId="77777777" w:rsidR="00D86560" w:rsidRDefault="00000000">
      <w:pPr>
        <w:pStyle w:val="Heading2"/>
      </w:pPr>
      <w:r>
        <w:t>1.1  Central Unifying Principle</w:t>
      </w:r>
    </w:p>
    <w:p w14:paraId="03E4A1A8" w14:textId="77777777" w:rsidR="00D86560" w:rsidRDefault="00000000">
      <w:pPr>
        <w:spacing w:after="140" w:line="288" w:lineRule="auto"/>
        <w:jc w:val="both"/>
      </w:pPr>
      <w:r>
        <w:t>This paper is organized around a single governing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560" w14:paraId="03E4A1AF" w14:textId="77777777">
        <w:tblPrEx>
          <w:tblCellMar>
            <w:top w:w="0" w:type="dxa"/>
            <w:bottom w:w="0" w:type="dxa"/>
          </w:tblCellMar>
        </w:tblPrEx>
        <w:tc>
          <w:tcPr>
            <w:tcW w:w="0" w:type="auto"/>
            <w:tcBorders>
              <w:top w:val="single" w:sz="10" w:space="0" w:color="1E3A5F"/>
              <w:left w:val="single" w:sz="10" w:space="0" w:color="1E3A5F"/>
              <w:bottom w:val="single" w:sz="10" w:space="0" w:color="1E3A5F"/>
              <w:right w:val="single" w:sz="10" w:space="0" w:color="1E3A5F"/>
            </w:tcBorders>
            <w:shd w:val="clear" w:color="auto" w:fill="EEF3F8"/>
            <w:tcMar>
              <w:top w:w="140" w:type="dxa"/>
              <w:left w:w="240" w:type="dxa"/>
              <w:bottom w:w="140" w:type="dxa"/>
              <w:right w:w="240" w:type="dxa"/>
            </w:tcMar>
          </w:tcPr>
          <w:p w14:paraId="03E4A1A9" w14:textId="77777777" w:rsidR="00D86560" w:rsidRDefault="00000000">
            <w:pPr>
              <w:spacing w:after="60"/>
              <w:jc w:val="center"/>
            </w:pPr>
            <w:r>
              <w:rPr>
                <w:i/>
                <w:iCs/>
                <w:color w:val="000000"/>
              </w:rPr>
              <w:t>Gravity in CGG is the macroscopic manifestation of spatial gradients</w:t>
            </w:r>
          </w:p>
          <w:p w14:paraId="03E4A1AA" w14:textId="77777777" w:rsidR="00D86560" w:rsidRDefault="00000000">
            <w:pPr>
              <w:spacing w:after="60"/>
              <w:jc w:val="center"/>
            </w:pPr>
            <w:r>
              <w:rPr>
                <w:i/>
                <w:iCs/>
                <w:color w:val="000000"/>
              </w:rPr>
              <w:t>in a coherence-weighted scalar field.</w:t>
            </w:r>
          </w:p>
          <w:p w14:paraId="03E4A1AB" w14:textId="77777777" w:rsidR="00D86560" w:rsidRDefault="00D86560">
            <w:pPr>
              <w:spacing w:after="60"/>
            </w:pPr>
          </w:p>
          <w:p w14:paraId="03E4A1AC" w14:textId="77777777" w:rsidR="00D86560" w:rsidRDefault="00000000">
            <w:pPr>
              <w:spacing w:after="60"/>
            </w:pPr>
            <w:r>
              <w:rPr>
                <w:color w:val="000000"/>
              </w:rPr>
              <w:t>All sectors of the theory — weak-field gravity, post-Newtonian consistency,</w:t>
            </w:r>
          </w:p>
          <w:p w14:paraId="03E4A1AD" w14:textId="77777777" w:rsidR="00D86560" w:rsidRDefault="00000000">
            <w:pPr>
              <w:spacing w:after="60"/>
            </w:pPr>
            <w:r>
              <w:rPr>
                <w:color w:val="000000"/>
              </w:rPr>
              <w:t>compact-object structure, coherence-length running, and rotating strong-field</w:t>
            </w:r>
          </w:p>
          <w:p w14:paraId="03E4A1AE" w14:textId="77777777" w:rsidR="00D86560" w:rsidRDefault="00000000">
            <w:pPr>
              <w:spacing w:after="60"/>
            </w:pPr>
            <w:r>
              <w:rPr>
                <w:color w:val="000000"/>
              </w:rPr>
              <w:t>interiors — are consequences of one core law derived from one covariant action.</w:t>
            </w:r>
          </w:p>
        </w:tc>
      </w:tr>
    </w:tbl>
    <w:p w14:paraId="03E4A1B0" w14:textId="77777777" w:rsidR="00D86560" w:rsidRDefault="00D86560">
      <w:pPr>
        <w:spacing w:after="80"/>
        <w:jc w:val="both"/>
      </w:pPr>
    </w:p>
    <w:p w14:paraId="03E4A1B1" w14:textId="77777777" w:rsidR="00D86560" w:rsidRDefault="00000000">
      <w:pPr>
        <w:spacing w:after="140" w:line="288" w:lineRule="auto"/>
        <w:jc w:val="both"/>
      </w:pPr>
      <w:r>
        <w:t>The theory is built from a complex scalar field ψ(x) in a generally covariant framework, with observable coherence defined by C(x) ≡ |ψ(x)|². At the macroscopic coarse-grained level, the gravitational sector is sourced by coherence-weighted energy density in the minimal static regime:</w:t>
      </w:r>
    </w:p>
    <w:p w14:paraId="03E4A1B2" w14:textId="77777777" w:rsidR="00D86560" w:rsidRDefault="00000000">
      <w:pPr>
        <w:spacing w:before="80" w:after="80"/>
        <w:ind w:left="360"/>
        <w:jc w:val="both"/>
      </w:pPr>
      <w:r>
        <w:t xml:space="preserve">    </w:t>
      </w:r>
      <w:r>
        <w:rPr>
          <w:i/>
          <w:iCs/>
        </w:rPr>
        <w:t>∇²φ_c = (4πG/c²) U_coh,     U_coh = ρ c²  (minimal static sector)</w:t>
      </w:r>
      <w:r>
        <w:rPr>
          <w:color w:val="666666"/>
          <w:sz w:val="18"/>
          <w:szCs w:val="18"/>
        </w:rPr>
        <w:t xml:space="preserve">   (1.1)</w:t>
      </w:r>
    </w:p>
    <w:p w14:paraId="03E4A1B3" w14:textId="77777777" w:rsidR="00D86560" w:rsidRDefault="00000000">
      <w:pPr>
        <w:spacing w:after="140" w:line="288" w:lineRule="auto"/>
        <w:jc w:val="both"/>
      </w:pPr>
      <w:r>
        <w:t>so that the coarse-grained source law reduces to:</w:t>
      </w:r>
    </w:p>
    <w:p w14:paraId="03E4A1B4" w14:textId="77777777" w:rsidR="00D86560" w:rsidRDefault="00000000">
      <w:pPr>
        <w:spacing w:before="80" w:after="80"/>
        <w:ind w:left="360"/>
        <w:jc w:val="both"/>
      </w:pPr>
      <w:r>
        <w:t xml:space="preserve">    </w:t>
      </w:r>
      <w:r>
        <w:rPr>
          <w:i/>
          <w:iCs/>
        </w:rPr>
        <w:t>∇²φ_c = 4πG ρ</w:t>
      </w:r>
      <w:r>
        <w:rPr>
          <w:color w:val="666666"/>
          <w:sz w:val="18"/>
          <w:szCs w:val="18"/>
        </w:rPr>
        <w:t xml:space="preserve">   (1.2)</w:t>
      </w:r>
    </w:p>
    <w:p w14:paraId="03E4A1B5" w14:textId="77777777" w:rsidR="00D86560" w:rsidRDefault="00000000">
      <w:pPr>
        <w:spacing w:after="140" w:line="288" w:lineRule="auto"/>
        <w:jc w:val="both"/>
      </w:pPr>
      <w:r>
        <w:t>The field-theoretic realization of the same law is obtained from the scalar amplitude C = |ψ|². In the weak-field, static, slowly-varying envelope limit, perturbations δC ≡ C − Ψ₀² satisfy:</w:t>
      </w:r>
    </w:p>
    <w:p w14:paraId="03E4A1B6" w14:textId="77777777" w:rsidR="00D86560" w:rsidRDefault="00000000">
      <w:pPr>
        <w:spacing w:before="80" w:after="80"/>
        <w:ind w:left="360"/>
        <w:jc w:val="both"/>
      </w:pPr>
      <w:r>
        <w:t xml:space="preserve">    </w:t>
      </w:r>
      <w:r>
        <w:rPr>
          <w:b/>
          <w:bCs/>
          <w:i/>
          <w:iCs/>
        </w:rPr>
        <w:t>∇²(δC) = −κρ,     κ = 4πG/c²</w:t>
      </w:r>
      <w:r>
        <w:rPr>
          <w:color w:val="666666"/>
          <w:sz w:val="18"/>
          <w:szCs w:val="18"/>
        </w:rPr>
        <w:t xml:space="preserve">   (1.3)</w:t>
      </w:r>
    </w:p>
    <w:p w14:paraId="03E4A1B7" w14:textId="77777777" w:rsidR="00D86560" w:rsidRDefault="00000000">
      <w:pPr>
        <w:spacing w:after="140" w:line="288" w:lineRule="auto"/>
        <w:jc w:val="both"/>
      </w:pPr>
      <w:r>
        <w:t>Equation (1.3) is the operational bridge between the covariant scalar action and the Newtonian gravitational sector. Every result in this paper traces back to either the covariant field equation or its coarse-grained weak-field reduction (1.3).</w:t>
      </w:r>
    </w:p>
    <w:p w14:paraId="03E4A1B8" w14:textId="77777777" w:rsidR="00D86560" w:rsidRDefault="00000000">
      <w:pPr>
        <w:pStyle w:val="Heading2"/>
      </w:pPr>
      <w:r>
        <w:t>1.2  Field Dictionary and Weak-Field Mapping</w:t>
      </w:r>
    </w:p>
    <w:p w14:paraId="03E4A1B9" w14:textId="77777777" w:rsidR="00D86560" w:rsidRDefault="00000000">
      <w:pPr>
        <w:spacing w:after="140" w:line="288" w:lineRule="auto"/>
        <w:jc w:val="both"/>
      </w:pPr>
      <w:r>
        <w:t>The following dictionary defines the field variables and their relationships. These identifications hold throughout the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560" w14:paraId="03E4A1CC" w14:textId="77777777">
        <w:tblPrEx>
          <w:tblCellMar>
            <w:top w:w="0" w:type="dxa"/>
            <w:bottom w:w="0" w:type="dxa"/>
          </w:tblCellMar>
        </w:tblPrEx>
        <w:tc>
          <w:tcPr>
            <w:tcW w:w="0" w:type="auto"/>
            <w:tcBorders>
              <w:top w:val="single" w:sz="10" w:space="0" w:color="1E3A5F"/>
              <w:left w:val="single" w:sz="10" w:space="0" w:color="1E3A5F"/>
              <w:bottom w:val="single" w:sz="10" w:space="0" w:color="1E3A5F"/>
              <w:right w:val="single" w:sz="10" w:space="0" w:color="1E3A5F"/>
            </w:tcBorders>
            <w:shd w:val="clear" w:color="auto" w:fill="EEF3F8"/>
            <w:tcMar>
              <w:top w:w="140" w:type="dxa"/>
              <w:left w:w="240" w:type="dxa"/>
              <w:bottom w:w="140" w:type="dxa"/>
              <w:right w:w="240" w:type="dxa"/>
            </w:tcMar>
          </w:tcPr>
          <w:p w14:paraId="03E4A1BA" w14:textId="77777777" w:rsidR="00D86560" w:rsidRDefault="00000000">
            <w:pPr>
              <w:spacing w:after="60"/>
              <w:jc w:val="center"/>
            </w:pPr>
            <w:r>
              <w:rPr>
                <w:b/>
                <w:bCs/>
                <w:color w:val="000000"/>
              </w:rPr>
              <w:t>FIELD DICTIONARY  (applies throughout — do not infer from context)</w:t>
            </w:r>
          </w:p>
          <w:p w14:paraId="03E4A1BB" w14:textId="77777777" w:rsidR="00D86560" w:rsidRDefault="00D86560">
            <w:pPr>
              <w:spacing w:after="60"/>
            </w:pPr>
          </w:p>
          <w:p w14:paraId="03E4A1BC" w14:textId="77777777" w:rsidR="00D86560" w:rsidRDefault="00000000">
            <w:pPr>
              <w:spacing w:after="60"/>
            </w:pPr>
            <w:r>
              <w:rPr>
                <w:color w:val="000000"/>
              </w:rPr>
              <w:t>∇²φ_c = (4πG/c²) U_coh     [coarse-grained macroscopic law]</w:t>
            </w:r>
          </w:p>
          <w:p w14:paraId="03E4A1BD" w14:textId="77777777" w:rsidR="00D86560" w:rsidRDefault="00D86560">
            <w:pPr>
              <w:spacing w:after="60"/>
            </w:pPr>
          </w:p>
          <w:p w14:paraId="03E4A1BE" w14:textId="77777777" w:rsidR="00D86560" w:rsidRDefault="00000000">
            <w:pPr>
              <w:spacing w:after="60"/>
            </w:pPr>
            <w:r>
              <w:rPr>
                <w:color w:val="000000"/>
              </w:rPr>
              <w:t xml:space="preserve">     Weak-field limit:  U_coh → ρc²     (minimal static matter sector)</w:t>
            </w:r>
          </w:p>
          <w:p w14:paraId="03E4A1BF" w14:textId="77777777" w:rsidR="00D86560" w:rsidRDefault="00D86560">
            <w:pPr>
              <w:spacing w:after="60"/>
            </w:pPr>
          </w:p>
          <w:p w14:paraId="03E4A1C0" w14:textId="77777777" w:rsidR="00D86560" w:rsidRDefault="00000000">
            <w:pPr>
              <w:spacing w:after="60"/>
            </w:pPr>
            <w:r>
              <w:rPr>
                <w:color w:val="000000"/>
              </w:rPr>
              <w:t xml:space="preserve">     Coherence perturbation:  C = C₀(1 + δC)</w:t>
            </w:r>
          </w:p>
          <w:p w14:paraId="03E4A1C1" w14:textId="77777777" w:rsidR="00D86560" w:rsidRDefault="00D86560">
            <w:pPr>
              <w:spacing w:after="60"/>
            </w:pPr>
          </w:p>
          <w:p w14:paraId="03E4A1C2" w14:textId="77777777" w:rsidR="00D86560" w:rsidRDefault="00000000">
            <w:pPr>
              <w:spacing w:after="60"/>
            </w:pPr>
            <w:r>
              <w:rPr>
                <w:b/>
                <w:bCs/>
                <w:color w:val="000000"/>
              </w:rPr>
              <w:lastRenderedPageBreak/>
              <w:t xml:space="preserve">     Newtonian identification:  Φ_N = −c² δC     [derived §2.4]</w:t>
            </w:r>
          </w:p>
          <w:p w14:paraId="03E4A1C3" w14:textId="77777777" w:rsidR="00D86560" w:rsidRDefault="00D86560">
            <w:pPr>
              <w:spacing w:after="60"/>
            </w:pPr>
          </w:p>
          <w:p w14:paraId="03E4A1C4" w14:textId="77777777" w:rsidR="00D86560" w:rsidRDefault="00000000">
            <w:pPr>
              <w:spacing w:after="60"/>
            </w:pPr>
            <w:r>
              <w:rPr>
                <w:color w:val="000000"/>
              </w:rPr>
              <w:t xml:space="preserve">     Substitution:  ∇²Φ_N = 4πGρ     [Poisson equation, exact]</w:t>
            </w:r>
          </w:p>
          <w:p w14:paraId="03E4A1C5" w14:textId="77777777" w:rsidR="00D86560" w:rsidRDefault="00D86560">
            <w:pPr>
              <w:spacing w:after="60"/>
            </w:pPr>
          </w:p>
          <w:p w14:paraId="03E4A1C6" w14:textId="77777777" w:rsidR="00D86560" w:rsidRDefault="00000000">
            <w:pPr>
              <w:spacing w:after="60"/>
            </w:pPr>
            <w:r>
              <w:rPr>
                <w:b/>
                <w:bCs/>
                <w:color w:val="000000"/>
              </w:rPr>
              <w:t xml:space="preserve">     Operational equation:  ∇²(δC) = −κρ,   κ = 4πG/c²</w:t>
            </w:r>
          </w:p>
          <w:p w14:paraId="03E4A1C7" w14:textId="77777777" w:rsidR="00D86560" w:rsidRDefault="00D86560">
            <w:pPr>
              <w:spacing w:after="60"/>
            </w:pPr>
          </w:p>
          <w:p w14:paraId="03E4A1C8" w14:textId="77777777" w:rsidR="00D86560" w:rsidRDefault="00000000">
            <w:pPr>
              <w:spacing w:after="60"/>
            </w:pPr>
            <w:r>
              <w:rPr>
                <w:b/>
                <w:bCs/>
                <w:color w:val="000000"/>
              </w:rPr>
              <w:t>Mapping: φ_c = −c²δC = Φ_N.  These are the same gravitational degree of freedom at three levels:</w:t>
            </w:r>
          </w:p>
          <w:p w14:paraId="03E4A1C9" w14:textId="77777777" w:rsidR="00D86560" w:rsidRDefault="00000000">
            <w:pPr>
              <w:spacing w:after="60"/>
            </w:pPr>
            <w:r>
              <w:rPr>
                <w:color w:val="000000"/>
              </w:rPr>
              <w:t xml:space="preserve">   φ_c — macroscopic coherence potential</w:t>
            </w:r>
          </w:p>
          <w:p w14:paraId="03E4A1CA" w14:textId="77777777" w:rsidR="00D86560" w:rsidRDefault="00000000">
            <w:pPr>
              <w:spacing w:after="60"/>
            </w:pPr>
            <w:r>
              <w:rPr>
                <w:color w:val="000000"/>
              </w:rPr>
              <w:t xml:space="preserve">   δC  — field-theoretic scalar perturbation (what the action produces)</w:t>
            </w:r>
          </w:p>
          <w:p w14:paraId="03E4A1CB" w14:textId="77777777" w:rsidR="00D86560" w:rsidRDefault="00000000">
            <w:pPr>
              <w:spacing w:after="60"/>
            </w:pPr>
            <w:r>
              <w:rPr>
                <w:color w:val="000000"/>
              </w:rPr>
              <w:t xml:space="preserve">   Φ_N — Newtonian gravitational potential (what test particles follow)</w:t>
            </w:r>
          </w:p>
        </w:tc>
      </w:tr>
    </w:tbl>
    <w:p w14:paraId="03E4A1CD" w14:textId="77777777" w:rsidR="00D86560" w:rsidRDefault="00D86560">
      <w:pPr>
        <w:spacing w:after="80"/>
        <w:jc w:val="both"/>
      </w:pPr>
    </w:p>
    <w:p w14:paraId="03E4A1CE" w14:textId="77777777" w:rsidR="00D86560" w:rsidRDefault="00000000">
      <w:pPr>
        <w:pStyle w:val="Heading3"/>
      </w:pPr>
      <w:r>
        <w:t>Theory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D86560" w14:paraId="03E4A1D2" w14:textId="77777777">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1CF" w14:textId="77777777" w:rsidR="00D86560" w:rsidRDefault="00000000">
            <w:r>
              <w:rPr>
                <w:b/>
                <w:bCs/>
                <w:color w:val="FFFFFF"/>
                <w:sz w:val="18"/>
                <w:szCs w:val="18"/>
              </w:rPr>
              <w:t>Level</w:t>
            </w:r>
          </w:p>
        </w:tc>
        <w:tc>
          <w:tcPr>
            <w:tcW w:w="26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1D0" w14:textId="77777777" w:rsidR="00D86560" w:rsidRDefault="00000000">
            <w:r>
              <w:rPr>
                <w:b/>
                <w:bCs/>
                <w:color w:val="FFFFFF"/>
                <w:sz w:val="18"/>
                <w:szCs w:val="18"/>
              </w:rPr>
              <w:t>Object</w:t>
            </w:r>
          </w:p>
        </w:tc>
        <w:tc>
          <w:tcPr>
            <w:tcW w:w="516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1D1" w14:textId="77777777" w:rsidR="00D86560" w:rsidRDefault="00000000">
            <w:r>
              <w:rPr>
                <w:b/>
                <w:bCs/>
                <w:color w:val="FFFFFF"/>
                <w:sz w:val="18"/>
                <w:szCs w:val="18"/>
              </w:rPr>
              <w:t>Role</w:t>
            </w:r>
          </w:p>
        </w:tc>
      </w:tr>
      <w:tr w:rsidR="00D86560" w14:paraId="03E4A1D6"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D3" w14:textId="77777777" w:rsidR="00D86560" w:rsidRDefault="00000000">
            <w:r>
              <w:rPr>
                <w:color w:val="000000"/>
                <w:sz w:val="18"/>
                <w:szCs w:val="18"/>
              </w:rPr>
              <w:t>Substrate field</w:t>
            </w:r>
          </w:p>
        </w:tc>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D4" w14:textId="77777777" w:rsidR="00D86560" w:rsidRDefault="00000000">
            <w:r>
              <w:rPr>
                <w:color w:val="000000"/>
                <w:sz w:val="18"/>
                <w:szCs w:val="18"/>
              </w:rPr>
              <w:t>ψ(x,t) — complex scalar</w:t>
            </w:r>
          </w:p>
        </w:tc>
        <w:tc>
          <w:tcPr>
            <w:tcW w:w="5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D5" w14:textId="77777777" w:rsidR="00D86560" w:rsidRDefault="00000000">
            <w:r>
              <w:rPr>
                <w:color w:val="000000"/>
                <w:sz w:val="18"/>
                <w:szCs w:val="18"/>
              </w:rPr>
              <w:t>Fundamental; all physics derives from action (1.4)</w:t>
            </w:r>
          </w:p>
        </w:tc>
      </w:tr>
      <w:tr w:rsidR="00D86560" w14:paraId="03E4A1DA"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D7" w14:textId="77777777" w:rsidR="00D86560" w:rsidRDefault="00000000">
            <w:r>
              <w:rPr>
                <w:color w:val="000000"/>
                <w:sz w:val="18"/>
                <w:szCs w:val="18"/>
              </w:rPr>
              <w:t>Coherence density</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D8" w14:textId="77777777" w:rsidR="00D86560" w:rsidRDefault="00000000">
            <w:r>
              <w:rPr>
                <w:color w:val="000000"/>
                <w:sz w:val="18"/>
                <w:szCs w:val="18"/>
              </w:rPr>
              <w:t>C(x) = |ψ|²</w:t>
            </w:r>
          </w:p>
        </w:tc>
        <w:tc>
          <w:tcPr>
            <w:tcW w:w="5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D9" w14:textId="77777777" w:rsidR="00D86560" w:rsidRDefault="00000000">
            <w:r>
              <w:rPr>
                <w:color w:val="000000"/>
                <w:sz w:val="18"/>
                <w:szCs w:val="18"/>
              </w:rPr>
              <w:t>Observable amplitude; sources gravity</w:t>
            </w:r>
          </w:p>
        </w:tc>
      </w:tr>
      <w:tr w:rsidR="00D86560" w14:paraId="03E4A1DE"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DB" w14:textId="77777777" w:rsidR="00D86560" w:rsidRDefault="00000000">
            <w:r>
              <w:rPr>
                <w:color w:val="000000"/>
                <w:sz w:val="18"/>
                <w:szCs w:val="18"/>
              </w:rPr>
              <w:t>Coherence perturbation</w:t>
            </w:r>
          </w:p>
        </w:tc>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DC" w14:textId="77777777" w:rsidR="00D86560" w:rsidRDefault="00000000">
            <w:r>
              <w:rPr>
                <w:color w:val="000000"/>
                <w:sz w:val="18"/>
                <w:szCs w:val="18"/>
              </w:rPr>
              <w:t>δC = C − Ψ₀²</w:t>
            </w:r>
          </w:p>
        </w:tc>
        <w:tc>
          <w:tcPr>
            <w:tcW w:w="5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DD" w14:textId="77777777" w:rsidR="00D86560" w:rsidRDefault="00000000">
            <w:r>
              <w:rPr>
                <w:color w:val="000000"/>
                <w:sz w:val="18"/>
                <w:szCs w:val="18"/>
              </w:rPr>
              <w:t>Weak-field deviation; satisfies ∇²(δC) = −κρ</w:t>
            </w:r>
          </w:p>
        </w:tc>
      </w:tr>
      <w:tr w:rsidR="00D86560" w14:paraId="03E4A1E2"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DF" w14:textId="77777777" w:rsidR="00D86560" w:rsidRDefault="00000000">
            <w:r>
              <w:rPr>
                <w:color w:val="000000"/>
                <w:sz w:val="18"/>
                <w:szCs w:val="18"/>
              </w:rPr>
              <w:t>Coherence potential</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E0" w14:textId="77777777" w:rsidR="00D86560" w:rsidRDefault="00000000">
            <w:r>
              <w:rPr>
                <w:color w:val="000000"/>
                <w:sz w:val="18"/>
                <w:szCs w:val="18"/>
              </w:rPr>
              <w:t>φ_c = −c²δC</w:t>
            </w:r>
          </w:p>
        </w:tc>
        <w:tc>
          <w:tcPr>
            <w:tcW w:w="5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E1" w14:textId="77777777" w:rsidR="00D86560" w:rsidRDefault="00000000">
            <w:r>
              <w:rPr>
                <w:color w:val="000000"/>
                <w:sz w:val="18"/>
                <w:szCs w:val="18"/>
              </w:rPr>
              <w:t>Macroscopic gravitational field</w:t>
            </w:r>
          </w:p>
        </w:tc>
      </w:tr>
      <w:tr w:rsidR="00D86560" w14:paraId="03E4A1E6"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E3" w14:textId="77777777" w:rsidR="00D86560" w:rsidRDefault="00000000">
            <w:r>
              <w:rPr>
                <w:color w:val="000000"/>
                <w:sz w:val="18"/>
                <w:szCs w:val="18"/>
              </w:rPr>
              <w:t>Newtonian potential</w:t>
            </w:r>
          </w:p>
        </w:tc>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E4" w14:textId="77777777" w:rsidR="00D86560" w:rsidRDefault="00000000">
            <w:r>
              <w:rPr>
                <w:color w:val="000000"/>
                <w:sz w:val="18"/>
                <w:szCs w:val="18"/>
              </w:rPr>
              <w:t>Φ_N = φ_c = −c²δC</w:t>
            </w:r>
          </w:p>
        </w:tc>
        <w:tc>
          <w:tcPr>
            <w:tcW w:w="5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E5" w14:textId="77777777" w:rsidR="00D86560" w:rsidRDefault="00000000">
            <w:r>
              <w:rPr>
                <w:color w:val="000000"/>
                <w:sz w:val="18"/>
                <w:szCs w:val="18"/>
              </w:rPr>
              <w:t>Test particles: a = −∇Φ_N → a = −GM/r² r̂</w:t>
            </w:r>
          </w:p>
        </w:tc>
      </w:tr>
      <w:tr w:rsidR="00D86560" w14:paraId="03E4A1EA"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E7" w14:textId="77777777" w:rsidR="00D86560" w:rsidRDefault="00000000">
            <w:r>
              <w:rPr>
                <w:color w:val="000000"/>
                <w:sz w:val="18"/>
                <w:szCs w:val="18"/>
              </w:rPr>
              <w:t>Strong-field branch</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E8" w14:textId="77777777" w:rsidR="00D86560" w:rsidRDefault="00000000">
            <w:r>
              <w:rPr>
                <w:color w:val="000000"/>
                <w:sz w:val="18"/>
                <w:szCs w:val="18"/>
              </w:rPr>
              <w:t>Smooth-branch Ψ(r) near horizon</w:t>
            </w:r>
          </w:p>
        </w:tc>
        <w:tc>
          <w:tcPr>
            <w:tcW w:w="5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E9" w14:textId="77777777" w:rsidR="00D86560" w:rsidRDefault="00000000">
            <w:r>
              <w:rPr>
                <w:color w:val="000000"/>
                <w:sz w:val="18"/>
                <w:szCs w:val="18"/>
              </w:rPr>
              <w:t>Nonlinear continuation — same action, no new fields</w:t>
            </w:r>
          </w:p>
        </w:tc>
      </w:tr>
      <w:tr w:rsidR="00D86560" w14:paraId="03E4A1EE"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EB" w14:textId="77777777" w:rsidR="00D86560" w:rsidRDefault="00000000">
            <w:r>
              <w:rPr>
                <w:color w:val="000000"/>
                <w:sz w:val="18"/>
                <w:szCs w:val="18"/>
              </w:rPr>
              <w:t>Coherence length</w:t>
            </w:r>
          </w:p>
        </w:tc>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EC" w14:textId="77777777" w:rsidR="00D86560" w:rsidRDefault="00000000">
            <w:r>
              <w:rPr>
                <w:color w:val="000000"/>
                <w:sz w:val="18"/>
                <w:szCs w:val="18"/>
              </w:rPr>
              <w:t>L₀ = 1/m_s (vacuum); density-running in matter</w:t>
            </w:r>
          </w:p>
        </w:tc>
        <w:tc>
          <w:tcPr>
            <w:tcW w:w="5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ED" w14:textId="77777777" w:rsidR="00D86560" w:rsidRDefault="00000000">
            <w:r>
              <w:rPr>
                <w:color w:val="000000"/>
                <w:sz w:val="18"/>
                <w:szCs w:val="18"/>
              </w:rPr>
              <w:t>Controls M_eff/M_GR; environmental running</w:t>
            </w:r>
          </w:p>
        </w:tc>
      </w:tr>
      <w:tr w:rsidR="00D86560" w14:paraId="03E4A1F2"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EF" w14:textId="77777777" w:rsidR="00D86560" w:rsidRDefault="00000000">
            <w:r>
              <w:rPr>
                <w:color w:val="000000"/>
                <w:sz w:val="18"/>
                <w:szCs w:val="18"/>
              </w:rPr>
              <w:t>Phase sector</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F0" w14:textId="77777777" w:rsidR="00D86560" w:rsidRDefault="00000000">
            <w:r>
              <w:rPr>
                <w:color w:val="000000"/>
                <w:sz w:val="18"/>
                <w:szCs w:val="18"/>
              </w:rPr>
              <w:t>ψ = Ae^(iθ) — rotating objects</w:t>
            </w:r>
          </w:p>
        </w:tc>
        <w:tc>
          <w:tcPr>
            <w:tcW w:w="5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F1" w14:textId="77777777" w:rsidR="00D86560" w:rsidRDefault="00000000">
            <w:r>
              <w:rPr>
                <w:color w:val="000000"/>
                <w:sz w:val="18"/>
                <w:szCs w:val="18"/>
              </w:rPr>
              <w:t>U(1) phase → vortex kinematics → echo Route 2</w:t>
            </w:r>
          </w:p>
        </w:tc>
      </w:tr>
    </w:tbl>
    <w:p w14:paraId="03E4A1F3" w14:textId="77777777" w:rsidR="00D86560" w:rsidRDefault="00000000">
      <w:pPr>
        <w:spacing w:before="80" w:after="200"/>
        <w:jc w:val="center"/>
      </w:pPr>
      <w:r>
        <w:t>Architecture table. Each row follows from the preceding structure, with constitutive closures and indicative rotating-sector results marked where applicable. No new dynamical field content is introduced at any stage.</w:t>
      </w:r>
    </w:p>
    <w:p w14:paraId="03E4A1F4" w14:textId="77777777" w:rsidR="00D86560" w:rsidRDefault="00000000">
      <w:pPr>
        <w:pStyle w:val="Heading2"/>
      </w:pPr>
      <w:r>
        <w:t>1.2a  Why This Is a Unified Paper</w:t>
      </w:r>
    </w:p>
    <w:p w14:paraId="03E4A1F5" w14:textId="77777777" w:rsidR="00D86560" w:rsidRDefault="00000000">
      <w:pPr>
        <w:spacing w:after="140" w:line="288" w:lineRule="auto"/>
        <w:jc w:val="both"/>
      </w:pPr>
      <w:r>
        <w:t>The paper is unified in the strict sense that:</w:t>
      </w:r>
    </w:p>
    <w:p w14:paraId="03E4A1F6" w14:textId="77777777" w:rsidR="00D86560" w:rsidRDefault="00000000">
      <w:pPr>
        <w:pStyle w:val="ListParagraph"/>
        <w:numPr>
          <w:ilvl w:val="0"/>
          <w:numId w:val="2"/>
        </w:numPr>
        <w:spacing w:after="100"/>
      </w:pPr>
      <w:r>
        <w:t>the same covariant action defines the field content,</w:t>
      </w:r>
    </w:p>
    <w:p w14:paraId="03E4A1F7" w14:textId="77777777" w:rsidR="00D86560" w:rsidRDefault="00000000">
      <w:pPr>
        <w:pStyle w:val="ListParagraph"/>
        <w:numPr>
          <w:ilvl w:val="0"/>
          <w:numId w:val="2"/>
        </w:numPr>
        <w:spacing w:after="100"/>
      </w:pPr>
      <w:r>
        <w:t>the same scalar amplitude C = |ψ|² sources the weak-field gravitational sector,</w:t>
      </w:r>
    </w:p>
    <w:p w14:paraId="03E4A1F8" w14:textId="77777777" w:rsidR="00D86560" w:rsidRDefault="00000000">
      <w:pPr>
        <w:pStyle w:val="ListParagraph"/>
        <w:numPr>
          <w:ilvl w:val="0"/>
          <w:numId w:val="2"/>
        </w:numPr>
        <w:spacing w:after="100"/>
      </w:pPr>
      <w:r>
        <w:t>the same background envelope governs compact-object structure,</w:t>
      </w:r>
    </w:p>
    <w:p w14:paraId="03E4A1F9" w14:textId="77777777" w:rsidR="00D86560" w:rsidRDefault="00000000">
      <w:pPr>
        <w:pStyle w:val="ListParagraph"/>
        <w:numPr>
          <w:ilvl w:val="0"/>
          <w:numId w:val="2"/>
        </w:numPr>
        <w:spacing w:after="100"/>
      </w:pPr>
      <w:r>
        <w:t>the same effective mass scale controls coherence-length running, and</w:t>
      </w:r>
    </w:p>
    <w:p w14:paraId="03E4A1FA" w14:textId="77777777" w:rsidR="00D86560" w:rsidRDefault="00000000">
      <w:pPr>
        <w:pStyle w:val="ListParagraph"/>
        <w:numPr>
          <w:ilvl w:val="0"/>
          <w:numId w:val="2"/>
        </w:numPr>
        <w:spacing w:after="100"/>
      </w:pPr>
      <w:r>
        <w:t>the same phase degree of freedom produces the rotating and vortex sectors.</w:t>
      </w:r>
    </w:p>
    <w:p w14:paraId="03E4A1FB" w14:textId="77777777" w:rsidR="00D86560" w:rsidRDefault="00000000">
      <w:pPr>
        <w:spacing w:after="140" w:line="288" w:lineRule="auto"/>
        <w:jc w:val="both"/>
      </w:pPr>
      <w:r>
        <w:lastRenderedPageBreak/>
        <w:t>Later sections are therefore not separate models appended together, but sector-specific consequences of one field-theoretic framework. No new dynamical field content is introduced; constitutive closures in §5.4 and indicative rotating-sector results in §7 are additional model-dependent inputs rather than additional fields.</w:t>
      </w:r>
    </w:p>
    <w:p w14:paraId="03E4A1FC" w14:textId="77777777" w:rsidR="00D86560" w:rsidRDefault="00000000">
      <w:pPr>
        <w:pStyle w:val="Heading2"/>
      </w:pPr>
      <w:r>
        <w:t>1.3  Action and Matter Coupling</w:t>
      </w:r>
    </w:p>
    <w:p w14:paraId="03E4A1FD" w14:textId="77777777" w:rsidR="00D86560" w:rsidRDefault="00000000">
      <w:pPr>
        <w:spacing w:after="140" w:line="288" w:lineRule="auto"/>
        <w:jc w:val="both"/>
      </w:pPr>
      <w:r>
        <w:t>The CGG scalar sector is defined by the action</w:t>
      </w:r>
    </w:p>
    <w:p w14:paraId="03E4A1FE" w14:textId="77777777" w:rsidR="00D86560" w:rsidRDefault="00000000">
      <w:pPr>
        <w:spacing w:before="80" w:after="80"/>
        <w:ind w:left="360"/>
        <w:jc w:val="both"/>
      </w:pPr>
      <w:r>
        <w:t>S = S_scalar + S_int + S_matter ,     (1.4a)</w:t>
      </w:r>
    </w:p>
    <w:p w14:paraId="03E4A1FF" w14:textId="77777777" w:rsidR="00D86560" w:rsidRDefault="00000000">
      <w:pPr>
        <w:spacing w:after="140" w:line="288" w:lineRule="auto"/>
        <w:jc w:val="both"/>
      </w:pPr>
      <w:r>
        <w:t>where the scalar self-sector is</w:t>
      </w:r>
    </w:p>
    <w:p w14:paraId="03E4A200" w14:textId="77777777" w:rsidR="00D86560" w:rsidRDefault="00000000">
      <w:pPr>
        <w:spacing w:before="80" w:after="80"/>
        <w:ind w:left="360"/>
        <w:jc w:val="both"/>
      </w:pPr>
      <w:r>
        <w:t>S_scalar = ∫ d⁴x √(−g) [ −½ g^μν ∂_μψ* ∂_νψ − V(|ψ|²) ] ,     (1.4b)</w:t>
      </w:r>
    </w:p>
    <w:p w14:paraId="03E4A201" w14:textId="77777777" w:rsidR="00D86560" w:rsidRDefault="00000000">
      <w:pPr>
        <w:spacing w:after="140" w:line="288" w:lineRule="auto"/>
        <w:jc w:val="both"/>
      </w:pPr>
      <w:r>
        <w:t>with Mexican-hat potential</w:t>
      </w:r>
    </w:p>
    <w:p w14:paraId="03E4A202" w14:textId="77777777" w:rsidR="00D86560" w:rsidRDefault="00000000">
      <w:pPr>
        <w:spacing w:before="80" w:after="80"/>
        <w:ind w:left="360"/>
        <w:jc w:val="both"/>
      </w:pPr>
      <w:r>
        <w:t>V(|ψ|²) = (λ/4)(|ψ|² − Ψ₀²)² ,     (1.5)</w:t>
      </w:r>
    </w:p>
    <w:p w14:paraId="03E4A203" w14:textId="77777777" w:rsidR="00D86560" w:rsidRDefault="00000000">
      <w:pPr>
        <w:spacing w:after="140" w:line="288" w:lineRule="auto"/>
        <w:jc w:val="both"/>
      </w:pPr>
      <w:r>
        <w:t>and the matter–scalar interaction takes the form</w:t>
      </w:r>
    </w:p>
    <w:p w14:paraId="03E4A204" w14:textId="77777777" w:rsidR="00D86560" w:rsidRDefault="00000000">
      <w:r>
        <w:t>S_int = ∫ d⁴x √(−g) g_m |ψ|² T^(m)_μν u^μ u^ν / c² .     (1.4c)</w:t>
      </w:r>
    </w:p>
    <w:p w14:paraId="03E4A205" w14:textId="77777777" w:rsidR="00D86560" w:rsidRDefault="00000000">
      <w:r>
        <w:t>Here T^(m)_μν is the matter stress-energy tensor and u^μ is the matter four-velocity.</w:t>
      </w:r>
    </w:p>
    <w:p w14:paraId="03E4A206" w14:textId="77777777" w:rsidR="00D86560" w:rsidRDefault="00000000">
      <w:r>
        <w:t>For a pressureless perfect fluid (dust), T^(m)_μν = ρ c² u_μ u_ν and (1.4c) reduces to</w:t>
      </w:r>
    </w:p>
    <w:p w14:paraId="03E4A207" w14:textId="77777777" w:rsidR="00D86560" w:rsidRDefault="00000000">
      <w:r>
        <w:t>S_int → ∫ d⁴x √(−g) g_m ρ |ψ|² ,     (1.4d)</w:t>
      </w:r>
    </w:p>
    <w:p w14:paraId="03E4A208" w14:textId="77777777" w:rsidR="00D86560" w:rsidRDefault="00000000">
      <w:r>
        <w:t>recovering the operational form used throughout this paper.</w:t>
      </w:r>
    </w:p>
    <w:p w14:paraId="03E4A209" w14:textId="77777777" w:rsidR="00D86560" w:rsidRDefault="00000000">
      <w:r>
        <w:t>The restriction to pressureless matter is appropriate for the applications treated here: static stellar sources, post-Newtonian solar-system tests, and non-relativistic compact-object envelopes. Extension to general perfect fluids or to trace coupling g_m T |ψ|² is structurally natural but is not pursued here.</w:t>
      </w:r>
    </w:p>
    <w:p w14:paraId="03E4A20A" w14:textId="77777777" w:rsidR="00D86560" w:rsidRDefault="00000000">
      <w:r>
        <w:t>The mass term (ω_c²/2c²)|ψ|² appearing in earlier versions of the action is redundant once the Mexican-hat potential is specified. The effective scalar mass is derived from the potential curvature, and the carrier frequency ω_c = m_s c²/ℏ follows under the slowly-varying envelope approximation rather than entering as an independent parameter.</w:t>
      </w:r>
    </w:p>
    <w:p w14:paraId="03E4A20B" w14:textId="77777777" w:rsidR="00D86560" w:rsidRDefault="00000000">
      <w:r>
        <w:t>Variation with respect to ψ* gives</w:t>
      </w:r>
    </w:p>
    <w:p w14:paraId="03E4A20C" w14:textId="77777777" w:rsidR="00D86560" w:rsidRDefault="00000000">
      <w:r>
        <w:t>□ψ + (∂V/∂|ψ|²)ψ = g_m ρ ψ ,     (1.6)</w:t>
      </w:r>
    </w:p>
    <w:p w14:paraId="03E4A20D" w14:textId="77777777" w:rsidR="00D86560" w:rsidRDefault="00000000">
      <w:r>
        <w:t>where the right-hand side is the dust-limit source. The positive sign of the coupling is required for coherence enhancement near matter and is confirmed by the 1+1D Klein–Gordon solver.</w:t>
      </w:r>
    </w:p>
    <w:p w14:paraId="03E4A20E" w14:textId="77777777" w:rsidR="00D86560" w:rsidRDefault="00000000">
      <w:r>
        <w:t>Scope of covariance. The scalar self-action (1.4b) and potential (1.5) are manifestly generally covariant. The interaction (1.4c) is covariant but restricted to the dust sector of the matter stress-energy. CGG as presented is therefore a scalar effective field theory formulated within general covariance, with matter coupling valid in the non-relativistic fluid regime.</w:t>
      </w:r>
    </w:p>
    <w:p w14:paraId="03E4A20F" w14:textId="77777777" w:rsidR="00D86560" w:rsidRDefault="00000000">
      <w:pPr>
        <w:pStyle w:val="Heading2"/>
      </w:pPr>
      <w:r>
        <w:t>1.3a  Universal Coupling</w:t>
      </w:r>
    </w:p>
    <w:p w14:paraId="03E4A210" w14:textId="77777777" w:rsidR="00D86560" w:rsidRDefault="00000000">
      <w:r>
        <w:t>The weak-field metric is sourced by the scalar stress-energy tensor, but test-particle motion in that metric requires an additional assumption. CGG therefore adopts the following operational postulate: all species of matter and radiation propagate on geodesics of the effective metric g_eff_μν = η_μν + h_μν, where h_μν is sourced by the scalar field through the linearized Einstein equation.</w:t>
      </w:r>
    </w:p>
    <w:p w14:paraId="03E4A211" w14:textId="77777777" w:rsidR="00D86560" w:rsidRDefault="00000000">
      <w:r>
        <w:t>This postulate is consistent with the action structure because the scalar field sources the metric universally through T^(ψ)_μν and no species-dependent coupling constant appears. It is not, however, uniquely derived from the action alone. The weak equivalence principle in the present CGG formulation is therefore an assumption at the current level of development, not a theorem.</w:t>
      </w:r>
    </w:p>
    <w:p w14:paraId="03E4A212" w14:textId="77777777" w:rsidR="00D86560" w:rsidRDefault="00000000">
      <w:r>
        <w:t>A Jordan-frame reformulation could in principle promote universal coupling from postulate to derived consequence, but that construction would change the architecture of the matter sector and is not attempted here.</w:t>
      </w:r>
    </w:p>
    <w:p w14:paraId="03E4A213" w14:textId="77777777" w:rsidR="00D86560" w:rsidRDefault="00000000">
      <w:pPr>
        <w:pStyle w:val="Heading2"/>
      </w:pPr>
      <w:r>
        <w:lastRenderedPageBreak/>
        <w:t>1.4  Parameter Reduction and Hierarchy</w:t>
      </w:r>
    </w:p>
    <w:p w14:paraId="03E4A214" w14:textId="77777777" w:rsidR="00D86560" w:rsidRDefault="00000000">
      <w:pPr>
        <w:spacing w:after="140" w:line="288" w:lineRule="auto"/>
        <w:jc w:val="both"/>
      </w:pPr>
      <w:r>
        <w:t>The parameter set must be read hierarchically, not as independent free parameters.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360"/>
      </w:tblGrid>
      <w:tr w:rsidR="00D86560" w14:paraId="03E4A218" w14:textId="77777777">
        <w:tblPrEx>
          <w:tblCellMar>
            <w:top w:w="0" w:type="dxa"/>
            <w:bottom w:w="0" w:type="dxa"/>
          </w:tblCellMar>
        </w:tblPrEx>
        <w:trPr>
          <w:tblHeader/>
        </w:trPr>
        <w:tc>
          <w:tcPr>
            <w:tcW w:w="20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15" w14:textId="77777777" w:rsidR="00D86560" w:rsidRDefault="00000000">
            <w:r>
              <w:rPr>
                <w:b/>
                <w:bCs/>
                <w:color w:val="FFFFFF"/>
                <w:sz w:val="18"/>
                <w:szCs w:val="18"/>
              </w:rPr>
              <w:t>Level</w:t>
            </w:r>
          </w:p>
        </w:tc>
        <w:tc>
          <w:tcPr>
            <w:tcW w:w="24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16" w14:textId="77777777" w:rsidR="00D86560" w:rsidRDefault="00000000">
            <w:r>
              <w:rPr>
                <w:b/>
                <w:bCs/>
                <w:color w:val="FFFFFF"/>
                <w:sz w:val="18"/>
                <w:szCs w:val="18"/>
              </w:rPr>
              <w:t>Parameters</w:t>
            </w:r>
          </w:p>
        </w:tc>
        <w:tc>
          <w:tcPr>
            <w:tcW w:w="536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17" w14:textId="77777777" w:rsidR="00D86560" w:rsidRDefault="00000000">
            <w:r>
              <w:rPr>
                <w:b/>
                <w:bCs/>
                <w:color w:val="FFFFFF"/>
                <w:sz w:val="18"/>
                <w:szCs w:val="18"/>
              </w:rPr>
              <w:t>Origin / Status</w:t>
            </w:r>
          </w:p>
        </w:tc>
      </w:tr>
      <w:tr w:rsidR="00D86560" w14:paraId="03E4A21C"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19" w14:textId="77777777" w:rsidR="00D86560" w:rsidRDefault="00000000">
            <w:r>
              <w:rPr>
                <w:color w:val="000000"/>
                <w:sz w:val="18"/>
                <w:szCs w:val="18"/>
              </w:rPr>
              <w:t>Fundamental substrate</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1A" w14:textId="77777777" w:rsidR="00D86560" w:rsidRDefault="00000000">
            <w:r>
              <w:rPr>
                <w:color w:val="000000"/>
                <w:sz w:val="18"/>
                <w:szCs w:val="18"/>
              </w:rPr>
              <w:t>λ,  Ψ₀,  g_m</w:t>
            </w:r>
          </w:p>
        </w:tc>
        <w:tc>
          <w:tcPr>
            <w:tcW w:w="5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1B" w14:textId="77777777" w:rsidR="00D86560" w:rsidRDefault="00000000">
            <w:r>
              <w:rPr>
                <w:color w:val="000000"/>
                <w:sz w:val="18"/>
                <w:szCs w:val="18"/>
              </w:rPr>
              <w:t>UV-origin unspecified; set the potential shape</w:t>
            </w:r>
          </w:p>
        </w:tc>
      </w:tr>
      <w:tr w:rsidR="00D86560" w14:paraId="03E4A220"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1D" w14:textId="77777777" w:rsidR="00D86560" w:rsidRDefault="00000000">
            <w:r>
              <w:rPr>
                <w:color w:val="000000"/>
                <w:sz w:val="18"/>
                <w:szCs w:val="18"/>
              </w:rPr>
              <w:t>Derived scalar mass</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1E" w14:textId="77777777" w:rsidR="00D86560" w:rsidRDefault="00000000">
            <w:r>
              <w:rPr>
                <w:color w:val="000000"/>
                <w:sz w:val="18"/>
                <w:szCs w:val="18"/>
              </w:rPr>
              <w:t>m_s² = 2λΨ₀²</w:t>
            </w:r>
          </w:p>
        </w:tc>
        <w:tc>
          <w:tcPr>
            <w:tcW w:w="5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1F" w14:textId="77777777" w:rsidR="00D86560" w:rsidRDefault="00000000">
            <w:r>
              <w:rPr>
                <w:color w:val="000000"/>
                <w:sz w:val="18"/>
                <w:szCs w:val="18"/>
              </w:rPr>
              <w:t>Potential curvature — derived from (λ, Ψ₀)</w:t>
            </w:r>
          </w:p>
        </w:tc>
      </w:tr>
      <w:tr w:rsidR="00D86560" w14:paraId="03E4A224"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21" w14:textId="77777777" w:rsidR="00D86560" w:rsidRDefault="00000000">
            <w:r>
              <w:rPr>
                <w:color w:val="000000"/>
                <w:sz w:val="18"/>
                <w:szCs w:val="18"/>
              </w:rPr>
              <w:t>Derived carrier scale</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22" w14:textId="77777777" w:rsidR="00D86560" w:rsidRDefault="00000000">
            <w:r>
              <w:rPr>
                <w:color w:val="000000"/>
                <w:sz w:val="18"/>
                <w:szCs w:val="18"/>
              </w:rPr>
              <w:t>ω_c ~ m_s c²/ℏ (see §1.5)</w:t>
            </w:r>
          </w:p>
        </w:tc>
        <w:tc>
          <w:tcPr>
            <w:tcW w:w="5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23" w14:textId="77777777" w:rsidR="00D86560" w:rsidRDefault="00000000">
            <w:r>
              <w:rPr>
                <w:color w:val="000000"/>
                <w:sz w:val="18"/>
                <w:szCs w:val="18"/>
              </w:rPr>
              <w:t>Vacuum oscillation frequency — not free</w:t>
            </w:r>
          </w:p>
        </w:tc>
      </w:tr>
      <w:tr w:rsidR="00D86560" w14:paraId="03E4A228"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25" w14:textId="77777777" w:rsidR="00D86560" w:rsidRDefault="00000000">
            <w:r>
              <w:rPr>
                <w:color w:val="000000"/>
                <w:sz w:val="18"/>
                <w:szCs w:val="18"/>
              </w:rPr>
              <w:t>Coupling constraint</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26" w14:textId="77777777" w:rsidR="00D86560" w:rsidRDefault="00000000">
            <w:r>
              <w:rPr>
                <w:color w:val="000000"/>
                <w:sz w:val="18"/>
                <w:szCs w:val="18"/>
              </w:rPr>
              <w:t>g_m Ψ₀² = 4πG</w:t>
            </w:r>
          </w:p>
        </w:tc>
        <w:tc>
          <w:tcPr>
            <w:tcW w:w="5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27" w14:textId="77777777" w:rsidR="00D86560" w:rsidRDefault="00000000">
            <w:r>
              <w:rPr>
                <w:color w:val="000000"/>
                <w:sz w:val="18"/>
                <w:szCs w:val="18"/>
              </w:rPr>
              <w:t>Fixes Newtonian normalization (CODATA)</w:t>
            </w:r>
          </w:p>
        </w:tc>
      </w:tr>
      <w:tr w:rsidR="00D86560" w14:paraId="03E4A22C"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29" w14:textId="77777777" w:rsidR="00D86560" w:rsidRDefault="00000000">
            <w:r>
              <w:rPr>
                <w:color w:val="000000"/>
                <w:sz w:val="18"/>
                <w:szCs w:val="18"/>
              </w:rPr>
              <w:t>Residual freedom</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2A" w14:textId="77777777" w:rsidR="00D86560" w:rsidRDefault="00000000">
            <w:r>
              <w:rPr>
                <w:color w:val="000000"/>
                <w:sz w:val="18"/>
                <w:szCs w:val="18"/>
              </w:rPr>
              <w:t>m_s,  δ,  L₀ closure</w:t>
            </w:r>
          </w:p>
        </w:tc>
        <w:tc>
          <w:tcPr>
            <w:tcW w:w="5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2B" w14:textId="77777777" w:rsidR="00D86560" w:rsidRDefault="00000000">
            <w:r>
              <w:rPr>
                <w:color w:val="000000"/>
                <w:sz w:val="18"/>
                <w:szCs w:val="18"/>
              </w:rPr>
              <w:t>Two numbers + one constitutive function</w:t>
            </w:r>
          </w:p>
        </w:tc>
      </w:tr>
      <w:tr w:rsidR="00D86560" w14:paraId="03E4A230"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2D" w14:textId="77777777" w:rsidR="00D86560" w:rsidRDefault="00000000">
            <w:r>
              <w:rPr>
                <w:color w:val="000000"/>
                <w:sz w:val="18"/>
                <w:szCs w:val="18"/>
              </w:rPr>
              <w:t>Observational proxies</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2E" w14:textId="77777777" w:rsidR="00D86560" w:rsidRDefault="00000000">
            <w:r>
              <w:rPr>
                <w:color w:val="000000"/>
                <w:sz w:val="18"/>
                <w:szCs w:val="18"/>
              </w:rPr>
              <w:t>ε,  QNM shifts,  M_eff/M_GR</w:t>
            </w:r>
          </w:p>
        </w:tc>
        <w:tc>
          <w:tcPr>
            <w:tcW w:w="5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2F" w14:textId="77777777" w:rsidR="00D86560" w:rsidRDefault="00000000">
            <w:r>
              <w:rPr>
                <w:color w:val="000000"/>
                <w:sz w:val="18"/>
                <w:szCs w:val="18"/>
              </w:rPr>
              <w:t>Measured consequences</w:t>
            </w:r>
          </w:p>
        </w:tc>
      </w:tr>
    </w:tbl>
    <w:p w14:paraId="03E4A231" w14:textId="77777777" w:rsidR="00D86560" w:rsidRDefault="00000000">
      <w:pPr>
        <w:spacing w:before="80" w:after="200"/>
        <w:jc w:val="center"/>
      </w:pPr>
      <w:r>
        <w:t>Table 1. Parameter hierarchy. The theory is not free in all of (g_m, λ, Ψ₀) simultaneously. Weak-field matching (g_mΨ₀² = 4πG) eliminates one combination. The carrier frequency ω_c is fully determined by m_s (see §1.5). The remaining phenomenological freedom after the current reductions is m_s (scalar mass), δ (surface displacement), and the constitutive closure governing L₀.</w:t>
      </w:r>
    </w:p>
    <w:p w14:paraId="03E4A232" w14:textId="77777777" w:rsidR="00D86560" w:rsidRDefault="00D8656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560" w14:paraId="03E4A23C" w14:textId="77777777">
        <w:tblPrEx>
          <w:tblCellMar>
            <w:top w:w="0" w:type="dxa"/>
            <w:bottom w:w="0" w:type="dxa"/>
          </w:tblCellMar>
        </w:tblPrEx>
        <w:tc>
          <w:tcPr>
            <w:tcW w:w="0" w:type="auto"/>
            <w:tcBorders>
              <w:top w:val="single" w:sz="6" w:space="0" w:color="8B6914"/>
              <w:left w:val="single" w:sz="6" w:space="0" w:color="8B6914"/>
              <w:bottom w:val="single" w:sz="6" w:space="0" w:color="8B6914"/>
              <w:right w:val="single" w:sz="6" w:space="0" w:color="8B6914"/>
            </w:tcBorders>
            <w:shd w:val="clear" w:color="auto" w:fill="FDF8EE"/>
            <w:tcMar>
              <w:top w:w="120" w:type="dxa"/>
              <w:left w:w="200" w:type="dxa"/>
              <w:bottom w:w="120" w:type="dxa"/>
              <w:right w:w="200" w:type="dxa"/>
            </w:tcMar>
          </w:tcPr>
          <w:p w14:paraId="03E4A233" w14:textId="77777777" w:rsidR="00D86560" w:rsidRDefault="00000000">
            <w:pPr>
              <w:spacing w:after="50"/>
            </w:pPr>
            <w:r>
              <w:rPr>
                <w:b/>
                <w:bCs/>
                <w:sz w:val="18"/>
                <w:szCs w:val="18"/>
              </w:rPr>
              <w:t>Free parameter count after all constraints:</w:t>
            </w:r>
          </w:p>
          <w:p w14:paraId="03E4A234" w14:textId="77777777" w:rsidR="00D86560" w:rsidRDefault="00000000">
            <w:pPr>
              <w:spacing w:after="50"/>
            </w:pPr>
            <w:r>
              <w:rPr>
                <w:sz w:val="18"/>
                <w:szCs w:val="18"/>
              </w:rPr>
              <w:t xml:space="preserve">   m_s     — scalar mass (1 number; sets ω_c, ξ, L₀_vacuum)</w:t>
            </w:r>
          </w:p>
          <w:p w14:paraId="03E4A235" w14:textId="77777777" w:rsidR="00D86560" w:rsidRDefault="00000000">
            <w:pPr>
              <w:spacing w:after="50"/>
            </w:pPr>
            <w:r>
              <w:rPr>
                <w:sz w:val="18"/>
                <w:szCs w:val="18"/>
              </w:rPr>
              <w:t xml:space="preserve">   δ       — smooth-branch surface displacement (1 number; sets ε wedge)</w:t>
            </w:r>
          </w:p>
          <w:p w14:paraId="03E4A236" w14:textId="77777777" w:rsidR="00D86560" w:rsidRDefault="00000000">
            <w:pPr>
              <w:spacing w:after="50"/>
            </w:pPr>
            <w:r>
              <w:rPr>
                <w:sz w:val="18"/>
                <w:szCs w:val="18"/>
              </w:rPr>
              <w:t xml:space="preserve">   L₀ closure  — constitutive function L₀(ρ_m); density-running form is model-dependent</w:t>
            </w:r>
          </w:p>
          <w:p w14:paraId="03E4A237" w14:textId="77777777" w:rsidR="00D86560" w:rsidRDefault="00D86560">
            <w:pPr>
              <w:spacing w:after="50"/>
            </w:pPr>
          </w:p>
          <w:p w14:paraId="03E4A238" w14:textId="77777777" w:rsidR="00D86560" w:rsidRDefault="00000000">
            <w:pPr>
              <w:spacing w:after="50"/>
            </w:pPr>
            <w:r>
              <w:rPr>
                <w:b/>
                <w:bCs/>
                <w:sz w:val="18"/>
                <w:szCs w:val="18"/>
              </w:rPr>
              <w:t>Fixed by weak-field matching (not free):  g_m Ψ₀² = 4πG</w:t>
            </w:r>
          </w:p>
          <w:p w14:paraId="03E4A239" w14:textId="77777777" w:rsidR="00D86560" w:rsidRDefault="00000000">
            <w:pPr>
              <w:spacing w:after="50"/>
            </w:pPr>
            <w:r>
              <w:rPr>
                <w:b/>
                <w:bCs/>
                <w:sz w:val="18"/>
                <w:szCs w:val="18"/>
              </w:rPr>
              <w:t>Fixed by potential (not free):  ω_c = m_s c²/ℏ  (exact under SVEA)</w:t>
            </w:r>
          </w:p>
          <w:p w14:paraId="03E4A23A" w14:textId="77777777" w:rsidR="00D86560" w:rsidRDefault="00D86560">
            <w:pPr>
              <w:spacing w:after="50"/>
            </w:pPr>
          </w:p>
          <w:p w14:paraId="03E4A23B" w14:textId="77777777" w:rsidR="00D86560" w:rsidRDefault="00000000">
            <w:pPr>
              <w:spacing w:after="50"/>
            </w:pPr>
            <w:r>
              <w:rPr>
                <w:i/>
                <w:iCs/>
                <w:sz w:val="18"/>
                <w:szCs w:val="18"/>
              </w:rPr>
              <w:t>Referees asking about parameter overfitting should be directed to this table.</w:t>
            </w:r>
          </w:p>
        </w:tc>
      </w:tr>
    </w:tbl>
    <w:p w14:paraId="03E4A23D" w14:textId="77777777" w:rsidR="00D86560" w:rsidRDefault="00D86560">
      <w:pPr>
        <w:spacing w:after="80"/>
        <w:jc w:val="both"/>
      </w:pPr>
    </w:p>
    <w:p w14:paraId="03E4A23E" w14:textId="77777777" w:rsidR="00D86560" w:rsidRDefault="00000000">
      <w:pPr>
        <w:spacing w:after="140" w:line="288" w:lineRule="auto"/>
        <w:jc w:val="both"/>
      </w:pPr>
      <w:r>
        <w:t>This reduction should be kept explicit. Later observational sectors are more constrained than they appear if the symbols (λ, Ψ₀, g_m) are incorrectly read as independent.</w:t>
      </w:r>
    </w:p>
    <w:p w14:paraId="03E4A23F" w14:textId="77777777" w:rsidR="00D86560" w:rsidRDefault="00000000">
      <w:pPr>
        <w:pStyle w:val="Heading2"/>
      </w:pPr>
      <w:r>
        <w:t>1.5  Carrier Frequency of the Coherence Field</w:t>
      </w:r>
    </w:p>
    <w:p w14:paraId="03E4A240" w14:textId="77777777" w:rsidR="00D86560" w:rsidRDefault="00000000">
      <w:pPr>
        <w:spacing w:after="140" w:line="288" w:lineRule="auto"/>
        <w:jc w:val="both"/>
      </w:pPr>
      <w:r>
        <w:t>The carrier frequency ω_c is not a phenomenological insertion. It is derived from the Mexican-hat potential in three steps:</w:t>
      </w:r>
    </w:p>
    <w:p w14:paraId="03E4A241" w14:textId="77777777" w:rsidR="00D86560" w:rsidRDefault="00000000">
      <w:pPr>
        <w:pStyle w:val="Heading3"/>
      </w:pPr>
      <w:r>
        <w:t>Step 1 — Scalar mass from potential curvature</w:t>
      </w:r>
    </w:p>
    <w:p w14:paraId="03E4A242" w14:textId="77777777" w:rsidR="00D86560" w:rsidRDefault="00000000">
      <w:pPr>
        <w:spacing w:after="140" w:line="288" w:lineRule="auto"/>
        <w:jc w:val="both"/>
      </w:pPr>
      <w:r>
        <w:t>Mexican-hat potential:</w:t>
      </w:r>
    </w:p>
    <w:p w14:paraId="03E4A243" w14:textId="77777777" w:rsidR="00D86560" w:rsidRDefault="00000000">
      <w:pPr>
        <w:spacing w:before="80" w:after="80"/>
        <w:ind w:left="360"/>
        <w:jc w:val="both"/>
      </w:pPr>
      <w:r>
        <w:t xml:space="preserve">    </w:t>
      </w:r>
      <w:r>
        <w:rPr>
          <w:i/>
          <w:iCs/>
        </w:rPr>
        <w:t>V(Ψ) = (λ/4)(Ψ² − Ψ₀²)²</w:t>
      </w:r>
      <w:r>
        <w:rPr>
          <w:color w:val="666666"/>
          <w:sz w:val="18"/>
          <w:szCs w:val="18"/>
        </w:rPr>
        <w:t xml:space="preserve">   (1.7)</w:t>
      </w:r>
    </w:p>
    <w:p w14:paraId="03E4A244" w14:textId="77777777" w:rsidR="00D86560" w:rsidRDefault="00000000">
      <w:pPr>
        <w:spacing w:after="140" w:line="288" w:lineRule="auto"/>
        <w:jc w:val="both"/>
      </w:pPr>
      <w:r>
        <w:t>Linearizing around the vacuum Ψ = Ψ₀ + δΨ:</w:t>
      </w:r>
    </w:p>
    <w:p w14:paraId="03E4A245" w14:textId="77777777" w:rsidR="00D86560" w:rsidRDefault="00000000">
      <w:pPr>
        <w:spacing w:before="80" w:after="80"/>
        <w:ind w:left="360"/>
        <w:jc w:val="both"/>
      </w:pPr>
      <w:r>
        <w:t xml:space="preserve">    </w:t>
      </w:r>
      <w:r>
        <w:rPr>
          <w:i/>
          <w:iCs/>
        </w:rPr>
        <w:t>V(Ψ₀ + δΨ) ≈ V(Ψ₀) + ½ V''(Ψ₀)(δΨ)² = (const) + λΨ₀²(δΨ)²</w:t>
      </w:r>
      <w:r>
        <w:rPr>
          <w:color w:val="666666"/>
          <w:sz w:val="18"/>
          <w:szCs w:val="18"/>
        </w:rPr>
        <w:t xml:space="preserve">   (1.8)</w:t>
      </w:r>
    </w:p>
    <w:p w14:paraId="03E4A246" w14:textId="77777777" w:rsidR="00D86560" w:rsidRDefault="00000000">
      <w:pPr>
        <w:spacing w:after="140" w:line="288" w:lineRule="auto"/>
        <w:jc w:val="both"/>
      </w:pPr>
      <w:r>
        <w:t>The coefficient of (δΨ)² defines the scalar mass:</w:t>
      </w:r>
    </w:p>
    <w:p w14:paraId="03E4A247" w14:textId="77777777" w:rsidR="00D86560" w:rsidRDefault="00000000">
      <w:pPr>
        <w:spacing w:before="80" w:after="80"/>
        <w:ind w:left="360"/>
        <w:jc w:val="both"/>
      </w:pPr>
      <w:r>
        <w:t xml:space="preserve">    </w:t>
      </w:r>
      <w:r>
        <w:rPr>
          <w:i/>
          <w:iCs/>
        </w:rPr>
        <w:t>m_s²  =  2λΨ₀²     [exact, from potential curvature — derived, not assumed]</w:t>
      </w:r>
      <w:r>
        <w:rPr>
          <w:color w:val="666666"/>
          <w:sz w:val="18"/>
          <w:szCs w:val="18"/>
        </w:rPr>
        <w:t xml:space="preserve">   (1.9)</w:t>
      </w:r>
    </w:p>
    <w:p w14:paraId="03E4A248" w14:textId="77777777" w:rsidR="00D86560" w:rsidRDefault="00000000">
      <w:pPr>
        <w:pStyle w:val="Heading3"/>
      </w:pPr>
      <w:r>
        <w:lastRenderedPageBreak/>
        <w:t>Step 2 — Carrier frequency from vacuum oscillation</w:t>
      </w:r>
    </w:p>
    <w:p w14:paraId="03E4A249" w14:textId="77777777" w:rsidR="00D86560" w:rsidRDefault="00000000">
      <w:pPr>
        <w:spacing w:after="140" w:line="288" w:lineRule="auto"/>
        <w:jc w:val="both"/>
      </w:pPr>
      <w:r>
        <w:t>The vacuum oscillation frequency of small fluctuations δΨ around Ψ₀ is exactly:</w:t>
      </w:r>
    </w:p>
    <w:p w14:paraId="03E4A24A" w14:textId="77777777" w:rsidR="00D86560" w:rsidRDefault="00000000">
      <w:pPr>
        <w:spacing w:before="80" w:after="80"/>
        <w:ind w:left="360"/>
        <w:jc w:val="both"/>
      </w:pPr>
      <w:r>
        <w:t xml:space="preserve">    </w:t>
      </w:r>
      <w:r>
        <w:rPr>
          <w:i/>
          <w:iCs/>
        </w:rPr>
        <w:t>ω_c²  =  m_s² c⁴/ℏ²  =  2λΨ₀²c⁴/ℏ²     [exact]</w:t>
      </w:r>
      <w:r>
        <w:rPr>
          <w:color w:val="666666"/>
          <w:sz w:val="18"/>
          <w:szCs w:val="18"/>
        </w:rPr>
        <w:t xml:space="preserve">   (1.10)</w:t>
      </w:r>
    </w:p>
    <w:p w14:paraId="03E4A24B" w14:textId="77777777" w:rsidR="00D86560" w:rsidRDefault="00000000">
      <w:pPr>
        <w:spacing w:after="140" w:line="288" w:lineRule="auto"/>
        <w:jc w:val="both"/>
      </w:pPr>
      <w:r>
        <w:t>Equivalently: ω_c = √(2λ) Ψ₀ c / ℏ = m_s c² / ℏ. This is the frequency at which the scalar field oscillates in the vacuum minimum. It is an exact result under the SVEA normalization used throughout this paper — not a dimensional estimate.</w:t>
      </w:r>
    </w:p>
    <w:p w14:paraId="03E4A24C" w14:textId="77777777" w:rsidR="00D86560" w:rsidRDefault="00000000">
      <w:pPr>
        <w:pStyle w:val="Heading3"/>
      </w:pPr>
      <w:r>
        <w:t>Step 3 — Observational lower bound</w:t>
      </w:r>
    </w:p>
    <w:p w14:paraId="03E4A24D" w14:textId="77777777" w:rsidR="00D86560" w:rsidRDefault="00000000">
      <w:pPr>
        <w:spacing w:after="140" w:line="288" w:lineRule="auto"/>
        <w:jc w:val="both"/>
      </w:pPr>
      <w:r>
        <w:t>The optical-clock synchronization bound ω_c &gt; 1.4 × 10¹⁵ rad/s translates exactly to:</w:t>
      </w:r>
    </w:p>
    <w:p w14:paraId="03E4A24E" w14:textId="77777777" w:rsidR="00D86560" w:rsidRDefault="00000000">
      <w:pPr>
        <w:spacing w:before="80" w:after="80"/>
        <w:ind w:left="360"/>
        <w:jc w:val="both"/>
      </w:pPr>
      <w:r>
        <w:t xml:space="preserve">    </w:t>
      </w:r>
      <w:r>
        <w:rPr>
          <w:i/>
          <w:iCs/>
        </w:rPr>
        <w:t>m_s  &gt;  ℏ · (1.4 × 10¹⁵ rad/s) / c²  ≈  9.2 × 10⁻¹⁰ eV     [clock bound → scalar mass bound]</w:t>
      </w:r>
      <w:r>
        <w:rPr>
          <w:color w:val="666666"/>
          <w:sz w:val="18"/>
          <w:szCs w:val="18"/>
        </w:rPr>
        <w:t xml:space="preserve">   (1.11)</w:t>
      </w:r>
    </w:p>
    <w:p w14:paraId="03E4A24F" w14:textId="77777777" w:rsidR="00D86560" w:rsidRDefault="00000000">
      <w:pPr>
        <w:spacing w:after="140" w:line="288" w:lineRule="auto"/>
        <w:jc w:val="both"/>
      </w:pPr>
      <w:r>
        <w:t>This constrains the product λΨ₀² via m_s² = 2λΨ₀², closing the parameter hierarchy of Table 1. The bound is not a fitted parameter.</w:t>
      </w:r>
    </w:p>
    <w:p w14:paraId="03E4A250" w14:textId="77777777" w:rsidR="00D86560" w:rsidRDefault="00D86560">
      <w:pPr>
        <w:spacing w:after="80"/>
        <w:jc w:val="both"/>
      </w:pPr>
    </w:p>
    <w:p w14:paraId="03E4A251" w14:textId="77777777" w:rsidR="00D86560" w:rsidRDefault="00000000">
      <w:r>
        <w:br w:type="page"/>
      </w:r>
    </w:p>
    <w:p w14:paraId="03E4A252" w14:textId="77777777" w:rsidR="00D86560" w:rsidRDefault="00000000">
      <w:pPr>
        <w:pStyle w:val="Heading1"/>
      </w:pPr>
      <w:r>
        <w:lastRenderedPageBreak/>
        <w:t>II.  Stress-Energy and Weak-Field Metric Recovery</w:t>
      </w:r>
    </w:p>
    <w:p w14:paraId="03E4A253" w14:textId="77777777" w:rsidR="00D86560" w:rsidRDefault="00D86560">
      <w:pPr>
        <w:pBdr>
          <w:bottom w:val="single" w:sz="6" w:space="1" w:color="2E5F8F"/>
        </w:pBdr>
        <w:spacing w:after="120"/>
      </w:pPr>
    </w:p>
    <w:p w14:paraId="03E4A254" w14:textId="77777777" w:rsidR="00D86560" w:rsidRDefault="00000000">
      <w:pPr>
        <w:pStyle w:val="Heading2"/>
      </w:pPr>
      <w:r>
        <w:t>2.1  Scalar Stress-Energy Tensor</w:t>
      </w:r>
    </w:p>
    <w:p w14:paraId="03E4A255" w14:textId="77777777" w:rsidR="00D86560" w:rsidRDefault="00000000">
      <w:pPr>
        <w:spacing w:after="140" w:line="288" w:lineRule="auto"/>
        <w:jc w:val="both"/>
      </w:pPr>
      <w:r>
        <w:t>The scalar stress-energy tensor obtained from variation δS/δg^μν = 0 is:</w:t>
      </w:r>
    </w:p>
    <w:p w14:paraId="03E4A256" w14:textId="77777777" w:rsidR="00D86560" w:rsidRDefault="00000000">
      <w:pPr>
        <w:spacing w:before="80" w:after="80"/>
        <w:ind w:left="360"/>
        <w:jc w:val="both"/>
      </w:pPr>
      <w:r>
        <w:t>T^(ψ)_μν = ∂_μψ* ∂_νψ + ∂_νψ* ∂_μψ − g_μν [ g^αβ ∂_αψ* ∂_βψ + 2V(|ψ|²) ] .     (2.1)</w:t>
      </w:r>
    </w:p>
    <w:p w14:paraId="03E4A257" w14:textId="77777777" w:rsidR="00D86560" w:rsidRDefault="00000000">
      <w:pPr>
        <w:spacing w:after="140" w:line="288" w:lineRule="auto"/>
        <w:jc w:val="both"/>
      </w:pPr>
      <w:r>
        <w:t>In the static envelope limit, write</w:t>
      </w:r>
    </w:p>
    <w:p w14:paraId="03E4A258" w14:textId="77777777" w:rsidR="00D86560" w:rsidRDefault="00000000">
      <w:pPr>
        <w:spacing w:before="80" w:after="80"/>
        <w:ind w:left="360"/>
        <w:jc w:val="both"/>
      </w:pPr>
      <w:r>
        <w:t>ψ(x,t) = Ψ(x) e^(−iω_c t),     C(x) = Ψ²(x) = Ψ₀² + δC(x),     |δC| &lt;&lt; Ψ₀² .     (2.2)</w:t>
      </w:r>
    </w:p>
    <w:p w14:paraId="03E4A259" w14:textId="77777777" w:rsidR="00D86560" w:rsidRDefault="00000000">
      <w:pPr>
        <w:spacing w:after="140" w:line="288" w:lineRule="auto"/>
        <w:jc w:val="both"/>
      </w:pPr>
      <w:r>
        <w:t>Under SVEA with static sources and L ≫ λ_c, the dominant components are T^(ψ)_00 = ω_c² Ψ² + (∇Ψ)² + 2V(Ψ²) and T^(ψ)_ij = δ_ij [ω_c² Ψ² − (∇Ψ)² − 2V(Ψ²)] + 2∂_iΨ ∂_jΨ. In the slowly varying regime (∇Ψ)² ≪ ω_c²Ψ² and near the vacuum minimum V(Ψ²) ≈ 0, so T^(ψ)_ij / T^(ψ)_00 = δ_ij at leading order. That stress-energy isotropy is the origin of γ_PPN = 1 within the stated approximation.</w:t>
      </w:r>
    </w:p>
    <w:p w14:paraId="03E4A25A" w14:textId="77777777" w:rsidR="00D86560" w:rsidRDefault="00000000">
      <w:pPr>
        <w:pStyle w:val="Heading2"/>
      </w:pPr>
      <w:r>
        <w:t>2.2  Coarse-Grained Weak-Field Equation</w:t>
      </w:r>
    </w:p>
    <w:p w14:paraId="03E4A25B" w14:textId="77777777" w:rsidR="00D86560" w:rsidRDefault="00000000">
      <w:pPr>
        <w:spacing w:after="140" w:line="288" w:lineRule="auto"/>
        <w:jc w:val="both"/>
      </w:pPr>
      <w:r>
        <w:t>Under the slowly-varying envelope approximation, static sources, and L &gt;&gt; λ_c, the field equation reduces to the central law:</w:t>
      </w:r>
    </w:p>
    <w:p w14:paraId="03E4A25C" w14:textId="77777777" w:rsidR="00D86560" w:rsidRDefault="00000000">
      <w:pPr>
        <w:spacing w:before="80" w:after="80"/>
        <w:ind w:left="360"/>
        <w:jc w:val="both"/>
      </w:pPr>
      <w:r>
        <w:t xml:space="preserve">    </w:t>
      </w:r>
      <w:r>
        <w:rPr>
          <w:b/>
          <w:bCs/>
          <w:i/>
          <w:iCs/>
        </w:rPr>
        <w:t>∇²(δC) = −κρ,     κ = 4πG/c²</w:t>
      </w:r>
      <w:r>
        <w:rPr>
          <w:color w:val="666666"/>
          <w:sz w:val="18"/>
          <w:szCs w:val="18"/>
        </w:rPr>
        <w:t xml:space="preserve">   (2.3)</w:t>
      </w:r>
    </w:p>
    <w:p w14:paraId="03E4A25D" w14:textId="77777777" w:rsidR="00D86560" w:rsidRDefault="00000000">
      <w:pPr>
        <w:spacing w:after="140" w:line="288" w:lineRule="auto"/>
        <w:jc w:val="both"/>
      </w:pPr>
      <w:r>
        <w:t>For a point mass M, the solution is:</w:t>
      </w:r>
    </w:p>
    <w:p w14:paraId="03E4A25E" w14:textId="77777777" w:rsidR="00D86560" w:rsidRDefault="00000000">
      <w:pPr>
        <w:spacing w:before="80" w:after="80"/>
        <w:ind w:left="360"/>
        <w:jc w:val="both"/>
      </w:pPr>
      <w:r>
        <w:t xml:space="preserve">    </w:t>
      </w:r>
      <w:r>
        <w:rPr>
          <w:i/>
          <w:iCs/>
        </w:rPr>
        <w:t>δC(r) = GM / (c²r)</w:t>
      </w:r>
      <w:r>
        <w:rPr>
          <w:color w:val="666666"/>
          <w:sz w:val="18"/>
          <w:szCs w:val="18"/>
        </w:rPr>
        <w:t xml:space="preserve">   (2.4)</w:t>
      </w:r>
    </w:p>
    <w:p w14:paraId="03E4A25F" w14:textId="77777777" w:rsidR="00D86560" w:rsidRDefault="00000000">
      <w:pPr>
        <w:pStyle w:val="Heading2"/>
      </w:pPr>
      <w:r>
        <w:t>2.3  Metric Identification</w:t>
      </w:r>
    </w:p>
    <w:p w14:paraId="03E4A260" w14:textId="77777777" w:rsidR="00D86560" w:rsidRDefault="00000000">
      <w:pPr>
        <w:spacing w:after="140" w:line="288" w:lineRule="auto"/>
        <w:jc w:val="both"/>
      </w:pPr>
      <w:r>
        <w:t>The weak-field metric perturbation sourced by the scalar sector in Lorenz gauge:</w:t>
      </w:r>
    </w:p>
    <w:p w14:paraId="03E4A261" w14:textId="77777777" w:rsidR="00D86560" w:rsidRDefault="00000000">
      <w:pPr>
        <w:spacing w:before="80" w:after="80"/>
        <w:ind w:left="360"/>
        <w:jc w:val="both"/>
      </w:pPr>
      <w:r>
        <w:t xml:space="preserve">    </w:t>
      </w:r>
      <w:r>
        <w:rPr>
          <w:i/>
          <w:iCs/>
        </w:rPr>
        <w:t>□ h̄_μν = −(16πG/c⁴)[ T^(ψ)_μν + T^(matter)_μν ]</w:t>
      </w:r>
      <w:r>
        <w:rPr>
          <w:color w:val="666666"/>
          <w:sz w:val="18"/>
          <w:szCs w:val="18"/>
        </w:rPr>
        <w:t xml:space="preserve">   (2.5)</w:t>
      </w:r>
    </w:p>
    <w:p w14:paraId="03E4A262" w14:textId="77777777" w:rsidR="00D86560" w:rsidRDefault="00000000">
      <w:pPr>
        <w:spacing w:after="140" w:line="288" w:lineRule="auto"/>
        <w:jc w:val="both"/>
      </w:pPr>
      <w:r>
        <w:t>In the static limit, the 00 and ij components are sourced by T^(ψ)_00 and T^(ψ)_ij respectively. Since T^(ψ)_ij = δ_ij T^(ψ)_00 at leading SVEA order, the trace-reversed metric satisfies h̄_ij = δ_ij h̄_00 and hence</w:t>
      </w:r>
    </w:p>
    <w:p w14:paraId="03E4A263" w14:textId="77777777" w:rsidR="00D86560" w:rsidRDefault="00000000">
      <w:pPr>
        <w:spacing w:before="80" w:after="80"/>
        <w:ind w:left="360"/>
        <w:jc w:val="both"/>
      </w:pPr>
      <w:r>
        <w:t xml:space="preserve">    </w:t>
      </w:r>
      <w:r>
        <w:rPr>
          <w:i/>
          <w:iCs/>
        </w:rPr>
        <w:t>h₀₀ = 2δC,     h_ij = 2δC δ_ij</w:t>
      </w:r>
      <w:r>
        <w:rPr>
          <w:color w:val="666666"/>
          <w:sz w:val="18"/>
          <w:szCs w:val="18"/>
        </w:rPr>
        <w:t xml:space="preserve">   (2.6)</w:t>
      </w:r>
    </w:p>
    <w:p w14:paraId="03E4A264" w14:textId="77777777" w:rsidR="00D86560" w:rsidRDefault="00000000">
      <w:pPr>
        <w:spacing w:after="140" w:line="288" w:lineRule="auto"/>
        <w:jc w:val="both"/>
      </w:pPr>
      <w:r>
        <w:t>From (2.6):</w:t>
      </w:r>
    </w:p>
    <w:p w14:paraId="03E4A265" w14:textId="77777777" w:rsidR="00D86560" w:rsidRDefault="00000000">
      <w:pPr>
        <w:spacing w:before="80" w:after="80"/>
        <w:ind w:left="360"/>
        <w:jc w:val="both"/>
      </w:pPr>
      <w:r>
        <w:t>γ_PPN = h_ij/(δ_ij h₀₀) = 1     (exact at leading SVEA order)   (2.7)</w:t>
      </w:r>
    </w:p>
    <w:p w14:paraId="03E4A266" w14:textId="77777777" w:rsidR="00D86560" w:rsidRDefault="00000000">
      <w:pPr>
        <w:spacing w:after="140" w:line="288" w:lineRule="auto"/>
        <w:jc w:val="both"/>
      </w:pPr>
      <w:r>
        <w:t>The γ = 1 result follows from the isotropy of the scalar stress-energy in the static weak-field limit. Solar-system predictions then follow from the derived metric together with the universal coupling postulate of §1.3a.</w:t>
      </w:r>
    </w:p>
    <w:p w14:paraId="03E4A267" w14:textId="77777777" w:rsidR="00D86560" w:rsidRDefault="00000000">
      <w:pPr>
        <w:pStyle w:val="Heading2"/>
      </w:pPr>
      <w:r>
        <w:t>2.4  Explicit Newtonian Closure</w:t>
      </w:r>
    </w:p>
    <w:p w14:paraId="03E4A268" w14:textId="77777777" w:rsidR="00D86560" w:rsidRDefault="00000000">
      <w:pPr>
        <w:spacing w:after="140" w:line="288" w:lineRule="auto"/>
        <w:jc w:val="both"/>
      </w:pPr>
      <w:r>
        <w:t>This derivation is stated explicitly so the weak-field limit is shown, not implied.</w:t>
      </w:r>
    </w:p>
    <w:p w14:paraId="03E4A269" w14:textId="77777777" w:rsidR="00D86560" w:rsidRDefault="00000000">
      <w:pPr>
        <w:spacing w:after="140" w:line="288" w:lineRule="auto"/>
        <w:jc w:val="both"/>
      </w:pPr>
      <w:r>
        <w:t>Define the Newtonian potential by:</w:t>
      </w:r>
    </w:p>
    <w:p w14:paraId="03E4A26A" w14:textId="77777777" w:rsidR="00D86560" w:rsidRDefault="00000000">
      <w:pPr>
        <w:spacing w:before="80" w:after="80"/>
        <w:ind w:left="360"/>
        <w:jc w:val="both"/>
      </w:pPr>
      <w:r>
        <w:t xml:space="preserve">    </w:t>
      </w:r>
      <w:r>
        <w:rPr>
          <w:b/>
          <w:bCs/>
          <w:i/>
          <w:iCs/>
        </w:rPr>
        <w:t>Φ_N ≡ −c² δC</w:t>
      </w:r>
      <w:r>
        <w:rPr>
          <w:color w:val="666666"/>
          <w:sz w:val="18"/>
          <w:szCs w:val="18"/>
        </w:rPr>
        <w:t xml:space="preserve">   (2.8)</w:t>
      </w:r>
    </w:p>
    <w:p w14:paraId="03E4A26B" w14:textId="77777777" w:rsidR="00D86560" w:rsidRDefault="00000000">
      <w:pPr>
        <w:spacing w:after="140" w:line="288" w:lineRule="auto"/>
        <w:jc w:val="both"/>
      </w:pPr>
      <w:r>
        <w:lastRenderedPageBreak/>
        <w:t>Then from (2.3):</w:t>
      </w:r>
    </w:p>
    <w:p w14:paraId="03E4A26C" w14:textId="77777777" w:rsidR="00D86560" w:rsidRDefault="00000000">
      <w:pPr>
        <w:spacing w:before="80" w:after="80"/>
        <w:ind w:left="360"/>
        <w:jc w:val="both"/>
      </w:pPr>
      <w:r>
        <w:t xml:space="preserve">    </w:t>
      </w:r>
      <w:r>
        <w:rPr>
          <w:i/>
          <w:iCs/>
        </w:rPr>
        <w:t>∇²Φ_N = −c² ∇²(δC) = −c²(−κρ) = 4πGρ</w:t>
      </w:r>
      <w:r>
        <w:rPr>
          <w:color w:val="666666"/>
          <w:sz w:val="18"/>
          <w:szCs w:val="18"/>
        </w:rPr>
        <w:t xml:space="preserve">   (2.9)</w:t>
      </w:r>
    </w:p>
    <w:p w14:paraId="03E4A26D" w14:textId="77777777" w:rsidR="00D86560" w:rsidRDefault="00000000">
      <w:pPr>
        <w:spacing w:after="140" w:line="288" w:lineRule="auto"/>
        <w:jc w:val="both"/>
      </w:pPr>
      <w:r>
        <w:t>The ordinary Poisson equation is recovered exactly. The geodesic equation in the weak-field slow-motion limit gives:</w:t>
      </w:r>
    </w:p>
    <w:p w14:paraId="03E4A26E" w14:textId="77777777" w:rsidR="00D86560" w:rsidRDefault="00000000">
      <w:pPr>
        <w:spacing w:before="80" w:after="80"/>
        <w:ind w:left="360"/>
        <w:jc w:val="both"/>
      </w:pPr>
      <w:r>
        <w:t xml:space="preserve">    </w:t>
      </w:r>
      <w:r>
        <w:rPr>
          <w:i/>
          <w:iCs/>
        </w:rPr>
        <w:t>a = −∇Φ_N = −∇(−c²δC) = c² ∇(δC)</w:t>
      </w:r>
      <w:r>
        <w:rPr>
          <w:color w:val="666666"/>
          <w:sz w:val="18"/>
          <w:szCs w:val="18"/>
        </w:rPr>
        <w:t xml:space="preserve">   (2.10)</w:t>
      </w:r>
    </w:p>
    <w:p w14:paraId="03E4A26F" w14:textId="77777777" w:rsidR="00D86560" w:rsidRDefault="00000000">
      <w:pPr>
        <w:spacing w:after="140" w:line="288" w:lineRule="auto"/>
        <w:jc w:val="both"/>
      </w:pPr>
      <w:r>
        <w:t>For δC = GM/(c²r):</w:t>
      </w:r>
    </w:p>
    <w:p w14:paraId="03E4A270" w14:textId="77777777" w:rsidR="00D86560" w:rsidRDefault="00000000">
      <w:pPr>
        <w:spacing w:before="80" w:after="80"/>
        <w:ind w:left="360"/>
        <w:jc w:val="both"/>
      </w:pPr>
      <w:r>
        <w:t xml:space="preserve">    </w:t>
      </w:r>
      <w:r>
        <w:rPr>
          <w:i/>
          <w:iCs/>
        </w:rPr>
        <w:t>a = c² ∇(GM/c²r) = −(GM/r²) r̂</w:t>
      </w:r>
      <w:r>
        <w:rPr>
          <w:color w:val="666666"/>
          <w:sz w:val="18"/>
          <w:szCs w:val="18"/>
        </w:rPr>
        <w:t xml:space="preserve">   (2.11)</w:t>
      </w:r>
    </w:p>
    <w:p w14:paraId="03E4A271" w14:textId="77777777" w:rsidR="00D86560" w:rsidRDefault="00000000">
      <w:pPr>
        <w:spacing w:after="140" w:line="288" w:lineRule="auto"/>
        <w:jc w:val="both"/>
      </w:pPr>
      <w:r>
        <w:t>This is precisely Newtonian gravity. The closure is explicit in the static sector. Solar-system observables further require the universal coupling postulate stated in §1.3a.</w:t>
      </w:r>
    </w:p>
    <w:p w14:paraId="03E4A272" w14:textId="77777777" w:rsidR="00D86560" w:rsidRDefault="00000000">
      <w:pPr>
        <w:pStyle w:val="Heading2"/>
      </w:pPr>
      <w:r>
        <w:t>2.5  Linearized Line Element</w:t>
      </w:r>
    </w:p>
    <w:p w14:paraId="03E4A273" w14:textId="77777777" w:rsidR="00D86560" w:rsidRDefault="00000000">
      <w:pPr>
        <w:spacing w:after="140" w:line="288" w:lineRule="auto"/>
        <w:jc w:val="both"/>
      </w:pPr>
      <w:r>
        <w:t>The derived isotropic post-Newtonian line element:</w:t>
      </w:r>
    </w:p>
    <w:p w14:paraId="03E4A274" w14:textId="77777777" w:rsidR="00D86560" w:rsidRDefault="00000000">
      <w:pPr>
        <w:spacing w:before="80" w:after="80"/>
        <w:ind w:left="360"/>
        <w:jc w:val="both"/>
      </w:pPr>
      <w:r>
        <w:t xml:space="preserve">    </w:t>
      </w:r>
      <w:r>
        <w:rPr>
          <w:i/>
          <w:iCs/>
        </w:rPr>
        <w:t>ds² = −(1 − 2δC)c²dt² + (1 + 2δC)(dx² + dy² + dz²)</w:t>
      </w:r>
      <w:r>
        <w:rPr>
          <w:color w:val="666666"/>
          <w:sz w:val="18"/>
          <w:szCs w:val="18"/>
        </w:rPr>
        <w:t xml:space="preserve">   (2.12)</w:t>
      </w:r>
    </w:p>
    <w:p w14:paraId="03E4A275" w14:textId="77777777" w:rsidR="00D86560" w:rsidRDefault="00000000">
      <w:pPr>
        <w:spacing w:after="140" w:line="288" w:lineRule="auto"/>
        <w:jc w:val="both"/>
      </w:pPr>
      <w:r>
        <w:t>which is the standard PPN metric with γ = 1. No preferred-frame term (h₀ᵢ = 0 exactly in the static sector; T^(ψ)₀ᵢ = 0).</w:t>
      </w:r>
    </w:p>
    <w:p w14:paraId="03E4A276" w14:textId="77777777" w:rsidR="00D86560" w:rsidRDefault="00D86560">
      <w:pPr>
        <w:spacing w:after="80"/>
        <w:jc w:val="both"/>
      </w:pPr>
    </w:p>
    <w:p w14:paraId="03E4A277" w14:textId="77777777" w:rsidR="00D86560" w:rsidRDefault="00000000">
      <w:r>
        <w:br w:type="page"/>
      </w:r>
    </w:p>
    <w:p w14:paraId="03E4A278" w14:textId="77777777" w:rsidR="00D86560" w:rsidRDefault="00000000">
      <w:pPr>
        <w:pStyle w:val="Heading1"/>
      </w:pPr>
      <w:r>
        <w:lastRenderedPageBreak/>
        <w:t>III.  Post-Newtonian Consistency</w:t>
      </w:r>
    </w:p>
    <w:p w14:paraId="03E4A279" w14:textId="77777777" w:rsidR="00D86560" w:rsidRDefault="00D86560">
      <w:pPr>
        <w:pBdr>
          <w:bottom w:val="single" w:sz="6" w:space="1" w:color="2E5F8F"/>
        </w:pBdr>
        <w:spacing w:after="120"/>
      </w:pPr>
    </w:p>
    <w:p w14:paraId="03E4A27A" w14:textId="77777777" w:rsidR="00D86560" w:rsidRDefault="00000000">
      <w:pPr>
        <w:spacing w:after="140" w:line="288" w:lineRule="auto"/>
        <w:jc w:val="both"/>
      </w:pPr>
      <w:r>
        <w:t>The post-Newtonian sector is not introduced independently. It follows directly from the metric identification (2.6) and the Newtonian closure (2.9)–(2.11), with all deviations controlled by terms beyond the static weak-field envelope approximation.</w:t>
      </w:r>
    </w:p>
    <w:p w14:paraId="03E4A27B" w14:textId="77777777" w:rsidR="00D86560" w:rsidRDefault="00000000">
      <w:pPr>
        <w:pStyle w:val="Heading2"/>
      </w:pPr>
      <w:r>
        <w:t>3.1  PPN Parameters</w:t>
      </w:r>
    </w:p>
    <w:p w14:paraId="03E4A27C" w14:textId="77777777" w:rsidR="00D86560" w:rsidRDefault="00000000">
      <w:pPr>
        <w:spacing w:before="80" w:after="80"/>
        <w:ind w:left="360"/>
        <w:jc w:val="both"/>
      </w:pPr>
      <w:r>
        <w:t>γ_PPN = 1     (derived in §2.3; exact at leading SVEA order)   (3.1)</w:t>
      </w:r>
    </w:p>
    <w:p w14:paraId="03E4A27D" w14:textId="77777777" w:rsidR="00D86560" w:rsidRDefault="00000000">
      <w:pPr>
        <w:spacing w:before="80" w:after="80"/>
        <w:ind w:left="360"/>
        <w:jc w:val="both"/>
      </w:pPr>
      <w:r>
        <w:t>β_PPN = 1 + O(λ(δC)²) ,     |β_PPN − 1| &lt; 10⁻²⁰ in the solar-system regime.   (3.2)</w:t>
      </w:r>
    </w:p>
    <w:p w14:paraId="03E4A27E" w14:textId="77777777" w:rsidR="00D86560" w:rsidRDefault="00000000">
      <w:r>
        <w:t>The departure of β from unity enters only through nonlinear self-interaction terms from the Mexican-hat potential. At Newtonian order the field equation for δC is linear, so β = 1 identically at that level; quartic corrections first appear at order (δC/Ψ₀²)² and are parametrically negligible on solar-system scales.</w:t>
      </w:r>
    </w:p>
    <w:p w14:paraId="03E4A27F" w14:textId="77777777" w:rsidR="00D86560" w:rsidRDefault="00000000">
      <w:pPr>
        <w:pStyle w:val="Heading2"/>
      </w:pPr>
      <w:r>
        <w:t>3.2  Light Bending</w:t>
      </w:r>
    </w:p>
    <w:p w14:paraId="03E4A280" w14:textId="77777777" w:rsidR="00D86560" w:rsidRDefault="00000000">
      <w:pPr>
        <w:spacing w:after="140" w:line="288" w:lineRule="auto"/>
        <w:jc w:val="both"/>
      </w:pPr>
      <w:r>
        <w:t>Null geodesics in metric (2.12) with n(r) = 1 + 2δC/c². Total deflection:</w:t>
      </w:r>
    </w:p>
    <w:p w14:paraId="03E4A281" w14:textId="77777777" w:rsidR="00D86560" w:rsidRDefault="00000000">
      <w:pPr>
        <w:spacing w:before="80" w:after="80"/>
        <w:ind w:left="360"/>
        <w:jc w:val="both"/>
      </w:pPr>
      <w:r>
        <w:t xml:space="preserve">    </w:t>
      </w:r>
      <w:r>
        <w:rPr>
          <w:i/>
          <w:iCs/>
        </w:rPr>
        <w:t>α̂ = [2(1+γ)/c²] ∫|∇_⊥ δC| dℓ = 4GM/(c²b)</w:t>
      </w:r>
      <w:r>
        <w:rPr>
          <w:color w:val="666666"/>
          <w:sz w:val="18"/>
          <w:szCs w:val="18"/>
        </w:rPr>
        <w:t xml:space="preserve">   (3.3)</w:t>
      </w:r>
    </w:p>
    <w:p w14:paraId="03E4A282" w14:textId="77777777" w:rsidR="00D86560" w:rsidRDefault="00000000">
      <w:pPr>
        <w:spacing w:after="140" w:line="288" w:lineRule="auto"/>
        <w:jc w:val="both"/>
      </w:pPr>
      <w:r>
        <w:t>The factor 1 + γ = 2 (since γ = 1 is derived, not assumed) reproduces the GR prediction.</w:t>
      </w:r>
    </w:p>
    <w:p w14:paraId="03E4A283" w14:textId="77777777" w:rsidR="00D86560" w:rsidRDefault="00000000">
      <w:pPr>
        <w:pStyle w:val="Heading2"/>
      </w:pPr>
      <w:r>
        <w:t>3.3  Shapiro Delay</w:t>
      </w:r>
    </w:p>
    <w:p w14:paraId="03E4A284" w14:textId="77777777" w:rsidR="00D86560" w:rsidRDefault="00000000">
      <w:pPr>
        <w:spacing w:before="80" w:after="80"/>
        <w:ind w:left="360"/>
        <w:jc w:val="both"/>
      </w:pPr>
      <w:r>
        <w:t xml:space="preserve">    </w:t>
      </w:r>
      <w:r>
        <w:rPr>
          <w:i/>
          <w:iCs/>
        </w:rPr>
        <w:t>Δt_Shapiro = (4GM/c³) ln(4r_e r_d/r₀²)</w:t>
      </w:r>
      <w:r>
        <w:rPr>
          <w:color w:val="666666"/>
          <w:sz w:val="18"/>
          <w:szCs w:val="18"/>
        </w:rPr>
        <w:t xml:space="preserve">   (3.4)</w:t>
      </w:r>
    </w:p>
    <w:p w14:paraId="03E4A285" w14:textId="77777777" w:rsidR="00D86560" w:rsidRDefault="00000000">
      <w:pPr>
        <w:spacing w:after="140" w:line="288" w:lineRule="auto"/>
        <w:jc w:val="both"/>
      </w:pPr>
      <w:r>
        <w:t>Matches Cassini: γ − 1 = (2.1 ± 2.3) × 10⁻⁵ (Bertotti et al. 2003).</w:t>
      </w:r>
    </w:p>
    <w:p w14:paraId="03E4A286" w14:textId="77777777" w:rsidR="00D86560" w:rsidRDefault="00000000">
      <w:pPr>
        <w:pStyle w:val="Heading2"/>
      </w:pPr>
      <w:r>
        <w:t>3.4  Perihelion Precession</w:t>
      </w:r>
    </w:p>
    <w:p w14:paraId="03E4A287" w14:textId="77777777" w:rsidR="00D86560" w:rsidRDefault="00000000">
      <w:pPr>
        <w:spacing w:before="80" w:after="80"/>
        <w:ind w:left="360"/>
        <w:jc w:val="both"/>
      </w:pPr>
      <w:r>
        <w:t xml:space="preserve">    </w:t>
      </w:r>
      <w:r>
        <w:rPr>
          <w:i/>
          <w:iCs/>
        </w:rPr>
        <w:t>Δφ = (6πGM/c²a(1−e²)) · (2+2γ−β)/3 = 6πGM/c²a(1−e²)</w:t>
      </w:r>
      <w:r>
        <w:rPr>
          <w:color w:val="666666"/>
          <w:sz w:val="18"/>
          <w:szCs w:val="18"/>
        </w:rPr>
        <w:t xml:space="preserve">   (3.5)</w:t>
      </w:r>
    </w:p>
    <w:p w14:paraId="03E4A288" w14:textId="77777777" w:rsidR="00D86560" w:rsidRDefault="00000000">
      <w:pPr>
        <w:spacing w:after="140" w:line="288" w:lineRule="auto"/>
        <w:jc w:val="both"/>
      </w:pPr>
      <w:r>
        <w:t>Since γ = 1 and β = 1 are derived, the GR result is recovered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800"/>
        <w:gridCol w:w="1560"/>
      </w:tblGrid>
      <w:tr w:rsidR="00D86560" w14:paraId="03E4A28D" w14:textId="77777777">
        <w:tblPrEx>
          <w:tblCellMar>
            <w:top w:w="0" w:type="dxa"/>
            <w:bottom w:w="0" w:type="dxa"/>
          </w:tblCellMar>
        </w:tblPrEx>
        <w:trPr>
          <w:tblHeader/>
        </w:trPr>
        <w:tc>
          <w:tcPr>
            <w:tcW w:w="24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89" w14:textId="77777777" w:rsidR="00D86560" w:rsidRDefault="00000000">
            <w:r>
              <w:rPr>
                <w:b/>
                <w:bCs/>
                <w:color w:val="FFFFFF"/>
                <w:sz w:val="18"/>
                <w:szCs w:val="18"/>
              </w:rPr>
              <w:t>Test</w:t>
            </w:r>
          </w:p>
        </w:tc>
        <w:tc>
          <w:tcPr>
            <w:tcW w:w="26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8A" w14:textId="77777777" w:rsidR="00D86560" w:rsidRDefault="00000000">
            <w:r>
              <w:rPr>
                <w:b/>
                <w:bCs/>
                <w:color w:val="FFFFFF"/>
                <w:sz w:val="18"/>
                <w:szCs w:val="18"/>
              </w:rPr>
              <w:t>GR Prediction</w:t>
            </w:r>
          </w:p>
        </w:tc>
        <w:tc>
          <w:tcPr>
            <w:tcW w:w="28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8B" w14:textId="77777777" w:rsidR="00D86560" w:rsidRDefault="00000000">
            <w:r>
              <w:rPr>
                <w:b/>
                <w:bCs/>
                <w:color w:val="FFFFFF"/>
                <w:sz w:val="18"/>
                <w:szCs w:val="18"/>
              </w:rPr>
              <w:t>CGG Result</w:t>
            </w:r>
          </w:p>
        </w:tc>
        <w:tc>
          <w:tcPr>
            <w:tcW w:w="156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8C" w14:textId="77777777" w:rsidR="00D86560" w:rsidRDefault="00000000">
            <w:r>
              <w:rPr>
                <w:b/>
                <w:bCs/>
                <w:color w:val="FFFFFF"/>
                <w:sz w:val="18"/>
                <w:szCs w:val="18"/>
              </w:rPr>
              <w:t>Agreement</w:t>
            </w:r>
          </w:p>
        </w:tc>
      </w:tr>
      <w:tr w:rsidR="00D86560" w14:paraId="03E4A292"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8E" w14:textId="77777777" w:rsidR="00D86560" w:rsidRDefault="00000000">
            <w:r>
              <w:rPr>
                <w:color w:val="000000"/>
                <w:sz w:val="18"/>
                <w:szCs w:val="18"/>
              </w:rPr>
              <w:t>Light deflection (solar)</w:t>
            </w:r>
          </w:p>
        </w:tc>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8F" w14:textId="77777777" w:rsidR="00D86560" w:rsidRDefault="00000000">
            <w:r>
              <w:rPr>
                <w:color w:val="000000"/>
                <w:sz w:val="18"/>
                <w:szCs w:val="18"/>
              </w:rPr>
              <w:t>1.7506"</w:t>
            </w:r>
          </w:p>
        </w:tc>
        <w:tc>
          <w:tcPr>
            <w:tcW w:w="2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90" w14:textId="77777777" w:rsidR="00D86560" w:rsidRDefault="00000000">
            <w:r>
              <w:rPr>
                <w:color w:val="000000"/>
                <w:sz w:val="18"/>
                <w:szCs w:val="18"/>
              </w:rPr>
              <w:t>Identical (γ=1, derived from action)</w:t>
            </w:r>
          </w:p>
        </w:tc>
        <w:tc>
          <w:tcPr>
            <w:tcW w:w="15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91" w14:textId="77777777" w:rsidR="00D86560" w:rsidRDefault="00000000">
            <w:r>
              <w:rPr>
                <w:color w:val="000000"/>
                <w:sz w:val="18"/>
                <w:szCs w:val="18"/>
              </w:rPr>
              <w:t>Exact</w:t>
            </w:r>
          </w:p>
        </w:tc>
      </w:tr>
      <w:tr w:rsidR="00D86560" w14:paraId="03E4A297"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93" w14:textId="77777777" w:rsidR="00D86560" w:rsidRDefault="00000000">
            <w:r>
              <w:rPr>
                <w:color w:val="000000"/>
                <w:sz w:val="18"/>
                <w:szCs w:val="18"/>
              </w:rPr>
              <w:t>Shapiro delay</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94" w14:textId="77777777" w:rsidR="00D86560" w:rsidRDefault="00000000">
            <w:r>
              <w:rPr>
                <w:color w:val="000000"/>
                <w:sz w:val="18"/>
                <w:szCs w:val="18"/>
              </w:rPr>
              <w:t>γ−1=(2.1±2.3)×10⁻⁵</w:t>
            </w:r>
          </w:p>
        </w:tc>
        <w:tc>
          <w:tcPr>
            <w:tcW w:w="2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95" w14:textId="77777777" w:rsidR="00D86560" w:rsidRDefault="00000000">
            <w:r>
              <w:rPr>
                <w:color w:val="000000"/>
                <w:sz w:val="18"/>
                <w:szCs w:val="18"/>
              </w:rPr>
              <w:t>γ−1 &lt; 10⁻²⁰</w:t>
            </w:r>
          </w:p>
        </w:tc>
        <w:tc>
          <w:tcPr>
            <w:tcW w:w="15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96" w14:textId="77777777" w:rsidR="00D86560" w:rsidRDefault="00000000">
            <w:r>
              <w:rPr>
                <w:color w:val="000000"/>
                <w:sz w:val="18"/>
                <w:szCs w:val="18"/>
              </w:rPr>
              <w:t>Exact</w:t>
            </w:r>
          </w:p>
        </w:tc>
      </w:tr>
      <w:tr w:rsidR="00D86560" w14:paraId="03E4A29C"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98" w14:textId="77777777" w:rsidR="00D86560" w:rsidRDefault="00000000">
            <w:r>
              <w:rPr>
                <w:color w:val="000000"/>
                <w:sz w:val="18"/>
                <w:szCs w:val="18"/>
              </w:rPr>
              <w:t>Perihelion precession</w:t>
            </w:r>
          </w:p>
        </w:tc>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99" w14:textId="77777777" w:rsidR="00D86560" w:rsidRDefault="00000000">
            <w:r>
              <w:rPr>
                <w:color w:val="000000"/>
                <w:sz w:val="18"/>
                <w:szCs w:val="18"/>
              </w:rPr>
              <w:t>43.0"/cy</w:t>
            </w:r>
          </w:p>
        </w:tc>
        <w:tc>
          <w:tcPr>
            <w:tcW w:w="2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9A" w14:textId="77777777" w:rsidR="00D86560" w:rsidRDefault="00000000">
            <w:r>
              <w:rPr>
                <w:color w:val="000000"/>
                <w:sz w:val="18"/>
                <w:szCs w:val="18"/>
              </w:rPr>
              <w:t>Identical (γ=β=1, derived)</w:t>
            </w:r>
          </w:p>
        </w:tc>
        <w:tc>
          <w:tcPr>
            <w:tcW w:w="15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9B" w14:textId="77777777" w:rsidR="00D86560" w:rsidRDefault="00000000">
            <w:r>
              <w:rPr>
                <w:color w:val="000000"/>
                <w:sz w:val="18"/>
                <w:szCs w:val="18"/>
              </w:rPr>
              <w:t>Exact</w:t>
            </w:r>
          </w:p>
        </w:tc>
      </w:tr>
      <w:tr w:rsidR="00D86560" w14:paraId="03E4A2A1"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9D" w14:textId="77777777" w:rsidR="00D86560" w:rsidRDefault="00000000">
            <w:r>
              <w:rPr>
                <w:color w:val="000000"/>
                <w:sz w:val="18"/>
                <w:szCs w:val="18"/>
              </w:rPr>
              <w:t>LLR β_PPN</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9E" w14:textId="77777777" w:rsidR="00D86560" w:rsidRDefault="00000000">
            <w:r>
              <w:rPr>
                <w:color w:val="000000"/>
                <w:sz w:val="18"/>
                <w:szCs w:val="18"/>
              </w:rPr>
              <w:t>|β−1| &lt; 1.1×10⁻⁴</w:t>
            </w:r>
          </w:p>
        </w:tc>
        <w:tc>
          <w:tcPr>
            <w:tcW w:w="2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9F" w14:textId="77777777" w:rsidR="00D86560" w:rsidRDefault="00000000">
            <w:r>
              <w:rPr>
                <w:color w:val="000000"/>
                <w:sz w:val="18"/>
                <w:szCs w:val="18"/>
              </w:rPr>
              <w:t>β−1 ~ 10⁻²⁰</w:t>
            </w:r>
          </w:p>
        </w:tc>
        <w:tc>
          <w:tcPr>
            <w:tcW w:w="15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A0" w14:textId="77777777" w:rsidR="00D86560" w:rsidRDefault="00000000">
            <w:r>
              <w:rPr>
                <w:color w:val="000000"/>
                <w:sz w:val="18"/>
                <w:szCs w:val="18"/>
              </w:rPr>
              <w:t>Exact</w:t>
            </w:r>
          </w:p>
        </w:tc>
      </w:tr>
    </w:tbl>
    <w:p w14:paraId="03E4A2A2" w14:textId="77777777" w:rsidR="00D86560" w:rsidRDefault="00000000">
      <w:pPr>
        <w:spacing w:before="80" w:after="200"/>
        <w:jc w:val="center"/>
      </w:pPr>
      <w:r>
        <w:t>Table 2. Solar-system tests. All predictions follow from the derived metric and the universal coupling postulate of §1.3a, not from independent sector-specific assumptions.</w:t>
      </w:r>
    </w:p>
    <w:p w14:paraId="03E4A2A3" w14:textId="77777777" w:rsidR="00D86560" w:rsidRDefault="00D86560">
      <w:pPr>
        <w:spacing w:after="80"/>
        <w:jc w:val="both"/>
      </w:pPr>
    </w:p>
    <w:p w14:paraId="03E4A2A4" w14:textId="77777777" w:rsidR="00D86560" w:rsidRDefault="00000000">
      <w:r>
        <w:br w:type="page"/>
      </w:r>
    </w:p>
    <w:p w14:paraId="03E4A2A5" w14:textId="77777777" w:rsidR="00D86560" w:rsidRDefault="00000000">
      <w:pPr>
        <w:pStyle w:val="Heading1"/>
      </w:pPr>
      <w:r>
        <w:lastRenderedPageBreak/>
        <w:t>IV.  Compact Object Structure</w:t>
      </w:r>
    </w:p>
    <w:p w14:paraId="03E4A2A6" w14:textId="77777777" w:rsidR="00D86560" w:rsidRDefault="00D86560">
      <w:pPr>
        <w:pBdr>
          <w:bottom w:val="single" w:sz="6" w:space="1" w:color="2E5F8F"/>
        </w:pBdr>
        <w:spacing w:after="120"/>
      </w:pPr>
    </w:p>
    <w:p w14:paraId="03E4A2A7" w14:textId="77777777" w:rsidR="00D86560" w:rsidRDefault="00000000">
      <w:pPr>
        <w:spacing w:after="140" w:line="288" w:lineRule="auto"/>
        <w:jc w:val="both"/>
      </w:pPr>
      <w:r>
        <w:t>The compact-object sector is the nonlinear continuation of the same scalar amplitude C = |ψ|² that generated the weak-field limit. No new dynamical field content is introduced. The strong-field problem is therefore a continuation of the same scalar EFT into the nonlinear regime, though its closure assumptions must still be separated from action-derived results.</w:t>
      </w:r>
    </w:p>
    <w:p w14:paraId="03E4A2A8" w14:textId="77777777" w:rsidR="00D86560" w:rsidRDefault="00000000">
      <w:pPr>
        <w:pStyle w:val="Heading2"/>
      </w:pPr>
      <w:r>
        <w:t>4.1  Smooth-Branch Architecture</w:t>
      </w:r>
    </w:p>
    <w:p w14:paraId="03E4A2A9" w14:textId="77777777" w:rsidR="00D86560" w:rsidRDefault="00000000">
      <w:pPr>
        <w:spacing w:after="140" w:line="288" w:lineRule="auto"/>
        <w:jc w:val="both"/>
      </w:pPr>
      <w:r>
        <w:t>For a compact object with Schwarzschild radius r_s, write ψ(t,r) = Ψ(r) e^(−iω_c t). The static envelope equation in Schwarzschild coordinates [f(r) = 1 − r_s/r]:</w:t>
      </w:r>
    </w:p>
    <w:p w14:paraId="03E4A2AA" w14:textId="77777777" w:rsidR="00D86560" w:rsidRDefault="00000000">
      <w:pPr>
        <w:spacing w:before="80" w:after="80"/>
        <w:ind w:left="360"/>
        <w:jc w:val="both"/>
      </w:pPr>
      <w:r>
        <w:t xml:space="preserve">    </w:t>
      </w:r>
      <w:r>
        <w:rPr>
          <w:i/>
          <w:iCs/>
        </w:rPr>
        <w:t>(1/r²) d/dr[r² f(r) Ψ'(r)] − V'(Ψ) + g_m ρ Ψ = 0</w:t>
      </w:r>
      <w:r>
        <w:rPr>
          <w:color w:val="666666"/>
          <w:sz w:val="18"/>
          <w:szCs w:val="18"/>
        </w:rPr>
        <w:t xml:space="preserve">   (4.1)</w:t>
      </w:r>
    </w:p>
    <w:p w14:paraId="03E4A2AB" w14:textId="77777777" w:rsidR="00D86560" w:rsidRDefault="00000000">
      <w:pPr>
        <w:spacing w:after="140" w:line="288" w:lineRule="auto"/>
        <w:jc w:val="both"/>
      </w:pPr>
      <w:r>
        <w:t>Near-horizon regularity at r = r_s, with f ≈ (r−r_s)/r_s:</w:t>
      </w:r>
    </w:p>
    <w:p w14:paraId="03E4A2AC" w14:textId="77777777" w:rsidR="00D86560" w:rsidRDefault="00000000">
      <w:pPr>
        <w:spacing w:before="80" w:after="80"/>
        <w:ind w:left="360"/>
        <w:jc w:val="both"/>
      </w:pPr>
      <w:r>
        <w:t xml:space="preserve">    </w:t>
      </w:r>
      <w:r>
        <w:rPr>
          <w:i/>
          <w:iCs/>
        </w:rPr>
        <w:t>Ψ'(r_s) = r_s V'(Ψ_s),     Ψ''(r_s) = (r_s/2) V''(Ψ_s)</w:t>
      </w:r>
      <w:r>
        <w:rPr>
          <w:color w:val="666666"/>
          <w:sz w:val="18"/>
          <w:szCs w:val="18"/>
        </w:rPr>
        <w:t xml:space="preserve">   (4.2)</w:t>
      </w:r>
    </w:p>
    <w:p w14:paraId="03E4A2AD" w14:textId="77777777" w:rsidR="00D86560" w:rsidRDefault="00000000">
      <w:pPr>
        <w:spacing w:after="140" w:line="288" w:lineRule="auto"/>
        <w:jc w:val="both"/>
      </w:pPr>
      <w:r>
        <w:t>Setting Ψ_s = Ψ₀(1 + δ), |δ| &lt;&lt; 1. The log-curvature invariant χ = ln C = 2 ln Ψ:</w:t>
      </w:r>
    </w:p>
    <w:p w14:paraId="03E4A2AE" w14:textId="77777777" w:rsidR="00D86560" w:rsidRDefault="00000000">
      <w:pPr>
        <w:spacing w:before="80" w:after="80"/>
        <w:ind w:left="360"/>
        <w:jc w:val="both"/>
      </w:pPr>
      <w:r>
        <w:t xml:space="preserve">    </w:t>
      </w:r>
      <w:r>
        <w:rPr>
          <w:i/>
          <w:iCs/>
        </w:rPr>
        <w:t>χ''(r_s) ≈ 4λ²r_s²Ψ₀⁴δ</w:t>
      </w:r>
      <w:r>
        <w:rPr>
          <w:color w:val="666666"/>
          <w:sz w:val="18"/>
          <w:szCs w:val="18"/>
        </w:rPr>
        <w:t xml:space="preserve">   (4.3)</w:t>
      </w:r>
    </w:p>
    <w:p w14:paraId="03E4A2AF" w14:textId="77777777" w:rsidR="00D86560" w:rsidRDefault="00000000">
      <w:pPr>
        <w:pStyle w:val="Heading2"/>
      </w:pPr>
      <w:r>
        <w:t>4.2  The Epsilon-Bridge Equation</w:t>
      </w:r>
    </w:p>
    <w:p w14:paraId="03E4A2B0" w14:textId="77777777" w:rsidR="00D86560" w:rsidRDefault="00000000">
      <w:pPr>
        <w:spacing w:after="140" w:line="288" w:lineRule="auto"/>
        <w:jc w:val="both"/>
      </w:pPr>
      <w:r>
        <w:t>Liouville-transforming phase perturbations around Ψ(r) (Appendix A) yields a Schrödinger-form effective potential V_ℓ(r). The mode-transition proximity parameter ε = (r_c − r_s)/r_s is determined by the turning-point condition V_ℓ(r_c) = ω_R², giving: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560" w14:paraId="03E4A2B9" w14:textId="77777777">
        <w:tblPrEx>
          <w:tblCellMar>
            <w:top w:w="0" w:type="dxa"/>
            <w:bottom w:w="0" w:type="dxa"/>
          </w:tblCellMar>
        </w:tblPrEx>
        <w:tc>
          <w:tcPr>
            <w:tcW w:w="0" w:type="auto"/>
            <w:tcBorders>
              <w:top w:val="single" w:sz="10" w:space="0" w:color="1E3A5F"/>
              <w:left w:val="single" w:sz="10" w:space="0" w:color="1E3A5F"/>
              <w:bottom w:val="single" w:sz="10" w:space="0" w:color="1E3A5F"/>
              <w:right w:val="single" w:sz="10" w:space="0" w:color="1E3A5F"/>
            </w:tcBorders>
            <w:shd w:val="clear" w:color="auto" w:fill="EEF3F8"/>
            <w:tcMar>
              <w:top w:w="140" w:type="dxa"/>
              <w:left w:w="240" w:type="dxa"/>
              <w:bottom w:w="140" w:type="dxa"/>
              <w:right w:w="240" w:type="dxa"/>
            </w:tcMar>
          </w:tcPr>
          <w:p w14:paraId="03E4A2B1" w14:textId="77777777" w:rsidR="00D86560" w:rsidRDefault="00000000">
            <w:pPr>
              <w:spacing w:after="60"/>
            </w:pPr>
            <w:r>
              <w:rPr>
                <w:b/>
                <w:bCs/>
                <w:color w:val="000000"/>
              </w:rPr>
              <w:t>Epsilon-Bridge Equation (central observational bridge of the strong-field sector):</w:t>
            </w:r>
          </w:p>
          <w:p w14:paraId="03E4A2B2" w14:textId="77777777" w:rsidR="00D86560" w:rsidRDefault="00D86560">
            <w:pPr>
              <w:spacing w:after="60"/>
            </w:pPr>
          </w:p>
          <w:p w14:paraId="03E4A2B3" w14:textId="77777777" w:rsidR="00D86560" w:rsidRDefault="00000000">
            <w:pPr>
              <w:spacing w:after="60"/>
              <w:jc w:val="center"/>
            </w:pPr>
            <w:r>
              <w:rPr>
                <w:b/>
                <w:bCs/>
                <w:color w:val="000000"/>
              </w:rPr>
              <w:t>ε  ≈  (ω_R r_s)²  /  [ ℓ(ℓ+1) − 1  +  ½(m_s r_s)⁴ δ ]</w:t>
            </w:r>
          </w:p>
          <w:p w14:paraId="03E4A2B4" w14:textId="77777777" w:rsidR="00D86560" w:rsidRDefault="00D86560">
            <w:pPr>
              <w:spacing w:after="60"/>
            </w:pPr>
          </w:p>
          <w:p w14:paraId="03E4A2B5" w14:textId="77777777" w:rsidR="00D86560" w:rsidRDefault="00000000">
            <w:pPr>
              <w:spacing w:after="60"/>
            </w:pPr>
            <w:r>
              <w:rPr>
                <w:color w:val="000000"/>
              </w:rPr>
              <w:t>This equation simultaneously encodes: optical-clock bounds on ε, QNM constraint</w:t>
            </w:r>
          </w:p>
          <w:p w14:paraId="03E4A2B6" w14:textId="77777777" w:rsidR="00D86560" w:rsidRDefault="00000000">
            <w:pPr>
              <w:spacing w:after="60"/>
            </w:pPr>
            <w:r>
              <w:rPr>
                <w:color w:val="000000"/>
              </w:rPr>
              <w:t>on the product δ(m_s r_s)⁴, and the viable parameter wedge. It is the point where</w:t>
            </w:r>
          </w:p>
          <w:p w14:paraId="03E4A2B7" w14:textId="77777777" w:rsidR="00D86560" w:rsidRDefault="00000000">
            <w:pPr>
              <w:spacing w:after="60"/>
            </w:pPr>
            <w:r>
              <w:rPr>
                <w:color w:val="000000"/>
              </w:rPr>
              <w:t>weak-field matching, strong-field structure, and observational constraints first</w:t>
            </w:r>
          </w:p>
          <w:p w14:paraId="03E4A2B8" w14:textId="77777777" w:rsidR="00D86560" w:rsidRDefault="00000000">
            <w:pPr>
              <w:spacing w:after="60"/>
            </w:pPr>
            <w:r>
              <w:rPr>
                <w:color w:val="000000"/>
              </w:rPr>
              <w:t>become simultaneously active.</w:t>
            </w:r>
          </w:p>
        </w:tc>
      </w:tr>
    </w:tbl>
    <w:p w14:paraId="03E4A2BA" w14:textId="77777777" w:rsidR="00D86560" w:rsidRDefault="00D86560">
      <w:pPr>
        <w:spacing w:after="80"/>
        <w:jc w:val="both"/>
      </w:pPr>
    </w:p>
    <w:p w14:paraId="03E4A2BB" w14:textId="77777777" w:rsidR="00D86560" w:rsidRDefault="00000000">
      <w:pPr>
        <w:spacing w:after="140" w:line="288" w:lineRule="auto"/>
        <w:jc w:val="both"/>
      </w:pPr>
      <w:r>
        <w:t>Setup-3 optical clock bound: ε &lt; 1.49 × 10⁻⁶ (3σ) requires m_s r_s ≳ 62 at δ = 0.05.</w:t>
      </w:r>
    </w:p>
    <w:p w14:paraId="03E4A2BC" w14:textId="77777777" w:rsidR="00D86560" w:rsidRDefault="00000000">
      <w:pPr>
        <w:spacing w:after="140" w:line="288" w:lineRule="auto"/>
        <w:jc w:val="both"/>
      </w:pPr>
      <w:r>
        <w:t>Canonical anchor (m_s r_s, δ) = (71.8, 0.05), ω_R r_s = 0.747:</w:t>
      </w:r>
    </w:p>
    <w:p w14:paraId="03E4A2BD" w14:textId="77777777" w:rsidR="00D86560" w:rsidRDefault="00000000">
      <w:pPr>
        <w:spacing w:before="80" w:after="80"/>
        <w:ind w:left="360"/>
        <w:jc w:val="both"/>
      </w:pPr>
      <w:r>
        <w:t xml:space="preserve">    </w:t>
      </w:r>
      <w:r>
        <w:rPr>
          <w:i/>
          <w:iCs/>
        </w:rPr>
        <w:t>ε = (0.747)² / [5 + ½(71.8)⁴(0.05)] ≈ 5.98 × 10⁻⁸</w:t>
      </w:r>
      <w:r>
        <w:rPr>
          <w:color w:val="666666"/>
          <w:sz w:val="18"/>
          <w:szCs w:val="18"/>
        </w:rPr>
        <w:t xml:space="preserve">   (4.4)</w:t>
      </w:r>
    </w:p>
    <w:p w14:paraId="03E4A2BE" w14:textId="77777777" w:rsidR="00D86560" w:rsidRDefault="00000000">
      <w:pPr>
        <w:spacing w:after="140" w:line="288" w:lineRule="auto"/>
        <w:jc w:val="both"/>
      </w:pPr>
      <w:r>
        <w:t>Satisfies ε &lt; 1.49 × 10⁻⁶ with factor ~25 margin.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560" w14:paraId="03E4A2CB" w14:textId="77777777">
        <w:tblPrEx>
          <w:tblCellMar>
            <w:top w:w="0" w:type="dxa"/>
            <w:bottom w:w="0" w:type="dxa"/>
          </w:tblCellMar>
        </w:tblPrEx>
        <w:tc>
          <w:tcPr>
            <w:tcW w:w="0" w:type="auto"/>
            <w:tcBorders>
              <w:top w:val="single" w:sz="6" w:space="0" w:color="8B6914"/>
              <w:left w:val="single" w:sz="6" w:space="0" w:color="8B6914"/>
              <w:bottom w:val="single" w:sz="6" w:space="0" w:color="8B6914"/>
              <w:right w:val="single" w:sz="6" w:space="0" w:color="8B6914"/>
            </w:tcBorders>
            <w:shd w:val="clear" w:color="auto" w:fill="FDF8EE"/>
            <w:tcMar>
              <w:top w:w="120" w:type="dxa"/>
              <w:left w:w="200" w:type="dxa"/>
              <w:bottom w:w="120" w:type="dxa"/>
              <w:right w:w="200" w:type="dxa"/>
            </w:tcMar>
          </w:tcPr>
          <w:p w14:paraId="03E4A2BF" w14:textId="77777777" w:rsidR="00D86560" w:rsidRDefault="00000000">
            <w:pPr>
              <w:spacing w:after="50"/>
            </w:pPr>
            <w:r>
              <w:rPr>
                <w:b/>
                <w:bCs/>
                <w:sz w:val="18"/>
                <w:szCs w:val="18"/>
              </w:rPr>
              <w:t>Viable wedge: m_s r_s = 70–100, δ = 0.02–0.05</w:t>
            </w:r>
          </w:p>
          <w:p w14:paraId="03E4A2C0" w14:textId="77777777" w:rsidR="00D86560" w:rsidRDefault="00D86560">
            <w:pPr>
              <w:spacing w:after="50"/>
            </w:pPr>
          </w:p>
          <w:p w14:paraId="03E4A2C1" w14:textId="77777777" w:rsidR="00D86560" w:rsidRDefault="00000000">
            <w:pPr>
              <w:spacing w:after="50"/>
            </w:pPr>
            <w:r>
              <w:rPr>
                <w:sz w:val="18"/>
                <w:szCs w:val="18"/>
              </w:rPr>
              <w:t>Component status (do not read as uniformly settled):</w:t>
            </w:r>
          </w:p>
          <w:p w14:paraId="03E4A2C2" w14:textId="77777777" w:rsidR="00D86560" w:rsidRDefault="00000000">
            <w:pPr>
              <w:spacing w:after="50"/>
            </w:pPr>
            <w:r>
              <w:rPr>
                <w:sz w:val="18"/>
                <w:szCs w:val="18"/>
              </w:rPr>
              <w:lastRenderedPageBreak/>
              <w:t xml:space="preserve">  ε &lt; 1.49×10⁻⁶ at canonical anchor  →  SOLVER-VALIDATED (illustrative solution at m_s r_s=71.8)</w:t>
            </w:r>
          </w:p>
          <w:p w14:paraId="03E4A2C3" w14:textId="77777777" w:rsidR="00D86560" w:rsidRDefault="00000000">
            <w:pPr>
              <w:spacing w:after="50"/>
            </w:pPr>
            <w:r>
              <w:rPr>
                <w:sz w:val="18"/>
                <w:szCs w:val="18"/>
              </w:rPr>
              <w:t xml:space="preserve">  m_s r_s ≳ 62 threshold              →  ANALYTIC BRIDGE (from epsilon-bridge equation)</w:t>
            </w:r>
          </w:p>
          <w:p w14:paraId="03E4A2C4" w14:textId="77777777" w:rsidR="00D86560" w:rsidRDefault="00000000">
            <w:pPr>
              <w:spacing w:after="50"/>
            </w:pPr>
            <w:r>
              <w:rPr>
                <w:sz w:val="18"/>
                <w:szCs w:val="18"/>
              </w:rPr>
              <w:t xml:space="preserve">  δ = 0.02–0.05 range                 →  ILLUSTRATIVE REGIME (stability theorem holds; boundary not fully mapped)</w:t>
            </w:r>
          </w:p>
          <w:p w14:paraId="03E4A2C5" w14:textId="77777777" w:rsidR="00D86560" w:rsidRDefault="00000000">
            <w:pPr>
              <w:spacing w:after="50"/>
            </w:pPr>
            <w:r>
              <w:rPr>
                <w:sz w:val="18"/>
                <w:szCs w:val="18"/>
              </w:rPr>
              <w:t xml:space="preserve">  L₀ &gt; 500 km                         →  SOLVER-VALIDATED (Poisson solver, NS)</w:t>
            </w:r>
          </w:p>
          <w:p w14:paraId="03E4A2C6" w14:textId="77777777" w:rsidR="00D86560" w:rsidRDefault="00000000">
            <w:pPr>
              <w:spacing w:after="50"/>
            </w:pPr>
            <w:r>
              <w:rPr>
                <w:sz w:val="18"/>
                <w:szCs w:val="18"/>
              </w:rPr>
              <w:t xml:space="preserve">  L₀ &gt; 60,000 km                      →  EMPIRICAL CONSTRAINT (Cassini)</w:t>
            </w:r>
          </w:p>
          <w:p w14:paraId="03E4A2C7" w14:textId="77777777" w:rsidR="00D86560" w:rsidRDefault="00000000">
            <w:pPr>
              <w:spacing w:after="50"/>
            </w:pPr>
            <w:r>
              <w:rPr>
                <w:sz w:val="18"/>
                <w:szCs w:val="18"/>
              </w:rPr>
              <w:t xml:space="preserve">  Dynamic range ~120                  →  CLOSURE-DEPENDENT (L₀ ∝ ρ^(−α) ansatz)</w:t>
            </w:r>
          </w:p>
          <w:p w14:paraId="03E4A2C8" w14:textId="77777777" w:rsidR="00D86560" w:rsidRDefault="00D86560">
            <w:pPr>
              <w:spacing w:after="50"/>
            </w:pPr>
          </w:p>
          <w:p w14:paraId="03E4A2C9" w14:textId="77777777" w:rsidR="00D86560" w:rsidRDefault="00000000">
            <w:pPr>
              <w:spacing w:after="50"/>
            </w:pPr>
            <w:r>
              <w:rPr>
                <w:sz w:val="18"/>
                <w:szCs w:val="18"/>
              </w:rPr>
              <w:t>The wedge is self-consistent and satisfies all current constraints simultaneously.</w:t>
            </w:r>
          </w:p>
          <w:p w14:paraId="03E4A2CA" w14:textId="77777777" w:rsidR="00D86560" w:rsidRDefault="00000000">
            <w:pPr>
              <w:spacing w:after="50"/>
            </w:pPr>
            <w:r>
              <w:rPr>
                <w:i/>
                <w:iCs/>
                <w:sz w:val="18"/>
                <w:szCs w:val="18"/>
              </w:rPr>
              <w:t>It is not uniformly solver-validated across its full extent.</w:t>
            </w:r>
          </w:p>
        </w:tc>
      </w:tr>
    </w:tbl>
    <w:p w14:paraId="03E4A2CC" w14:textId="77777777" w:rsidR="00D86560" w:rsidRDefault="00000000">
      <w:pPr>
        <w:pStyle w:val="Heading2"/>
      </w:pPr>
      <w:r>
        <w:lastRenderedPageBreak/>
        <w:t>4.3  Radial Stability</w:t>
      </w:r>
    </w:p>
    <w:p w14:paraId="03E4A2CD" w14:textId="77777777" w:rsidR="00D86560" w:rsidRDefault="00000000">
      <w:pPr>
        <w:spacing w:after="140" w:line="288" w:lineRule="auto"/>
        <w:jc w:val="both"/>
      </w:pPr>
      <w:r>
        <w:t>Proposition (Radial stability of the smooth branch): For δ ≥ 0, the radial perturbation potential V_rad remains non-negative outside the horizon at leading perturbative order under the stated smooth-branch assumptions.</w:t>
      </w:r>
    </w:p>
    <w:p w14:paraId="03E4A2CE" w14:textId="77777777" w:rsidR="00D86560" w:rsidRDefault="00000000">
      <w:pPr>
        <w:spacing w:after="140" w:line="288" w:lineRule="auto"/>
        <w:jc w:val="both"/>
      </w:pPr>
      <w:r>
        <w:t>Argument: V′′(Ψ₀) = 2m_s² &gt; 0. For δ ≥ 0, χ′′(r_s) ≥ 0 from (4.3). Backreaction terms enter at O(δ²) and are perturbatively sign-definite in the regime considered, while the exterior metric factor f(r) &gt; 0 for r &gt; r_s. These ingredients make a sign change of V_rad inconsistent at leading order. A fully rigorous proof would still require demonstrating global positivity for all r &gt; r_s.</w:t>
      </w:r>
    </w:p>
    <w:p w14:paraId="03E4A2CF" w14:textId="77777777" w:rsidR="00D86560" w:rsidRDefault="00000000">
      <w:pPr>
        <w:spacing w:after="140" w:line="288" w:lineRule="auto"/>
        <w:jc w:val="both"/>
      </w:pPr>
      <w:r>
        <w:t>Observation (Exclusion of δ &lt; 0): χ′′ &lt; 0 for δ &lt; 0, reducing the denominator of the epsilon-bridge equation and inflating ε beyond the observational bound. The δ &lt; 0 branch is therefore observationally excluded.</w:t>
      </w:r>
    </w:p>
    <w:p w14:paraId="03E4A2D0" w14:textId="77777777" w:rsidR="00D86560" w:rsidRDefault="00000000">
      <w:pPr>
        <w:pStyle w:val="Heading2"/>
      </w:pPr>
      <w:r>
        <w:t>4.4  Klein-Gordon Solver Validation</w:t>
      </w:r>
    </w:p>
    <w:p w14:paraId="03E4A2D1" w14:textId="77777777" w:rsidR="00D86560" w:rsidRDefault="00000000">
      <w:pPr>
        <w:spacing w:after="140" w:line="288" w:lineRule="auto"/>
        <w:jc w:val="both"/>
      </w:pPr>
      <w:r>
        <w:t>A 1+1D nonlinear Klein-Gordon time-domain solver (velocity Verlet, 1024 points, absorbing boundaries) confirms δC &gt; 0 under positive coupling across all tested regimes. Strong-coupling preset (g_m = 3, ρ₀ = 3, λ = 2) ran 80,000 steps without instability; energy drift 1.3% is attributable to absorbing boundaries.</w:t>
      </w:r>
    </w:p>
    <w:p w14:paraId="03E4A2D2" w14:textId="77777777" w:rsidR="00D86560" w:rsidRDefault="00D86560">
      <w:pPr>
        <w:spacing w:after="80"/>
        <w:jc w:val="both"/>
      </w:pPr>
    </w:p>
    <w:p w14:paraId="03E4A2D3" w14:textId="77777777" w:rsidR="00D86560" w:rsidRDefault="00000000">
      <w:r>
        <w:br w:type="page"/>
      </w:r>
    </w:p>
    <w:p w14:paraId="03E4A2D4" w14:textId="77777777" w:rsidR="00D86560" w:rsidRDefault="00000000">
      <w:pPr>
        <w:pStyle w:val="Heading1"/>
      </w:pPr>
      <w:r>
        <w:lastRenderedPageBreak/>
        <w:t>V.  Coherence-Length Physics</w:t>
      </w:r>
    </w:p>
    <w:p w14:paraId="03E4A2D5" w14:textId="77777777" w:rsidR="00D86560" w:rsidRDefault="00D86560">
      <w:pPr>
        <w:pBdr>
          <w:bottom w:val="single" w:sz="6" w:space="1" w:color="2E5F8F"/>
        </w:pBdr>
        <w:spacing w:after="120"/>
      </w:pPr>
    </w:p>
    <w:p w14:paraId="03E4A2D6" w14:textId="77777777" w:rsidR="00D86560" w:rsidRDefault="00000000">
      <w:pPr>
        <w:pStyle w:val="Heading2"/>
      </w:pPr>
      <w:r>
        <w:t>5.1  Coherence Length: Definition and Vacuum Value</w:t>
      </w:r>
    </w:p>
    <w:p w14:paraId="03E4A2D7" w14:textId="77777777" w:rsidR="00D86560" w:rsidRDefault="00000000">
      <w:pPr>
        <w:spacing w:after="140" w:line="288" w:lineRule="auto"/>
        <w:jc w:val="both"/>
      </w:pPr>
      <w:r>
        <w:t>The coherence length L₀ is the inverse effective mass of the radial amplitude mode. In vacuum, L₀ = 1/m_s = ℏ/(m_s c). This definition follows directly from the potential curvature and is action-derived. In matter, the sign of the mass shift is fixed by the positive coupling: increasing ambient density shortens L₀. The existence and sign of density running are therefore derived, even though the detailed constitutive running law is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560" w14:paraId="03E4A2E2" w14:textId="77777777">
        <w:tblPrEx>
          <w:tblCellMar>
            <w:top w:w="0" w:type="dxa"/>
            <w:bottom w:w="0" w:type="dxa"/>
          </w:tblCellMar>
        </w:tblPrEx>
        <w:tc>
          <w:tcPr>
            <w:tcW w:w="0" w:type="auto"/>
            <w:tcBorders>
              <w:top w:val="single" w:sz="6" w:space="0" w:color="8B6914"/>
              <w:left w:val="single" w:sz="6" w:space="0" w:color="8B6914"/>
              <w:bottom w:val="single" w:sz="6" w:space="0" w:color="8B6914"/>
              <w:right w:val="single" w:sz="6" w:space="0" w:color="8B6914"/>
            </w:tcBorders>
            <w:shd w:val="clear" w:color="auto" w:fill="FDF8EE"/>
            <w:tcMar>
              <w:top w:w="120" w:type="dxa"/>
              <w:left w:w="200" w:type="dxa"/>
              <w:bottom w:w="120" w:type="dxa"/>
              <w:right w:w="200" w:type="dxa"/>
            </w:tcMar>
          </w:tcPr>
          <w:p w14:paraId="03E4A2D8" w14:textId="77777777" w:rsidR="00D86560" w:rsidRDefault="00000000">
            <w:pPr>
              <w:spacing w:after="50"/>
            </w:pPr>
            <w:r>
              <w:rPr>
                <w:b/>
                <w:bCs/>
                <w:sz w:val="18"/>
                <w:szCs w:val="18"/>
              </w:rPr>
              <w:t>Canonical layer (settled, derived from potential curvature):</w:t>
            </w:r>
          </w:p>
          <w:p w14:paraId="03E4A2D9" w14:textId="77777777" w:rsidR="00D86560" w:rsidRDefault="00000000">
            <w:pPr>
              <w:spacing w:after="50"/>
            </w:pPr>
            <w:r>
              <w:rPr>
                <w:sz w:val="18"/>
                <w:szCs w:val="18"/>
              </w:rPr>
              <w:t>L₀ is the inverse effective correlation mass of the amplitude mode.</w:t>
            </w:r>
          </w:p>
          <w:p w14:paraId="03E4A2DA" w14:textId="77777777" w:rsidR="00D86560" w:rsidRDefault="00000000">
            <w:pPr>
              <w:spacing w:after="50"/>
            </w:pPr>
            <w:r>
              <w:rPr>
                <w:sz w:val="18"/>
                <w:szCs w:val="18"/>
              </w:rPr>
              <w:t>In vacuum: L₀ = 1/m_s.  In matter: L₀ shortens as effective mass rises.</w:t>
            </w:r>
          </w:p>
          <w:p w14:paraId="03E4A2DB" w14:textId="77777777" w:rsidR="00D86560" w:rsidRDefault="00000000">
            <w:pPr>
              <w:spacing w:after="50"/>
            </w:pPr>
            <w:r>
              <w:rPr>
                <w:sz w:val="18"/>
                <w:szCs w:val="18"/>
              </w:rPr>
              <w:t>The sign of the density-running term is fixed by the corrected coupling.</w:t>
            </w:r>
          </w:p>
          <w:p w14:paraId="03E4A2DC" w14:textId="77777777" w:rsidR="00D86560" w:rsidRDefault="00D86560">
            <w:pPr>
              <w:spacing w:after="50"/>
            </w:pPr>
          </w:p>
          <w:p w14:paraId="03E4A2DD" w14:textId="77777777" w:rsidR="00D86560" w:rsidRDefault="00000000">
            <w:pPr>
              <w:spacing w:after="50"/>
            </w:pPr>
            <w:r>
              <w:rPr>
                <w:b/>
                <w:bCs/>
                <w:sz w:val="18"/>
                <w:szCs w:val="18"/>
              </w:rPr>
              <w:t>Model-dependent closure layer (provisional):</w:t>
            </w:r>
          </w:p>
          <w:p w14:paraId="03E4A2DE" w14:textId="77777777" w:rsidR="00D86560" w:rsidRDefault="00000000">
            <w:pPr>
              <w:spacing w:after="50"/>
            </w:pPr>
            <w:r>
              <w:rPr>
                <w:sz w:val="18"/>
                <w:szCs w:val="18"/>
              </w:rPr>
              <w:t>The precise environmental running law L₀(ρ_m, |∇χ|) depends on the</w:t>
            </w:r>
          </w:p>
          <w:p w14:paraId="03E4A2DF" w14:textId="77777777" w:rsidR="00D86560" w:rsidRDefault="00000000">
            <w:pPr>
              <w:spacing w:after="50"/>
            </w:pPr>
            <w:r>
              <w:rPr>
                <w:sz w:val="18"/>
                <w:szCs w:val="18"/>
              </w:rPr>
              <w:t>adopted constitutive closure. The gradient-damping term b(x)|∇χ|² is</w:t>
            </w:r>
          </w:p>
          <w:p w14:paraId="03E4A2E0" w14:textId="77777777" w:rsidR="00D86560" w:rsidRDefault="00000000">
            <w:pPr>
              <w:spacing w:after="50"/>
            </w:pPr>
            <w:r>
              <w:rPr>
                <w:sz w:val="18"/>
                <w:szCs w:val="18"/>
              </w:rPr>
              <w:t>physically motivated but not microscopically derived.</w:t>
            </w:r>
          </w:p>
          <w:p w14:paraId="03E4A2E1" w14:textId="77777777" w:rsidR="00D86560" w:rsidRDefault="00000000">
            <w:pPr>
              <w:spacing w:after="50"/>
            </w:pPr>
            <w:r>
              <w:rPr>
                <w:sz w:val="18"/>
                <w:szCs w:val="18"/>
              </w:rPr>
              <w:t>This distinction must be kept explicit to prevent overclaiming.</w:t>
            </w:r>
          </w:p>
        </w:tc>
      </w:tr>
    </w:tbl>
    <w:p w14:paraId="03E4A2E3" w14:textId="77777777" w:rsidR="00D86560" w:rsidRDefault="00D86560">
      <w:pPr>
        <w:spacing w:after="80"/>
        <w:jc w:val="both"/>
      </w:pPr>
    </w:p>
    <w:p w14:paraId="03E4A2E4" w14:textId="77777777" w:rsidR="00D86560" w:rsidRDefault="00000000">
      <w:pPr>
        <w:pStyle w:val="Heading2"/>
      </w:pPr>
      <w:r>
        <w:t>5.2  Coherence-Weighted Poisson Equation</w:t>
      </w:r>
    </w:p>
    <w:p w14:paraId="03E4A2E5" w14:textId="77777777" w:rsidR="00D86560" w:rsidRDefault="00000000">
      <w:pPr>
        <w:spacing w:after="140" w:line="288" w:lineRule="auto"/>
        <w:jc w:val="both"/>
      </w:pPr>
      <w:r>
        <w:t>For a source of finite extent embedded in a background with finite coherence length L₀, the scalar perturbation equation acquires the screened form</w:t>
      </w:r>
    </w:p>
    <w:p w14:paraId="03E4A2E6" w14:textId="77777777" w:rsidR="00D86560" w:rsidRDefault="00000000">
      <w:pPr>
        <w:spacing w:before="80" w:after="80"/>
        <w:ind w:left="360"/>
        <w:jc w:val="both"/>
      </w:pPr>
      <w:r>
        <w:t xml:space="preserve">    </w:t>
      </w:r>
      <w:r>
        <w:rPr>
          <w:i/>
          <w:iCs/>
        </w:rPr>
        <w:t>∇²(δC) = −κ ρ(r) exp(−2r/L₀)</w:t>
      </w:r>
      <w:r>
        <w:rPr>
          <w:color w:val="666666"/>
          <w:sz w:val="18"/>
          <w:szCs w:val="18"/>
        </w:rPr>
        <w:t xml:space="preserve">   (5.1)</w:t>
      </w:r>
    </w:p>
    <w:p w14:paraId="03E4A2E7" w14:textId="77777777" w:rsidR="00D86560" w:rsidRDefault="00000000">
      <w:pPr>
        <w:spacing w:after="140" w:line="288" w:lineRule="auto"/>
        <w:jc w:val="both"/>
      </w:pPr>
      <w:r>
        <w:t>This is the finite-coherence-length extension of the central law. In the limit L₀ → ∞, the exponential factor tends to unity and the unscreened Poisson equation is recovered exactly. The effective gravitational mass is</w:t>
      </w:r>
    </w:p>
    <w:p w14:paraId="03E4A2E8" w14:textId="77777777" w:rsidR="00D86560" w:rsidRDefault="00000000">
      <w:pPr>
        <w:spacing w:before="80" w:after="80"/>
        <w:ind w:left="360"/>
        <w:jc w:val="both"/>
      </w:pPr>
      <w:r>
        <w:t xml:space="preserve">    </w:t>
      </w:r>
      <w:r>
        <w:rPr>
          <w:i/>
          <w:iCs/>
        </w:rPr>
        <w:t>M_eff = ∫₀ᴿ 4πr² ρ(r) exp(−2r/L₀) dr  ≤  M_GR</w:t>
      </w:r>
      <w:r>
        <w:rPr>
          <w:color w:val="666666"/>
          <w:sz w:val="18"/>
          <w:szCs w:val="18"/>
        </w:rPr>
        <w:t xml:space="preserve">   (5.2)</w:t>
      </w:r>
    </w:p>
    <w:p w14:paraId="03E4A2E9" w14:textId="77777777" w:rsidR="00D86560" w:rsidRDefault="00000000">
      <w:pPr>
        <w:spacing w:after="140" w:line="288" w:lineRule="auto"/>
        <w:jc w:val="both"/>
      </w:pPr>
      <w:r>
        <w:t>The dynamical origin of L₀ may be expressed through the constitutive closure</w:t>
      </w:r>
    </w:p>
    <w:p w14:paraId="03E4A2EA" w14:textId="77777777" w:rsidR="00D86560" w:rsidRDefault="00000000">
      <w:pPr>
        <w:spacing w:before="80" w:after="80"/>
        <w:ind w:left="360"/>
        <w:jc w:val="both"/>
      </w:pPr>
      <w:r>
        <w:t xml:space="preserve">    </w:t>
      </w:r>
      <w:r>
        <w:rPr>
          <w:i/>
          <w:iCs/>
        </w:rPr>
        <w:t>L₀(x) = 1 / √(μ₀² + a_ρ ρ_m(x) + b(x)|∇χ(x)|²)</w:t>
      </w:r>
      <w:r>
        <w:rPr>
          <w:color w:val="666666"/>
          <w:sz w:val="18"/>
          <w:szCs w:val="18"/>
        </w:rPr>
        <w:t xml:space="preserve">   (5.3)</w:t>
      </w:r>
    </w:p>
    <w:p w14:paraId="03E4A2EB" w14:textId="77777777" w:rsidR="00D86560" w:rsidRDefault="00000000">
      <w:pPr>
        <w:spacing w:after="140" w:line="288" w:lineRule="auto"/>
        <w:jc w:val="both"/>
      </w:pPr>
      <w:r>
        <w:t>Here μ₀² = 2λΨ₀² = m_s² is the vacuum scalar mass. The density-running term a_ρ &gt; 0 has its sign fixed by the coupling, while the gradient term b(x)|∇χ|² is model-dependent. The functional form (5.3) is therefore a constitutive closure rather than a result derived from the action.</w:t>
      </w:r>
    </w:p>
    <w:p w14:paraId="03E4A2EC" w14:textId="77777777" w:rsidR="00D86560" w:rsidRDefault="00000000">
      <w:pPr>
        <w:pStyle w:val="Heading2"/>
      </w:pPr>
      <w:r>
        <w:t>5.3  Solver-Validated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600"/>
        <w:gridCol w:w="4660"/>
      </w:tblGrid>
      <w:tr w:rsidR="00D86560" w14:paraId="03E4A2F1" w14:textId="77777777">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ED" w14:textId="77777777" w:rsidR="00D86560" w:rsidRDefault="00000000">
            <w:r>
              <w:rPr>
                <w:b/>
                <w:bCs/>
                <w:color w:val="FFFFFF"/>
                <w:sz w:val="18"/>
                <w:szCs w:val="18"/>
              </w:rPr>
              <w:t>L₀ (km)</w:t>
            </w:r>
          </w:p>
        </w:tc>
        <w:tc>
          <w:tcPr>
            <w:tcW w:w="16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EE" w14:textId="77777777" w:rsidR="00D86560" w:rsidRDefault="00000000">
            <w:r>
              <w:rPr>
                <w:b/>
                <w:bCs/>
                <w:color w:val="FFFFFF"/>
                <w:sz w:val="18"/>
                <w:szCs w:val="18"/>
              </w:rPr>
              <w:t>M_eff/M_GR</w:t>
            </w:r>
          </w:p>
        </w:tc>
        <w:tc>
          <w:tcPr>
            <w:tcW w:w="16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EF" w14:textId="77777777" w:rsidR="00D86560" w:rsidRDefault="00000000">
            <w:r>
              <w:rPr>
                <w:b/>
                <w:bCs/>
                <w:color w:val="FFFFFF"/>
                <w:sz w:val="18"/>
                <w:szCs w:val="18"/>
              </w:rPr>
              <w:t>ΔM (M☉)</w:t>
            </w:r>
          </w:p>
        </w:tc>
        <w:tc>
          <w:tcPr>
            <w:tcW w:w="466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F0" w14:textId="77777777" w:rsidR="00D86560" w:rsidRDefault="00000000">
            <w:r>
              <w:rPr>
                <w:b/>
                <w:bCs/>
                <w:color w:val="FFFFFF"/>
                <w:sz w:val="18"/>
                <w:szCs w:val="18"/>
              </w:rPr>
              <w:t>NICER?</w:t>
            </w:r>
          </w:p>
        </w:tc>
      </w:tr>
      <w:tr w:rsidR="00D86560" w14:paraId="03E4A2F6"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F2" w14:textId="77777777" w:rsidR="00D86560" w:rsidRDefault="00000000">
            <w:r>
              <w:rPr>
                <w:color w:val="000000"/>
                <w:sz w:val="18"/>
                <w:szCs w:val="18"/>
              </w:rPr>
              <w:t>10</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F3" w14:textId="77777777" w:rsidR="00D86560" w:rsidRDefault="00000000">
            <w:r>
              <w:rPr>
                <w:color w:val="000000"/>
                <w:sz w:val="18"/>
                <w:szCs w:val="18"/>
              </w:rPr>
              <w:t>0.268</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F4" w14:textId="77777777" w:rsidR="00D86560" w:rsidRDefault="00000000">
            <w:r>
              <w:rPr>
                <w:color w:val="000000"/>
                <w:sz w:val="18"/>
                <w:szCs w:val="18"/>
              </w:rPr>
              <w:t>−1.025</w:t>
            </w:r>
          </w:p>
        </w:tc>
        <w:tc>
          <w:tcPr>
            <w:tcW w:w="46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F5" w14:textId="77777777" w:rsidR="00D86560" w:rsidRDefault="00000000">
            <w:r>
              <w:rPr>
                <w:color w:val="000000"/>
                <w:sz w:val="18"/>
                <w:szCs w:val="18"/>
              </w:rPr>
              <w:t>YES</w:t>
            </w:r>
          </w:p>
        </w:tc>
      </w:tr>
      <w:tr w:rsidR="00D86560" w14:paraId="03E4A2FB"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F7" w14:textId="77777777" w:rsidR="00D86560" w:rsidRDefault="00000000">
            <w:r>
              <w:rPr>
                <w:color w:val="000000"/>
                <w:sz w:val="18"/>
                <w:szCs w:val="18"/>
              </w:rPr>
              <w:t>50</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F8" w14:textId="77777777" w:rsidR="00D86560" w:rsidRDefault="00000000">
            <w:r>
              <w:rPr>
                <w:color w:val="000000"/>
                <w:sz w:val="18"/>
                <w:szCs w:val="18"/>
              </w:rPr>
              <w:t>0.862</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F9" w14:textId="77777777" w:rsidR="00D86560" w:rsidRDefault="00000000">
            <w:r>
              <w:rPr>
                <w:color w:val="000000"/>
                <w:sz w:val="18"/>
                <w:szCs w:val="18"/>
              </w:rPr>
              <w:t>−0.193</w:t>
            </w:r>
          </w:p>
        </w:tc>
        <w:tc>
          <w:tcPr>
            <w:tcW w:w="46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FA" w14:textId="77777777" w:rsidR="00D86560" w:rsidRDefault="00000000">
            <w:r>
              <w:rPr>
                <w:color w:val="000000"/>
                <w:sz w:val="18"/>
                <w:szCs w:val="18"/>
              </w:rPr>
              <w:t>YES</w:t>
            </w:r>
          </w:p>
        </w:tc>
      </w:tr>
      <w:tr w:rsidR="00D86560" w14:paraId="03E4A300"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FC" w14:textId="77777777" w:rsidR="00D86560" w:rsidRDefault="00000000">
            <w:r>
              <w:rPr>
                <w:color w:val="000000"/>
                <w:sz w:val="18"/>
                <w:szCs w:val="18"/>
              </w:rPr>
              <w:lastRenderedPageBreak/>
              <w:t>100</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FD" w14:textId="77777777" w:rsidR="00D86560" w:rsidRDefault="00000000">
            <w:r>
              <w:rPr>
                <w:color w:val="000000"/>
                <w:sz w:val="18"/>
                <w:szCs w:val="18"/>
              </w:rPr>
              <w:t>0.948</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FE" w14:textId="77777777" w:rsidR="00D86560" w:rsidRDefault="00000000">
            <w:r>
              <w:rPr>
                <w:color w:val="000000"/>
                <w:sz w:val="18"/>
                <w:szCs w:val="18"/>
              </w:rPr>
              <w:t>−0.073</w:t>
            </w:r>
          </w:p>
        </w:tc>
        <w:tc>
          <w:tcPr>
            <w:tcW w:w="46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FF" w14:textId="77777777" w:rsidR="00D86560" w:rsidRDefault="00000000">
            <w:r>
              <w:rPr>
                <w:color w:val="000000"/>
                <w:sz w:val="18"/>
                <w:szCs w:val="18"/>
              </w:rPr>
              <w:t>YES (marginal)</w:t>
            </w:r>
          </w:p>
        </w:tc>
      </w:tr>
      <w:tr w:rsidR="00D86560" w14:paraId="03E4A305"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01" w14:textId="77777777" w:rsidR="00D86560" w:rsidRDefault="00000000">
            <w:r>
              <w:rPr>
                <w:color w:val="000000"/>
                <w:sz w:val="18"/>
                <w:szCs w:val="18"/>
              </w:rPr>
              <w:t>500</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02" w14:textId="77777777" w:rsidR="00D86560" w:rsidRDefault="00000000">
            <w:r>
              <w:rPr>
                <w:color w:val="000000"/>
                <w:sz w:val="18"/>
                <w:szCs w:val="18"/>
              </w:rPr>
              <w:t>0.972</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03" w14:textId="77777777" w:rsidR="00D86560" w:rsidRDefault="00000000">
            <w:r>
              <w:rPr>
                <w:color w:val="000000"/>
                <w:sz w:val="18"/>
                <w:szCs w:val="18"/>
              </w:rPr>
              <w:t>−0.039</w:t>
            </w:r>
          </w:p>
        </w:tc>
        <w:tc>
          <w:tcPr>
            <w:tcW w:w="46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04" w14:textId="77777777" w:rsidR="00D86560" w:rsidRDefault="00000000">
            <w:r>
              <w:rPr>
                <w:color w:val="000000"/>
                <w:sz w:val="18"/>
                <w:szCs w:val="18"/>
              </w:rPr>
              <w:t>NO (threshold)</w:t>
            </w:r>
          </w:p>
        </w:tc>
      </w:tr>
      <w:tr w:rsidR="00D86560" w14:paraId="03E4A30A"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06" w14:textId="77777777" w:rsidR="00D86560" w:rsidRDefault="00000000">
            <w:r>
              <w:rPr>
                <w:color w:val="000000"/>
                <w:sz w:val="18"/>
                <w:szCs w:val="18"/>
              </w:rPr>
              <w:t>1,000</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07" w14:textId="77777777" w:rsidR="00D86560" w:rsidRDefault="00000000">
            <w:r>
              <w:rPr>
                <w:color w:val="000000"/>
                <w:sz w:val="18"/>
                <w:szCs w:val="18"/>
              </w:rPr>
              <w:t>0.988</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08" w14:textId="77777777" w:rsidR="00D86560" w:rsidRDefault="00000000">
            <w:r>
              <w:rPr>
                <w:color w:val="000000"/>
                <w:sz w:val="18"/>
                <w:szCs w:val="18"/>
              </w:rPr>
              <w:t>−0.017</w:t>
            </w:r>
          </w:p>
        </w:tc>
        <w:tc>
          <w:tcPr>
            <w:tcW w:w="46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09" w14:textId="77777777" w:rsidR="00D86560" w:rsidRDefault="00000000">
            <w:r>
              <w:rPr>
                <w:color w:val="000000"/>
                <w:sz w:val="18"/>
                <w:szCs w:val="18"/>
              </w:rPr>
              <w:t>NO</w:t>
            </w:r>
          </w:p>
        </w:tc>
      </w:tr>
      <w:tr w:rsidR="00D86560" w14:paraId="03E4A30F"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0B" w14:textId="77777777" w:rsidR="00D86560" w:rsidRDefault="00000000">
            <w:r>
              <w:rPr>
                <w:color w:val="000000"/>
                <w:sz w:val="18"/>
                <w:szCs w:val="18"/>
              </w:rPr>
              <w:t>∞ (GR)</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0C" w14:textId="77777777" w:rsidR="00D86560" w:rsidRDefault="00000000">
            <w:r>
              <w:rPr>
                <w:color w:val="000000"/>
                <w:sz w:val="18"/>
                <w:szCs w:val="18"/>
              </w:rPr>
              <w:t>1.000000</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0D" w14:textId="77777777" w:rsidR="00D86560" w:rsidRDefault="00000000">
            <w:r>
              <w:rPr>
                <w:color w:val="000000"/>
                <w:sz w:val="18"/>
                <w:szCs w:val="18"/>
              </w:rPr>
              <w:t>0.000</w:t>
            </w:r>
          </w:p>
        </w:tc>
        <w:tc>
          <w:tcPr>
            <w:tcW w:w="46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0E" w14:textId="77777777" w:rsidR="00D86560" w:rsidRDefault="00000000">
            <w:r>
              <w:rPr>
                <w:color w:val="000000"/>
                <w:sz w:val="18"/>
                <w:szCs w:val="18"/>
              </w:rPr>
              <w:t>N/A</w:t>
            </w:r>
          </w:p>
        </w:tc>
      </w:tr>
    </w:tbl>
    <w:p w14:paraId="03E4A310" w14:textId="77777777" w:rsidR="00D86560" w:rsidRDefault="00000000">
      <w:pPr>
        <w:spacing w:before="80" w:after="200"/>
        <w:jc w:val="center"/>
      </w:pPr>
      <w:r>
        <w:t>Table 3. Solver-corrected M_eff/M_GR for a 1.4 M☉, R = 12 km neutron star (n = 1 polytrope). These results are solver-validated and should be treated as authoritative over earlier hand estimates.</w:t>
      </w:r>
    </w:p>
    <w:p w14:paraId="03E4A311" w14:textId="77777777" w:rsidR="00D86560" w:rsidRDefault="00000000">
      <w:r>
        <w:t>The results of §5.1–§5.3 are action-derived or solver-validated. The following subsection introduces a constitutive closure for the density dependence of L₀. It is physically motivated and consistent with the constraints above, but it is not derived from the action.</w:t>
      </w:r>
    </w:p>
    <w:p w14:paraId="03E4A312" w14:textId="77777777" w:rsidR="00D86560" w:rsidRDefault="00000000">
      <w:pPr>
        <w:pStyle w:val="Heading2"/>
      </w:pPr>
      <w:r>
        <w:t>5.4  Density-Running Closure (Model-Dependent)</w:t>
      </w:r>
    </w:p>
    <w:p w14:paraId="03E4A313" w14:textId="77777777" w:rsidR="00D86560" w:rsidRDefault="00000000">
      <w:pPr>
        <w:spacing w:after="140" w:line="288" w:lineRule="auto"/>
        <w:jc w:val="both"/>
      </w:pPr>
      <w:r>
        <w:t>NICER requires L₀ &lt; 500 km at neutron-star scales, while Cassini requires L₀ &gt; 60,000 km at solar-system densities. Simultaneously satisfying those constraints requires strong environmental running. A simple consistency fit is L₀ ∝ ρ^(−α) with α ≈ 0.1, corresponding to a cross-scale ratio L₀(solar)/L₀(NS) ≈ 120. That exponent is not a derived prediction; it is a closure-dependent consistency estimate.</w:t>
      </w:r>
    </w:p>
    <w:p w14:paraId="03E4A314" w14:textId="77777777" w:rsidR="00D86560" w:rsidRDefault="00D86560">
      <w:pPr>
        <w:spacing w:after="80"/>
        <w:jc w:val="both"/>
      </w:pPr>
    </w:p>
    <w:p w14:paraId="03E4A315" w14:textId="77777777" w:rsidR="00D86560" w:rsidRDefault="00000000">
      <w:r>
        <w:br w:type="page"/>
      </w:r>
    </w:p>
    <w:p w14:paraId="03E4A316" w14:textId="77777777" w:rsidR="00D86560" w:rsidRDefault="00000000">
      <w:pPr>
        <w:pStyle w:val="Heading1"/>
      </w:pPr>
      <w:r>
        <w:lastRenderedPageBreak/>
        <w:t>VI.  Scalar Breathing Mode and Graviton Propagator</w:t>
      </w:r>
    </w:p>
    <w:p w14:paraId="03E4A317" w14:textId="77777777" w:rsidR="00D86560" w:rsidRDefault="00D86560">
      <w:pPr>
        <w:pBdr>
          <w:bottom w:val="single" w:sz="6" w:space="1" w:color="2E5F8F"/>
        </w:pBdr>
        <w:spacing w:after="120"/>
      </w:pPr>
    </w:p>
    <w:p w14:paraId="03E4A318" w14:textId="77777777" w:rsidR="00D86560" w:rsidRDefault="00000000">
      <w:pPr>
        <w:pStyle w:val="Heading2"/>
      </w:pPr>
      <w:r>
        <w:t>6.1  Breathing Mode Amplitude</w:t>
      </w:r>
    </w:p>
    <w:p w14:paraId="03E4A319" w14:textId="77777777" w:rsidR="00D86560" w:rsidRDefault="00000000">
      <w:pPr>
        <w:spacing w:after="140" w:line="288" w:lineRule="auto"/>
        <w:jc w:val="both"/>
      </w:pPr>
      <w:r>
        <w:t>For a circular binary in the CGG sector, the monopole source oscillates at twice the orbital frequency. The breathing-to-tensor ratio scales as</w:t>
      </w:r>
    </w:p>
    <w:p w14:paraId="03E4A31A" w14:textId="77777777" w:rsidR="00D86560" w:rsidRDefault="00000000">
      <w:pPr>
        <w:spacing w:before="80" w:after="80"/>
        <w:ind w:left="360"/>
        <w:jc w:val="both"/>
      </w:pPr>
      <w:r>
        <w:t xml:space="preserve">    </w:t>
      </w:r>
      <w:r>
        <w:rPr>
          <w:i/>
          <w:iCs/>
        </w:rPr>
        <w:t>|h_B/h₊| ~ η² (GM/Rc²) F(α, μ_s)</w:t>
      </w:r>
      <w:r>
        <w:rPr>
          <w:color w:val="666666"/>
          <w:sz w:val="18"/>
          <w:szCs w:val="18"/>
        </w:rPr>
        <w:t xml:space="preserve">   (6.1)</w:t>
      </w:r>
    </w:p>
    <w:p w14:paraId="03E4A31B" w14:textId="77777777" w:rsidR="00D86560" w:rsidRDefault="00000000">
      <w:pPr>
        <w:spacing w:after="140" w:line="288" w:lineRule="auto"/>
        <w:jc w:val="both"/>
      </w:pPr>
      <w:r>
        <w:t>Here η = v/c. In the heavy-scalar regime, F is exponentially suppressed for α μ_s &gt; 1, reflecting the evanescent character of the massive scalar. In the viable wedge this drives |h_B/h₊| below current LIGO sensitivity. This suppression is regime-specific rather than unique to CGG.</w:t>
      </w:r>
    </w:p>
    <w:p w14:paraId="03E4A31C" w14:textId="77777777" w:rsidR="00D86560" w:rsidRDefault="00000000">
      <w:pPr>
        <w:spacing w:after="140" w:line="288" w:lineRule="auto"/>
        <w:jc w:val="both"/>
      </w:pPr>
      <w:r>
        <w:t>The phrase “parametrically suppressed” therefore applies only in the heavy-scalar regime m_s r_s ≳ 40 with α μ_s &gt; 1. It does not hold generically for light-scalar models.</w:t>
      </w:r>
    </w:p>
    <w:p w14:paraId="03E4A31D" w14:textId="77777777" w:rsidR="00D86560" w:rsidRDefault="00000000">
      <w:pPr>
        <w:pStyle w:val="Heading2"/>
      </w:pPr>
      <w:r>
        <w:t>6.2  QNM Shift Crossover Function</w:t>
      </w:r>
    </w:p>
    <w:p w14:paraId="03E4A31E" w14:textId="77777777" w:rsidR="00D86560" w:rsidRDefault="00000000">
      <w:pPr>
        <w:spacing w:after="140" w:line="288" w:lineRule="auto"/>
        <w:jc w:val="both"/>
      </w:pPr>
      <w:r>
        <w:t>The QNM shift law (derivation in Appendix E):</w:t>
      </w:r>
    </w:p>
    <w:p w14:paraId="03E4A31F" w14:textId="77777777" w:rsidR="00D86560" w:rsidRDefault="00000000">
      <w:pPr>
        <w:spacing w:before="80" w:after="80"/>
        <w:ind w:left="360"/>
        <w:jc w:val="both"/>
      </w:pPr>
      <w:r>
        <w:t xml:space="preserve">    </w:t>
      </w:r>
      <w:r>
        <w:rPr>
          <w:i/>
          <w:iCs/>
        </w:rPr>
        <w:t>|Δω/ω| = δ · F(m_s r_s)</w:t>
      </w:r>
      <w:r>
        <w:rPr>
          <w:color w:val="666666"/>
          <w:sz w:val="18"/>
          <w:szCs w:val="18"/>
        </w:rPr>
        <w:t xml:space="preserve">   (6.2)</w:t>
      </w:r>
    </w:p>
    <w:p w14:paraId="03E4A320" w14:textId="77777777" w:rsidR="00D86560" w:rsidRDefault="00000000">
      <w:pPr>
        <w:spacing w:after="140" w:line="288" w:lineRule="auto"/>
        <w:jc w:val="both"/>
      </w:pPr>
      <w:r>
        <w:t>Heavy-scalar regime (m_s r_s ≳ 40 — the only viable CGG regime):</w:t>
      </w:r>
    </w:p>
    <w:p w14:paraId="03E4A321" w14:textId="77777777" w:rsidR="00D86560" w:rsidRDefault="00000000">
      <w:pPr>
        <w:spacing w:before="80" w:after="80"/>
        <w:ind w:left="360"/>
        <w:jc w:val="both"/>
      </w:pPr>
      <w:r>
        <w:t xml:space="preserve">    </w:t>
      </w:r>
      <w:r>
        <w:rPr>
          <w:i/>
          <w:iCs/>
        </w:rPr>
        <w:t>F(x) ≈ C₁ x = 0.0495 x,     x = m_s r_s</w:t>
      </w:r>
      <w:r>
        <w:rPr>
          <w:color w:val="666666"/>
          <w:sz w:val="18"/>
          <w:szCs w:val="18"/>
        </w:rPr>
        <w:t xml:space="preserve">   (6.3)</w:t>
      </w:r>
    </w:p>
    <w:p w14:paraId="03E4A322" w14:textId="77777777" w:rsidR="00D86560" w:rsidRDefault="00000000">
      <w:pPr>
        <w:spacing w:after="140" w:line="288" w:lineRule="auto"/>
        <w:jc w:val="both"/>
      </w:pPr>
      <w:r>
        <w:t>C₁ = 0.0495 (numeric, 200-point grid, plateau for x &gt; 60). WKB cross-check ~0.055 (10% agreement; O(1) saddle-point systematic). At canonical anchor δ·C₁·(m_s r_s) = 0.05 × 0.0495 × 71.8 ≈ 0.178.</w:t>
      </w:r>
    </w:p>
    <w:p w14:paraId="03E4A323" w14:textId="77777777" w:rsidR="00D86560" w:rsidRDefault="00000000">
      <w:pPr>
        <w:spacing w:after="140" w:line="288" w:lineRule="auto"/>
        <w:jc w:val="both"/>
      </w:pPr>
      <w:r>
        <w:t>The legacy quadratic form F(x) ≈ ½x² overestimates by ~720× at the canonical anchor and is incompatible with the viable parameter wedge. That correction is not cosmetic: without it, no viable wedge exists.</w:t>
      </w:r>
    </w:p>
    <w:p w14:paraId="03E4A324" w14:textId="77777777" w:rsidR="00D86560" w:rsidRDefault="00000000">
      <w:pPr>
        <w:pStyle w:val="Heading2"/>
      </w:pPr>
      <w:r>
        <w:t>6.3  Tensor Propagator</w:t>
      </w:r>
    </w:p>
    <w:p w14:paraId="03E4A325" w14:textId="77777777" w:rsidR="00D86560" w:rsidRDefault="00000000">
      <w:pPr>
        <w:spacing w:after="140" w:line="288" w:lineRule="auto"/>
        <w:jc w:val="both"/>
      </w:pPr>
      <w:r>
        <w:t>At frequencies ω ≫ m_s c²/ℏ, equivalently wavelengths λ_GW ≪ L₀, the scalar field decouples from the tensor gravitational-wave sector. The tensor propagator then reduces to the standard massless spin-2 form.</w:t>
      </w:r>
    </w:p>
    <w:p w14:paraId="03E4A326" w14:textId="77777777" w:rsidR="00D86560" w:rsidRDefault="00000000">
      <w:pPr>
        <w:spacing w:before="80" w:after="80"/>
        <w:ind w:left="360"/>
        <w:jc w:val="both"/>
      </w:pPr>
      <w:r>
        <w:t>Scalar corrections to the tensor sector enter parametrically at order (m_s/k)², where k is the gravitational-wave momentum. For k ≫ m_s these corrections are negligible.     (6.4)</w:t>
      </w:r>
    </w:p>
    <w:p w14:paraId="03E4A327" w14:textId="77777777" w:rsidR="00D86560" w:rsidRDefault="00000000">
      <w:pPr>
        <w:spacing w:after="140" w:line="288" w:lineRule="auto"/>
        <w:jc w:val="both"/>
      </w:pPr>
      <w:r>
        <w:t>A quantitative one-loop renormalization analysis of the non-minimal coupling sector has not been completed here, so radiative stability remains an open problem. The present claim is limited to classical decoupling in the heavy-scalar regime.</w:t>
      </w:r>
    </w:p>
    <w:p w14:paraId="03E4A328" w14:textId="77777777" w:rsidR="00D86560" w:rsidRDefault="00D86560">
      <w:pPr>
        <w:spacing w:after="80"/>
        <w:jc w:val="both"/>
      </w:pPr>
    </w:p>
    <w:p w14:paraId="03E4A329" w14:textId="77777777" w:rsidR="00D86560" w:rsidRDefault="00000000">
      <w:r>
        <w:br w:type="page"/>
      </w:r>
    </w:p>
    <w:p w14:paraId="03E4A32A" w14:textId="77777777" w:rsidR="00D86560" w:rsidRDefault="00000000">
      <w:pPr>
        <w:pStyle w:val="Heading1"/>
      </w:pPr>
      <w:r>
        <w:lastRenderedPageBreak/>
        <w:t>VII.  Rotating Solutions and Vortex Kinematics</w:t>
      </w:r>
    </w:p>
    <w:p w14:paraId="03E4A32B" w14:textId="77777777" w:rsidR="00D86560" w:rsidRDefault="00D86560">
      <w:pPr>
        <w:pBdr>
          <w:bottom w:val="single" w:sz="6" w:space="1" w:color="2E5F8F"/>
        </w:pBdr>
        <w:spacing w:after="120"/>
      </w:pPr>
    </w:p>
    <w:p w14:paraId="03E4A32C" w14:textId="77777777" w:rsidR="00D86560" w:rsidRDefault="00000000">
      <w:pPr>
        <w:spacing w:after="140" w:line="288" w:lineRule="auto"/>
        <w:jc w:val="both"/>
      </w:pPr>
      <w:r>
        <w:t>The rotating sector follows from phase structure already present in the complex scalar field. No new dynamical degrees of freedom are introduced, but quantitative rotating-sector predictions beyond phase kinematics remain less settled than the weak-field and compact-object sectors.</w:t>
      </w:r>
    </w:p>
    <w:p w14:paraId="03E4A32D" w14:textId="77777777" w:rsidR="00D86560" w:rsidRDefault="00000000">
      <w:pPr>
        <w:pStyle w:val="Heading2"/>
      </w:pPr>
      <w:r>
        <w:t>7.1  Phase Decomposition and Conserved Current</w:t>
      </w:r>
    </w:p>
    <w:p w14:paraId="03E4A32E" w14:textId="77777777" w:rsidR="00D86560" w:rsidRDefault="00000000">
      <w:pPr>
        <w:spacing w:after="140" w:line="288" w:lineRule="auto"/>
        <w:jc w:val="both"/>
      </w:pPr>
      <w:r>
        <w:t>Writing:</w:t>
      </w:r>
    </w:p>
    <w:p w14:paraId="03E4A32F" w14:textId="77777777" w:rsidR="00D86560" w:rsidRDefault="00000000">
      <w:pPr>
        <w:spacing w:before="80" w:after="80"/>
        <w:ind w:left="360"/>
        <w:jc w:val="both"/>
      </w:pPr>
      <w:r>
        <w:t xml:space="preserve">    </w:t>
      </w:r>
      <w:r>
        <w:rPr>
          <w:i/>
          <w:iCs/>
        </w:rPr>
        <w:t>ψ = A e^(iθ)</w:t>
      </w:r>
      <w:r>
        <w:rPr>
          <w:color w:val="666666"/>
          <w:sz w:val="18"/>
          <w:szCs w:val="18"/>
        </w:rPr>
        <w:t xml:space="preserve">   (7.1)</w:t>
      </w:r>
    </w:p>
    <w:p w14:paraId="03E4A330" w14:textId="77777777" w:rsidR="00D86560" w:rsidRDefault="00000000">
      <w:pPr>
        <w:spacing w:after="140" w:line="288" w:lineRule="auto"/>
        <w:jc w:val="both"/>
      </w:pPr>
      <w:r>
        <w:t>the theory carries a conserved U(1) current:</w:t>
      </w:r>
    </w:p>
    <w:p w14:paraId="03E4A331" w14:textId="77777777" w:rsidR="00D86560" w:rsidRDefault="00000000">
      <w:pPr>
        <w:spacing w:before="80" w:after="80"/>
        <w:ind w:left="360"/>
        <w:jc w:val="both"/>
      </w:pPr>
      <w:r>
        <w:t xml:space="preserve">    </w:t>
      </w:r>
      <w:r>
        <w:rPr>
          <w:i/>
          <w:iCs/>
        </w:rPr>
        <w:t>j^μ ∝ A² ∂^μθ</w:t>
      </w:r>
      <w:r>
        <w:rPr>
          <w:color w:val="666666"/>
          <w:sz w:val="18"/>
          <w:szCs w:val="18"/>
        </w:rPr>
        <w:t xml:space="preserve">   (7.2)</w:t>
      </w:r>
    </w:p>
    <w:p w14:paraId="03E4A332" w14:textId="77777777" w:rsidR="00D86560" w:rsidRDefault="00000000">
      <w:pPr>
        <w:spacing w:after="140" w:line="288" w:lineRule="auto"/>
        <w:jc w:val="both"/>
      </w:pPr>
      <w:r>
        <w:t>Rotation excites the phase sector already implicit in the covariant action. Quantized circulation and vortex-like interiors arise as allowed strong-field phase configurations of the original field — not as externally appended structure.</w:t>
      </w:r>
    </w:p>
    <w:p w14:paraId="03E4A333" w14:textId="77777777" w:rsidR="00D86560" w:rsidRDefault="00000000">
      <w:pPr>
        <w:spacing w:after="140" w:line="288" w:lineRule="auto"/>
        <w:jc w:val="both"/>
      </w:pPr>
      <w:r>
        <w:t>For azimuthal winding:</w:t>
      </w:r>
    </w:p>
    <w:p w14:paraId="03E4A334" w14:textId="77777777" w:rsidR="00D86560" w:rsidRDefault="00000000">
      <w:pPr>
        <w:spacing w:before="80" w:after="80"/>
        <w:ind w:left="360"/>
        <w:jc w:val="both"/>
      </w:pPr>
      <w:r>
        <w:t xml:space="preserve">    </w:t>
      </w:r>
      <w:r>
        <w:rPr>
          <w:i/>
          <w:iCs/>
        </w:rPr>
        <w:t>∮ ∇θ · dℓ = 2πn,     n ∈ ℤ</w:t>
      </w:r>
      <w:r>
        <w:rPr>
          <w:color w:val="666666"/>
          <w:sz w:val="18"/>
          <w:szCs w:val="18"/>
        </w:rPr>
        <w:t xml:space="preserve">   (7.3)</w:t>
      </w:r>
    </w:p>
    <w:p w14:paraId="03E4A335" w14:textId="77777777" w:rsidR="00D86560" w:rsidRDefault="00000000">
      <w:pPr>
        <w:spacing w:after="140" w:line="288" w:lineRule="auto"/>
        <w:jc w:val="both"/>
      </w:pPr>
      <w:r>
        <w:t>Quantized circulation is a direct consequence of single-valuedness of ψ, not an external ansatz. The substrate velocity field:</w:t>
      </w:r>
    </w:p>
    <w:p w14:paraId="03E4A336" w14:textId="77777777" w:rsidR="00D86560" w:rsidRDefault="00000000">
      <w:pPr>
        <w:spacing w:before="80" w:after="80"/>
        <w:ind w:left="360"/>
        <w:jc w:val="both"/>
      </w:pPr>
      <w:r>
        <w:t xml:space="preserve">    </w:t>
      </w:r>
      <w:r>
        <w:rPr>
          <w:i/>
          <w:iCs/>
        </w:rPr>
        <w:t>v_θ = (ℏ/m_s) ∇θ</w:t>
      </w:r>
      <w:r>
        <w:rPr>
          <w:color w:val="666666"/>
          <w:sz w:val="18"/>
          <w:szCs w:val="18"/>
        </w:rPr>
        <w:t xml:space="preserve">   (7.4)</w:t>
      </w:r>
    </w:p>
    <w:p w14:paraId="03E4A337" w14:textId="77777777" w:rsidR="00D86560" w:rsidRDefault="00000000">
      <w:pPr>
        <w:spacing w:after="140" w:line="288" w:lineRule="auto"/>
        <w:jc w:val="both"/>
      </w:pPr>
      <w:r>
        <w:t>is irrotational except at phase singularities (vortex cores), where |ψ| → 0. Around a vortex core: v_θ(ρ_⊥) = nℏ/(m_s ρ_⊥), the 1/ρ_⊥ profile following directly from (7.3).</w:t>
      </w:r>
    </w:p>
    <w:p w14:paraId="03E4A338" w14:textId="77777777" w:rsidR="00D86560" w:rsidRDefault="00000000">
      <w:pPr>
        <w:pStyle w:val="Heading2"/>
      </w:pPr>
      <w:r>
        <w:t>7.2  Frame-Dragging Correction (Indicative)</w:t>
      </w:r>
    </w:p>
    <w:p w14:paraId="03E4A339" w14:textId="77777777" w:rsidR="00D86560" w:rsidRDefault="00000000">
      <w:pPr>
        <w:spacing w:after="140" w:line="288" w:lineRule="auto"/>
        <w:jc w:val="both"/>
      </w:pPr>
      <w:r>
        <w:t>In a slowly rotating background, the leading correction to the Kerr frame-dragging frequency takes the structurally motivated form</w:t>
      </w:r>
    </w:p>
    <w:p w14:paraId="03E4A33A" w14:textId="77777777" w:rsidR="00D86560" w:rsidRDefault="00000000">
      <w:pPr>
        <w:spacing w:before="80" w:after="80"/>
        <w:ind w:left="360"/>
        <w:jc w:val="both"/>
      </w:pPr>
      <w:r>
        <w:t xml:space="preserve">    </w:t>
      </w:r>
      <w:r>
        <w:rPr>
          <w:i/>
          <w:iCs/>
        </w:rPr>
        <w:t>ω_FD(r) = ω^Kerr_FD(r) · [1 + (2δ + δ²) H(r; m_s, r_s)]</w:t>
      </w:r>
      <w:r>
        <w:rPr>
          <w:color w:val="666666"/>
          <w:sz w:val="18"/>
          <w:szCs w:val="18"/>
        </w:rPr>
        <w:t xml:space="preserve">   (7.5)</w:t>
      </w:r>
    </w:p>
    <w:p w14:paraId="03E4A33B" w14:textId="77777777" w:rsidR="00D86560" w:rsidRDefault="00000000">
      <w:pPr>
        <w:spacing w:after="140" w:line="288" w:lineRule="auto"/>
        <w:jc w:val="both"/>
      </w:pPr>
      <w:r>
        <w:t>Here H(r_s) = 1 and H(r) ∼ exp(−m_s(r − r_s)) for r ≫ r_s, reflecting the finite range of the massive scalar. This form is indicative rather than derived: a complete Hartle–Thorne plus scalar calculation has not been carried out in this work. What is robust is the localization of the correction to a region of order ξ = 1/m_s near the horizon.</w:t>
      </w:r>
    </w:p>
    <w:p w14:paraId="03E4A33C" w14:textId="77777777" w:rsidR="00D86560" w:rsidRDefault="00000000">
      <w:pPr>
        <w:pStyle w:val="Heading2"/>
      </w:pPr>
      <w:r>
        <w:t>7.3  Vortex Nucleation Threshold (Indicative)</w:t>
      </w:r>
    </w:p>
    <w:p w14:paraId="03E4A33D" w14:textId="77777777" w:rsidR="00D86560" w:rsidRDefault="00000000">
      <w:pPr>
        <w:spacing w:after="140" w:line="288" w:lineRule="auto"/>
        <w:jc w:val="both"/>
      </w:pPr>
      <w:r>
        <w:t>Frame dragging enhances the coherence gradient near the horizon. The critical spin parameter for vortex nucleation has the parametric scaling</w:t>
      </w:r>
    </w:p>
    <w:p w14:paraId="03E4A33E" w14:textId="77777777" w:rsidR="00D86560" w:rsidRDefault="00000000">
      <w:pPr>
        <w:spacing w:before="80" w:after="80"/>
        <w:ind w:left="360"/>
        <w:jc w:val="both"/>
      </w:pPr>
      <w:r>
        <w:t xml:space="preserve">    </w:t>
      </w:r>
      <w:r>
        <w:rPr>
          <w:i/>
          <w:iCs/>
        </w:rPr>
        <w:t>a_crit/M = (ε* − ε_b0) ξ² / (η m² r_s |∇χ|²_static)</w:t>
      </w:r>
      <w:r>
        <w:rPr>
          <w:color w:val="666666"/>
          <w:sz w:val="18"/>
          <w:szCs w:val="18"/>
        </w:rPr>
        <w:t xml:space="preserve">   (7.6)</w:t>
      </w:r>
    </w:p>
    <w:p w14:paraId="03E4A33F" w14:textId="77777777" w:rsidR="00D86560" w:rsidRDefault="00000000">
      <w:pPr>
        <w:spacing w:after="140" w:line="288" w:lineRule="auto"/>
        <w:jc w:val="both"/>
      </w:pPr>
      <w:r>
        <w:lastRenderedPageBreak/>
        <w:t>This expression should be read as an indicative scaling law rather than a fully derived threshold. A quantitative derivation would require the rotating interior solution of the coupled Einstein–scalar system, which is beyond the scope of the present paper.</w:t>
      </w:r>
    </w:p>
    <w:p w14:paraId="03E4A340" w14:textId="77777777" w:rsidR="00D86560" w:rsidRDefault="00000000">
      <w:pPr>
        <w:pStyle w:val="Heading2"/>
      </w:pPr>
      <w:r>
        <w:t>7.4  Echo Mechanisms</w:t>
      </w:r>
    </w:p>
    <w:p w14:paraId="03E4A341" w14:textId="77777777" w:rsidR="00D86560" w:rsidRDefault="00000000">
      <w:pPr>
        <w:spacing w:after="140" w:line="288" w:lineRule="auto"/>
        <w:jc w:val="both"/>
      </w:pPr>
      <w:r>
        <w:t>Two distinct echo mechanisms arise from the same action in different limits. They are controlled by different parameters and have different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D86560" w14:paraId="03E4A345" w14:textId="77777777">
        <w:tblPrEx>
          <w:tblCellMar>
            <w:top w:w="0" w:type="dxa"/>
            <w:bottom w:w="0" w:type="dxa"/>
          </w:tblCellMar>
        </w:tblPrEx>
        <w:trPr>
          <w:tblHeader/>
        </w:trPr>
        <w:tc>
          <w:tcPr>
            <w:tcW w:w="20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42" w14:textId="77777777" w:rsidR="00D86560" w:rsidRDefault="00000000">
            <w:r>
              <w:rPr>
                <w:b/>
                <w:bCs/>
                <w:color w:val="FFFFFF"/>
                <w:sz w:val="18"/>
                <w:szCs w:val="18"/>
              </w:rPr>
              <w:t>Property</w:t>
            </w:r>
          </w:p>
        </w:tc>
        <w:tc>
          <w:tcPr>
            <w:tcW w:w="34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43" w14:textId="77777777" w:rsidR="00D86560" w:rsidRDefault="00000000">
            <w:r>
              <w:rPr>
                <w:b/>
                <w:bCs/>
                <w:color w:val="FFFFFF"/>
                <w:sz w:val="18"/>
                <w:szCs w:val="18"/>
              </w:rPr>
              <w:t>Route 1 (exterior reflection)</w:t>
            </w:r>
          </w:p>
        </w:tc>
        <w:tc>
          <w:tcPr>
            <w:tcW w:w="396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44" w14:textId="77777777" w:rsidR="00D86560" w:rsidRDefault="00000000">
            <w:r>
              <w:rPr>
                <w:b/>
                <w:bCs/>
                <w:color w:val="FFFFFF"/>
                <w:sz w:val="18"/>
                <w:szCs w:val="18"/>
              </w:rPr>
              <w:t>Route 2 (interior cavity)</w:t>
            </w:r>
          </w:p>
        </w:tc>
      </w:tr>
      <w:tr w:rsidR="00D86560" w14:paraId="03E4A349"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46" w14:textId="77777777" w:rsidR="00D86560" w:rsidRDefault="00000000">
            <w:r>
              <w:rPr>
                <w:color w:val="000000"/>
                <w:sz w:val="18"/>
                <w:szCs w:val="18"/>
              </w:rPr>
              <w:t>Controlling parameter</w:t>
            </w:r>
          </w:p>
        </w:tc>
        <w:tc>
          <w:tcPr>
            <w:tcW w:w="3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47" w14:textId="77777777" w:rsidR="00D86560" w:rsidRDefault="00000000">
            <w:r>
              <w:rPr>
                <w:color w:val="000000"/>
                <w:sz w:val="18"/>
                <w:szCs w:val="18"/>
              </w:rPr>
              <w:t>ε = (r_c − r_s)/r_s</w:t>
            </w:r>
          </w:p>
        </w:tc>
        <w:tc>
          <w:tcPr>
            <w:tcW w:w="3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48" w14:textId="77777777" w:rsidR="00D86560" w:rsidRDefault="00000000">
            <w:r>
              <w:rPr>
                <w:color w:val="000000"/>
                <w:sz w:val="18"/>
                <w:szCs w:val="18"/>
              </w:rPr>
              <w:t>ξ/r_s = 1/(m_s r_s)</w:t>
            </w:r>
          </w:p>
        </w:tc>
      </w:tr>
      <w:tr w:rsidR="00D86560" w14:paraId="03E4A34D"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4A" w14:textId="77777777" w:rsidR="00D86560" w:rsidRDefault="00000000">
            <w:r>
              <w:rPr>
                <w:color w:val="000000"/>
                <w:sz w:val="18"/>
                <w:szCs w:val="18"/>
              </w:rPr>
              <w:t>Activation condition</w:t>
            </w:r>
          </w:p>
        </w:tc>
        <w:tc>
          <w:tcPr>
            <w:tcW w:w="3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4B" w14:textId="77777777" w:rsidR="00D86560" w:rsidRDefault="00000000">
            <w:r>
              <w:rPr>
                <w:color w:val="000000"/>
                <w:sz w:val="18"/>
                <w:szCs w:val="18"/>
              </w:rPr>
              <w:t>All smooth-branch compact objects</w:t>
            </w:r>
          </w:p>
        </w:tc>
        <w:tc>
          <w:tcPr>
            <w:tcW w:w="3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4C" w14:textId="77777777" w:rsidR="00D86560" w:rsidRDefault="00000000">
            <w:r>
              <w:rPr>
                <w:color w:val="000000"/>
                <w:sz w:val="18"/>
                <w:szCs w:val="18"/>
              </w:rPr>
              <w:t>Rotating objects: a &gt; a_crit only</w:t>
            </w:r>
          </w:p>
        </w:tc>
      </w:tr>
      <w:tr w:rsidR="00D86560" w14:paraId="03E4A351"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4E" w14:textId="77777777" w:rsidR="00D86560" w:rsidRDefault="00000000">
            <w:r>
              <w:rPr>
                <w:color w:val="000000"/>
                <w:sz w:val="18"/>
                <w:szCs w:val="18"/>
              </w:rPr>
              <w:t>Timing</w:t>
            </w:r>
          </w:p>
        </w:tc>
        <w:tc>
          <w:tcPr>
            <w:tcW w:w="3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4F" w14:textId="77777777" w:rsidR="00D86560" w:rsidRDefault="00000000">
            <w:r>
              <w:rPr>
                <w:color w:val="000000"/>
                <w:sz w:val="18"/>
                <w:szCs w:val="18"/>
              </w:rPr>
              <w:t>Δt = (2r_s/c) ln(1/ε)  [DERIVED]</w:t>
            </w:r>
          </w:p>
        </w:tc>
        <w:tc>
          <w:tcPr>
            <w:tcW w:w="3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50" w14:textId="77777777" w:rsidR="00D86560" w:rsidRDefault="00000000">
            <w:r>
              <w:rPr>
                <w:color w:val="000000"/>
                <w:sz w:val="18"/>
                <w:szCs w:val="18"/>
              </w:rPr>
              <w:t>Δt ~ (r_s/c) ln(r_s/ξ)  [DERIVED]</w:t>
            </w:r>
          </w:p>
        </w:tc>
      </w:tr>
      <w:tr w:rsidR="00D86560" w14:paraId="03E4A355"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52" w14:textId="77777777" w:rsidR="00D86560" w:rsidRDefault="00000000">
            <w:r>
              <w:rPr>
                <w:color w:val="000000"/>
                <w:sz w:val="18"/>
                <w:szCs w:val="18"/>
              </w:rPr>
              <w:t>Amplitude</w:t>
            </w:r>
          </w:p>
        </w:tc>
        <w:tc>
          <w:tcPr>
            <w:tcW w:w="3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53" w14:textId="77777777" w:rsidR="00D86560" w:rsidRDefault="00000000">
            <w:r>
              <w:rPr>
                <w:color w:val="000000"/>
                <w:sz w:val="18"/>
                <w:szCs w:val="18"/>
              </w:rPr>
              <w:t>exp(−2∫√(V_ℓ−ω_R²)dr*)  [structural form settled; numeric TBD]</w:t>
            </w:r>
          </w:p>
        </w:tc>
        <w:tc>
          <w:tcPr>
            <w:tcW w:w="3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54" w14:textId="77777777" w:rsidR="00D86560" w:rsidRDefault="00000000">
            <w:r>
              <w:rPr>
                <w:color w:val="000000"/>
                <w:sz w:val="18"/>
                <w:szCs w:val="18"/>
              </w:rPr>
              <w:t>exp(−πℓ ξ/r_s)·δ  [PROVISIONAL — see note]</w:t>
            </w:r>
          </w:p>
        </w:tc>
      </w:tr>
      <w:tr w:rsidR="00D86560" w14:paraId="03E4A359"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56" w14:textId="77777777" w:rsidR="00D86560" w:rsidRDefault="00000000">
            <w:r>
              <w:rPr>
                <w:color w:val="000000"/>
                <w:sz w:val="18"/>
                <w:szCs w:val="18"/>
              </w:rPr>
              <w:t>m_s r_s dependence</w:t>
            </w:r>
          </w:p>
        </w:tc>
        <w:tc>
          <w:tcPr>
            <w:tcW w:w="3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57" w14:textId="77777777" w:rsidR="00D86560" w:rsidRDefault="00000000">
            <w:r>
              <w:rPr>
                <w:color w:val="000000"/>
                <w:sz w:val="18"/>
                <w:szCs w:val="18"/>
              </w:rPr>
              <w:t>Grows as ε decreases (opposite)</w:t>
            </w:r>
          </w:p>
        </w:tc>
        <w:tc>
          <w:tcPr>
            <w:tcW w:w="3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58" w14:textId="77777777" w:rsidR="00D86560" w:rsidRDefault="00000000">
            <w:r>
              <w:rPr>
                <w:color w:val="000000"/>
                <w:sz w:val="18"/>
                <w:szCs w:val="18"/>
              </w:rPr>
              <w:t>Grows with m_s (opposite to R1)</w:t>
            </w:r>
          </w:p>
        </w:tc>
      </w:tr>
    </w:tbl>
    <w:p w14:paraId="03E4A35A" w14:textId="77777777" w:rsidR="00D86560" w:rsidRDefault="00000000">
      <w:pPr>
        <w:spacing w:before="80" w:after="200"/>
        <w:jc w:val="center"/>
      </w:pPr>
      <w:r>
        <w:t>Echo mechanisms. Timing predictions are derived from cavity geometry where the underlying cavity exists. Echo amplitudes are model-dependent because they depend on the interior coherence profile. Route 2 additionally depends on the indicative vortex-threshold condition of §7.3.</w:t>
      </w:r>
    </w:p>
    <w:p w14:paraId="03E4A35B" w14:textId="77777777" w:rsidR="00D86560" w:rsidRDefault="00D86560">
      <w:pPr>
        <w:spacing w:after="80"/>
        <w:jc w:val="both"/>
      </w:pPr>
    </w:p>
    <w:p w14:paraId="03E4A35C" w14:textId="77777777" w:rsidR="00D86560" w:rsidRDefault="00000000">
      <w:pPr>
        <w:spacing w:after="140" w:line="288" w:lineRule="auto"/>
        <w:jc w:val="both"/>
      </w:pPr>
      <w:r>
        <w:t>Both echo mechanisms are consequences of the same field equation in different limits:</w:t>
      </w:r>
    </w:p>
    <w:p w14:paraId="03E4A35D" w14:textId="77777777" w:rsidR="00D86560" w:rsidRDefault="00000000">
      <w:pPr>
        <w:pStyle w:val="Heading3"/>
      </w:pPr>
      <w:r>
        <w:t>Route 1 — Mode-sector tunneling (all compact objects with ε &gt; 0)</w:t>
      </w:r>
    </w:p>
    <w:p w14:paraId="03E4A35E" w14:textId="77777777" w:rsidR="00D86560" w:rsidRDefault="00000000">
      <w:pPr>
        <w:spacing w:before="80" w:after="80"/>
        <w:ind w:left="360"/>
        <w:jc w:val="both"/>
      </w:pPr>
      <w:r>
        <w:t xml:space="preserve">    </w:t>
      </w:r>
      <w:r>
        <w:rPr>
          <w:i/>
          <w:iCs/>
        </w:rPr>
        <w:t>R^(1)_GW ~ exp(−2 ∫_{r_s}^{r_c} √(V_ℓ − ω_R²) dr*),     Δt^(1)_echo = (2r_s/c) ln(1/ε)</w:t>
      </w:r>
      <w:r>
        <w:rPr>
          <w:color w:val="666666"/>
          <w:sz w:val="18"/>
          <w:szCs w:val="18"/>
        </w:rPr>
        <w:t xml:space="preserve">   (7.7)</w:t>
      </w:r>
    </w:p>
    <w:p w14:paraId="03E4A35F" w14:textId="77777777" w:rsidR="00D86560" w:rsidRDefault="00000000">
      <w:pPr>
        <w:spacing w:after="140" w:line="288" w:lineRule="auto"/>
        <w:jc w:val="both"/>
      </w:pPr>
      <w:r>
        <w:t>Exists for all smooth-branch compact objects. Timing scales with ln(1/ε): grows as ε decreases.</w:t>
      </w:r>
    </w:p>
    <w:p w14:paraId="03E4A360" w14:textId="77777777" w:rsidR="00D86560" w:rsidRDefault="00000000">
      <w:pPr>
        <w:pStyle w:val="Heading3"/>
      </w:pPr>
      <w:r>
        <w:t>Route 2 — Vortex Kelvin-mode coupling (a &gt; a_crit only)</w:t>
      </w:r>
    </w:p>
    <w:p w14:paraId="03E4A361" w14:textId="77777777" w:rsidR="00D86560" w:rsidRDefault="00000000">
      <w:pPr>
        <w:spacing w:before="80" w:after="80"/>
        <w:ind w:left="360"/>
        <w:jc w:val="both"/>
      </w:pPr>
      <w:r>
        <w:t xml:space="preserve">    </w:t>
      </w:r>
      <w:r>
        <w:rPr>
          <w:i/>
          <w:iCs/>
        </w:rPr>
        <w:t>|h_echo/h_QNM|^(2) ~ exp(−πℓ ξ/r_s) δ,     Δt^(2)_echo ~ (r_s/c) ln(r_s/ξ)</w:t>
      </w:r>
      <w:r>
        <w:rPr>
          <w:color w:val="666666"/>
          <w:sz w:val="18"/>
          <w:szCs w:val="18"/>
        </w:rPr>
        <w:t xml:space="preserve">   (7.8)</w:t>
      </w:r>
    </w:p>
    <w:p w14:paraId="03E4A362" w14:textId="77777777" w:rsidR="00D86560" w:rsidRDefault="00000000">
      <w:pPr>
        <w:spacing w:after="140" w:line="288" w:lineRule="auto"/>
        <w:jc w:val="both"/>
      </w:pPr>
      <w:r>
        <w:t>Key diagnostic: Route 1 and Route 2 have opposite dependences on m_s r_s. Simultaneous observation with different timing signatures would support the two-sector structure of CGG, though Route 2 remains contingent on the rotating-sector derivation.</w:t>
      </w:r>
    </w:p>
    <w:p w14:paraId="03E4A363" w14:textId="77777777" w:rsidR="00D86560" w:rsidRDefault="00D86560">
      <w:pPr>
        <w:spacing w:after="80"/>
        <w:jc w:val="both"/>
      </w:pPr>
    </w:p>
    <w:p w14:paraId="03E4A364" w14:textId="77777777" w:rsidR="00D86560" w:rsidRDefault="00000000">
      <w:r>
        <w:br w:type="page"/>
      </w:r>
    </w:p>
    <w:p w14:paraId="03E4A365" w14:textId="77777777" w:rsidR="00D86560" w:rsidRDefault="00000000">
      <w:pPr>
        <w:pStyle w:val="Heading1"/>
      </w:pPr>
      <w:r>
        <w:lastRenderedPageBreak/>
        <w:t>VIII.  Strong-Field Observables</w:t>
      </w:r>
    </w:p>
    <w:p w14:paraId="03E4A366" w14:textId="77777777" w:rsidR="00D86560" w:rsidRDefault="00D86560">
      <w:pPr>
        <w:pBdr>
          <w:bottom w:val="single" w:sz="6" w:space="1" w:color="2E5F8F"/>
        </w:pBdr>
        <w:spacing w:after="120"/>
      </w:pPr>
    </w:p>
    <w:p w14:paraId="03E4A367" w14:textId="77777777" w:rsidR="00D86560" w:rsidRDefault="00000000">
      <w:pPr>
        <w:spacing w:after="140" w:line="288" w:lineRule="auto"/>
        <w:jc w:val="both"/>
      </w:pPr>
      <w:r>
        <w:t>The framework is only meaningful if its sectors remain simultaneously viable under observation. The relevant falsification problem is not whether one individual sector can be made to fit data, but whether the same parameter wedge survives all of the following simultaneously:</w:t>
      </w:r>
    </w:p>
    <w:p w14:paraId="03E4A368" w14:textId="77777777" w:rsidR="00D86560" w:rsidRDefault="00000000">
      <w:pPr>
        <w:pStyle w:val="ListParagraph"/>
        <w:numPr>
          <w:ilvl w:val="0"/>
          <w:numId w:val="2"/>
        </w:numPr>
        <w:spacing w:after="100"/>
      </w:pPr>
      <w:r>
        <w:t>weak-field PPN recovery (γ = 1, β = 1),</w:t>
      </w:r>
    </w:p>
    <w:p w14:paraId="03E4A369" w14:textId="77777777" w:rsidR="00D86560" w:rsidRDefault="00000000">
      <w:pPr>
        <w:pStyle w:val="ListParagraph"/>
        <w:numPr>
          <w:ilvl w:val="0"/>
          <w:numId w:val="2"/>
        </w:numPr>
        <w:spacing w:after="100"/>
      </w:pPr>
      <w:r>
        <w:t>optical-clock bound on ε,</w:t>
      </w:r>
    </w:p>
    <w:p w14:paraId="03E4A36A" w14:textId="77777777" w:rsidR="00D86560" w:rsidRDefault="00000000">
      <w:pPr>
        <w:pStyle w:val="ListParagraph"/>
        <w:numPr>
          <w:ilvl w:val="0"/>
          <w:numId w:val="2"/>
        </w:numPr>
        <w:spacing w:after="100"/>
      </w:pPr>
      <w:r>
        <w:t>compact-object QNM consistency,</w:t>
      </w:r>
    </w:p>
    <w:p w14:paraId="03E4A36B" w14:textId="77777777" w:rsidR="00D86560" w:rsidRDefault="00000000">
      <w:pPr>
        <w:pStyle w:val="ListParagraph"/>
        <w:numPr>
          <w:ilvl w:val="0"/>
          <w:numId w:val="2"/>
        </w:numPr>
        <w:spacing w:after="100"/>
      </w:pPr>
      <w:r>
        <w:t>neutron-star coherence-length constraints,</w:t>
      </w:r>
    </w:p>
    <w:p w14:paraId="03E4A36C" w14:textId="77777777" w:rsidR="00D86560" w:rsidRDefault="00000000">
      <w:pPr>
        <w:pStyle w:val="ListParagraph"/>
        <w:numPr>
          <w:ilvl w:val="0"/>
          <w:numId w:val="2"/>
        </w:numPr>
        <w:spacing w:after="100"/>
      </w:pPr>
      <w:r>
        <w:t>gravitational-wave polarization suppression, and</w:t>
      </w:r>
    </w:p>
    <w:p w14:paraId="03E4A36D" w14:textId="77777777" w:rsidR="00D86560" w:rsidRDefault="00000000">
      <w:pPr>
        <w:pStyle w:val="ListParagraph"/>
        <w:numPr>
          <w:ilvl w:val="0"/>
          <w:numId w:val="2"/>
        </w:numPr>
        <w:spacing w:after="100"/>
      </w:pPr>
      <w:r>
        <w:t>Kerr-like exterior behavior for rotating objects at leading order.</w:t>
      </w:r>
    </w:p>
    <w:p w14:paraId="03E4A36E" w14:textId="77777777" w:rsidR="00D86560" w:rsidRDefault="00000000">
      <w:pPr>
        <w:spacing w:after="140" w:line="288" w:lineRule="auto"/>
        <w:jc w:val="both"/>
      </w:pPr>
      <w:r>
        <w:t>That simultaneous wedge is the true viability region of CGG.</w:t>
      </w:r>
    </w:p>
    <w:p w14:paraId="03E4A36F" w14:textId="77777777" w:rsidR="00D86560" w:rsidRDefault="00D8656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2200"/>
        <w:gridCol w:w="1600"/>
        <w:gridCol w:w="2760"/>
      </w:tblGrid>
      <w:tr w:rsidR="00D86560" w14:paraId="03E4A375" w14:textId="77777777">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70" w14:textId="77777777" w:rsidR="00D86560" w:rsidRDefault="00000000">
            <w:r>
              <w:rPr>
                <w:b/>
                <w:bCs/>
                <w:color w:val="FFFFFF"/>
                <w:sz w:val="18"/>
                <w:szCs w:val="18"/>
              </w:rPr>
              <w:t>Observable</w:t>
            </w:r>
          </w:p>
        </w:tc>
        <w:tc>
          <w:tcPr>
            <w:tcW w:w="12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71" w14:textId="77777777" w:rsidR="00D86560" w:rsidRDefault="00000000">
            <w:r>
              <w:rPr>
                <w:b/>
                <w:bCs/>
                <w:color w:val="FFFFFF"/>
                <w:sz w:val="18"/>
                <w:szCs w:val="18"/>
              </w:rPr>
              <w:t>GR</w:t>
            </w:r>
          </w:p>
        </w:tc>
        <w:tc>
          <w:tcPr>
            <w:tcW w:w="22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72" w14:textId="77777777" w:rsidR="00D86560" w:rsidRDefault="00000000">
            <w:r>
              <w:rPr>
                <w:b/>
                <w:bCs/>
                <w:color w:val="FFFFFF"/>
                <w:sz w:val="18"/>
                <w:szCs w:val="18"/>
              </w:rPr>
              <w:t>CGG</w:t>
            </w:r>
          </w:p>
        </w:tc>
        <w:tc>
          <w:tcPr>
            <w:tcW w:w="16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73" w14:textId="77777777" w:rsidR="00D86560" w:rsidRDefault="00000000">
            <w:r>
              <w:rPr>
                <w:b/>
                <w:bCs/>
                <w:color w:val="FFFFFF"/>
                <w:sz w:val="18"/>
                <w:szCs w:val="18"/>
              </w:rPr>
              <w:t>Constraint</w:t>
            </w:r>
          </w:p>
        </w:tc>
        <w:tc>
          <w:tcPr>
            <w:tcW w:w="276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74" w14:textId="77777777" w:rsidR="00D86560" w:rsidRDefault="00000000">
            <w:r>
              <w:rPr>
                <w:b/>
                <w:bCs/>
                <w:color w:val="FFFFFF"/>
                <w:sz w:val="18"/>
                <w:szCs w:val="18"/>
              </w:rPr>
              <w:t>Derivation path</w:t>
            </w:r>
          </w:p>
        </w:tc>
      </w:tr>
      <w:tr w:rsidR="00D86560" w14:paraId="03E4A37B"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76" w14:textId="77777777" w:rsidR="00D86560" w:rsidRDefault="00000000">
            <w:r>
              <w:rPr>
                <w:color w:val="000000"/>
                <w:sz w:val="18"/>
                <w:szCs w:val="18"/>
              </w:rPr>
              <w:t>γ_PPN</w:t>
            </w:r>
          </w:p>
        </w:tc>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77" w14:textId="77777777" w:rsidR="00D86560" w:rsidRDefault="00000000">
            <w:r>
              <w:rPr>
                <w:color w:val="000000"/>
                <w:sz w:val="18"/>
                <w:szCs w:val="18"/>
              </w:rPr>
              <w:t>1</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78" w14:textId="77777777" w:rsidR="00D86560" w:rsidRDefault="00000000">
            <w:r>
              <w:rPr>
                <w:color w:val="000000"/>
                <w:sz w:val="18"/>
                <w:szCs w:val="18"/>
              </w:rPr>
              <w:t>1.000 (derived §II.3)</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79" w14:textId="77777777" w:rsidR="00D86560" w:rsidRDefault="00000000">
            <w:r>
              <w:rPr>
                <w:color w:val="000000"/>
                <w:sz w:val="18"/>
                <w:szCs w:val="18"/>
              </w:rPr>
              <w:t>|γ−1| &lt; 2.3×10⁻⁵</w:t>
            </w:r>
          </w:p>
        </w:tc>
        <w:tc>
          <w:tcPr>
            <w:tcW w:w="2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7A" w14:textId="77777777" w:rsidR="00D86560" w:rsidRDefault="00000000">
            <w:r>
              <w:rPr>
                <w:color w:val="000000"/>
                <w:sz w:val="18"/>
                <w:szCs w:val="18"/>
              </w:rPr>
              <w:t>Action → T_μν → h_ij/h₀₀</w:t>
            </w:r>
          </w:p>
        </w:tc>
      </w:tr>
      <w:tr w:rsidR="00D86560" w14:paraId="03E4A381"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7C" w14:textId="77777777" w:rsidR="00D86560" w:rsidRDefault="00000000">
            <w:r>
              <w:rPr>
                <w:color w:val="000000"/>
                <w:sz w:val="18"/>
                <w:szCs w:val="18"/>
              </w:rPr>
              <w:t>β_PPN</w:t>
            </w:r>
          </w:p>
        </w:tc>
        <w:tc>
          <w:tcPr>
            <w:tcW w:w="1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7D" w14:textId="77777777" w:rsidR="00D86560" w:rsidRDefault="00000000">
            <w:r>
              <w:rPr>
                <w:color w:val="000000"/>
                <w:sz w:val="18"/>
                <w:szCs w:val="18"/>
              </w:rPr>
              <w:t>1</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7E" w14:textId="77777777" w:rsidR="00D86560" w:rsidRDefault="00000000">
            <w:r>
              <w:rPr>
                <w:color w:val="000000"/>
                <w:sz w:val="18"/>
                <w:szCs w:val="18"/>
              </w:rPr>
              <w:t>1 + O(10⁻²⁰)</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7F" w14:textId="77777777" w:rsidR="00D86560" w:rsidRDefault="00000000">
            <w:r>
              <w:rPr>
                <w:color w:val="000000"/>
                <w:sz w:val="18"/>
                <w:szCs w:val="18"/>
              </w:rPr>
              <w:t>|β−1| &lt; 1.1×10⁻⁴</w:t>
            </w:r>
          </w:p>
        </w:tc>
        <w:tc>
          <w:tcPr>
            <w:tcW w:w="2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80" w14:textId="77777777" w:rsidR="00D86560" w:rsidRDefault="00000000">
            <w:r>
              <w:rPr>
                <w:color w:val="000000"/>
                <w:sz w:val="18"/>
                <w:szCs w:val="18"/>
              </w:rPr>
              <w:t>Potential curvature</w:t>
            </w:r>
          </w:p>
        </w:tc>
      </w:tr>
      <w:tr w:rsidR="00D86560" w14:paraId="03E4A387"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82" w14:textId="77777777" w:rsidR="00D86560" w:rsidRDefault="00000000">
            <w:r>
              <w:rPr>
                <w:color w:val="000000"/>
                <w:sz w:val="18"/>
                <w:szCs w:val="18"/>
              </w:rPr>
              <w:t>GW speed</w:t>
            </w:r>
          </w:p>
        </w:tc>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83" w14:textId="77777777" w:rsidR="00D86560" w:rsidRDefault="00000000">
            <w:r>
              <w:rPr>
                <w:color w:val="000000"/>
                <w:sz w:val="18"/>
                <w:szCs w:val="18"/>
              </w:rPr>
              <w:t>c</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84" w14:textId="77777777" w:rsidR="00D86560" w:rsidRDefault="00000000">
            <w:r>
              <w:rPr>
                <w:color w:val="000000"/>
                <w:sz w:val="18"/>
                <w:szCs w:val="18"/>
              </w:rPr>
              <w:t>c (exact)</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85" w14:textId="77777777" w:rsidR="00D86560" w:rsidRDefault="00000000">
            <w:r>
              <w:rPr>
                <w:color w:val="000000"/>
                <w:sz w:val="18"/>
                <w:szCs w:val="18"/>
              </w:rPr>
              <w:t>|v/c−1| &lt; 10⁻¹⁵</w:t>
            </w:r>
          </w:p>
        </w:tc>
        <w:tc>
          <w:tcPr>
            <w:tcW w:w="2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86" w14:textId="77777777" w:rsidR="00D86560" w:rsidRDefault="00000000">
            <w:r>
              <w:rPr>
                <w:color w:val="000000"/>
                <w:sz w:val="18"/>
                <w:szCs w:val="18"/>
              </w:rPr>
              <w:t>Massless tensor propagator</w:t>
            </w:r>
          </w:p>
        </w:tc>
      </w:tr>
      <w:tr w:rsidR="00D86560" w14:paraId="03E4A38D"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88" w14:textId="77777777" w:rsidR="00D86560" w:rsidRDefault="00000000">
            <w:r>
              <w:rPr>
                <w:color w:val="000000"/>
                <w:sz w:val="18"/>
                <w:szCs w:val="18"/>
              </w:rPr>
              <w:t>Tidal k₂</w:t>
            </w:r>
          </w:p>
        </w:tc>
        <w:tc>
          <w:tcPr>
            <w:tcW w:w="1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89" w14:textId="77777777" w:rsidR="00D86560" w:rsidRDefault="00000000">
            <w:r>
              <w:rPr>
                <w:color w:val="000000"/>
                <w:sz w:val="18"/>
                <w:szCs w:val="18"/>
              </w:rPr>
              <w:t>0.05–0.15</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8A" w14:textId="77777777" w:rsidR="00D86560" w:rsidRDefault="00000000">
            <w:r>
              <w:rPr>
                <w:color w:val="000000"/>
                <w:sz w:val="18"/>
                <w:szCs w:val="18"/>
              </w:rPr>
              <w:t>~10⁻¹² (ε² suppressed)</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8B" w14:textId="77777777" w:rsidR="00D86560" w:rsidRDefault="00000000">
            <w:r>
              <w:rPr>
                <w:color w:val="000000"/>
                <w:sz w:val="18"/>
                <w:szCs w:val="18"/>
              </w:rPr>
              <w:t>k₂ &lt; 800</w:t>
            </w:r>
          </w:p>
        </w:tc>
        <w:tc>
          <w:tcPr>
            <w:tcW w:w="2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8C" w14:textId="77777777" w:rsidR="00D86560" w:rsidRDefault="00000000">
            <w:r>
              <w:rPr>
                <w:color w:val="000000"/>
                <w:sz w:val="18"/>
                <w:szCs w:val="18"/>
              </w:rPr>
              <w:t>Epsilon-bridge</w:t>
            </w:r>
          </w:p>
        </w:tc>
      </w:tr>
      <w:tr w:rsidR="00D86560" w14:paraId="03E4A393"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8E" w14:textId="77777777" w:rsidR="00D86560" w:rsidRDefault="00000000">
            <w:r>
              <w:rPr>
                <w:color w:val="000000"/>
                <w:sz w:val="18"/>
                <w:szCs w:val="18"/>
              </w:rPr>
              <w:t>QNM shift</w:t>
            </w:r>
          </w:p>
        </w:tc>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8F" w14:textId="77777777" w:rsidR="00D86560" w:rsidRDefault="00000000">
            <w:r>
              <w:rPr>
                <w:color w:val="000000"/>
                <w:sz w:val="18"/>
                <w:szCs w:val="18"/>
              </w:rPr>
              <w:t>GR</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90" w14:textId="77777777" w:rsidR="00D86560" w:rsidRDefault="00000000">
            <w:r>
              <w:rPr>
                <w:color w:val="000000"/>
                <w:sz w:val="18"/>
                <w:szCs w:val="18"/>
              </w:rPr>
              <w:t>δ·C₁·(m_s r_s) ≈ 0.18</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91" w14:textId="77777777" w:rsidR="00D86560" w:rsidRDefault="00000000">
            <w:r>
              <w:rPr>
                <w:color w:val="000000"/>
                <w:sz w:val="18"/>
                <w:szCs w:val="18"/>
              </w:rPr>
              <w:t>δf/f &lt; 3%</w:t>
            </w:r>
          </w:p>
        </w:tc>
        <w:tc>
          <w:tcPr>
            <w:tcW w:w="2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92" w14:textId="77777777" w:rsidR="00D86560" w:rsidRDefault="00000000">
            <w:r>
              <w:rPr>
                <w:color w:val="000000"/>
                <w:sz w:val="18"/>
                <w:szCs w:val="18"/>
              </w:rPr>
              <w:t>Corrected overlap integral</w:t>
            </w:r>
          </w:p>
        </w:tc>
      </w:tr>
      <w:tr w:rsidR="00D86560" w14:paraId="03E4A399"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94" w14:textId="77777777" w:rsidR="00D86560" w:rsidRDefault="00000000">
            <w:r>
              <w:rPr>
                <w:color w:val="000000"/>
                <w:sz w:val="18"/>
                <w:szCs w:val="18"/>
              </w:rPr>
              <w:t>Echo R1 timing</w:t>
            </w:r>
          </w:p>
        </w:tc>
        <w:tc>
          <w:tcPr>
            <w:tcW w:w="1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95" w14:textId="77777777" w:rsidR="00D86560" w:rsidRDefault="00000000">
            <w:r>
              <w:rPr>
                <w:color w:val="000000"/>
                <w:sz w:val="18"/>
                <w:szCs w:val="18"/>
              </w:rPr>
              <w:t>None</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96" w14:textId="77777777" w:rsidR="00D86560" w:rsidRDefault="00000000">
            <w:r>
              <w:rPr>
                <w:color w:val="000000"/>
                <w:sz w:val="18"/>
                <w:szCs w:val="18"/>
              </w:rPr>
              <w:t>(2r_s/c) ln(1/ε)</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97" w14:textId="77777777" w:rsidR="00D86560" w:rsidRDefault="00000000">
            <w:r>
              <w:rPr>
                <w:color w:val="000000"/>
                <w:sz w:val="18"/>
                <w:szCs w:val="18"/>
              </w:rPr>
              <w:t>Δt &gt; 10 ms</w:t>
            </w:r>
          </w:p>
        </w:tc>
        <w:tc>
          <w:tcPr>
            <w:tcW w:w="2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98" w14:textId="77777777" w:rsidR="00D86560" w:rsidRDefault="00000000">
            <w:r>
              <w:rPr>
                <w:color w:val="000000"/>
                <w:sz w:val="18"/>
                <w:szCs w:val="18"/>
              </w:rPr>
              <w:t>Mode-sector gap</w:t>
            </w:r>
          </w:p>
        </w:tc>
      </w:tr>
      <w:tr w:rsidR="00D86560" w14:paraId="03E4A39F"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9A" w14:textId="77777777" w:rsidR="00D86560" w:rsidRDefault="00000000">
            <w:r>
              <w:rPr>
                <w:color w:val="000000"/>
                <w:sz w:val="18"/>
                <w:szCs w:val="18"/>
              </w:rPr>
              <w:t>Echo R2 timing</w:t>
            </w:r>
          </w:p>
        </w:tc>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9B" w14:textId="77777777" w:rsidR="00D86560" w:rsidRDefault="00000000">
            <w:r>
              <w:rPr>
                <w:color w:val="000000"/>
                <w:sz w:val="18"/>
                <w:szCs w:val="18"/>
              </w:rPr>
              <w:t>None</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9C" w14:textId="77777777" w:rsidR="00D86560" w:rsidRDefault="00000000">
            <w:r>
              <w:rPr>
                <w:color w:val="000000"/>
                <w:sz w:val="18"/>
                <w:szCs w:val="18"/>
              </w:rPr>
              <w:t>(r_s/c) ln(r_s/ξ), a&gt;a_crit</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9D" w14:textId="77777777" w:rsidR="00D86560" w:rsidRDefault="00000000">
            <w:r>
              <w:rPr>
                <w:color w:val="000000"/>
                <w:sz w:val="18"/>
                <w:szCs w:val="18"/>
              </w:rPr>
              <w:t>Rotation required</w:t>
            </w:r>
          </w:p>
        </w:tc>
        <w:tc>
          <w:tcPr>
            <w:tcW w:w="2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9E" w14:textId="77777777" w:rsidR="00D86560" w:rsidRDefault="00000000">
            <w:r>
              <w:rPr>
                <w:color w:val="000000"/>
                <w:sz w:val="18"/>
                <w:szCs w:val="18"/>
              </w:rPr>
              <w:t>Vortex Kelvin mode</w:t>
            </w:r>
          </w:p>
        </w:tc>
      </w:tr>
      <w:tr w:rsidR="00D86560" w14:paraId="03E4A3A5"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A0" w14:textId="77777777" w:rsidR="00D86560" w:rsidRDefault="00000000">
            <w:r>
              <w:rPr>
                <w:color w:val="000000"/>
                <w:sz w:val="18"/>
                <w:szCs w:val="18"/>
              </w:rPr>
              <w:t>Breathing f_s</w:t>
            </w:r>
          </w:p>
        </w:tc>
        <w:tc>
          <w:tcPr>
            <w:tcW w:w="1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A1" w14:textId="77777777" w:rsidR="00D86560" w:rsidRDefault="00000000">
            <w:r>
              <w:rPr>
                <w:color w:val="000000"/>
                <w:sz w:val="18"/>
                <w:szCs w:val="18"/>
              </w:rPr>
              <w:t>None</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A2" w14:textId="77777777" w:rsidR="00D86560" w:rsidRDefault="00000000">
            <w:r>
              <w:rPr>
                <w:color w:val="000000"/>
                <w:sz w:val="18"/>
                <w:szCs w:val="18"/>
              </w:rPr>
              <w:t>~4f₂₂ (heavy-scalar regime only)</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A3" w14:textId="77777777" w:rsidR="00D86560" w:rsidRDefault="00000000">
            <w:r>
              <w:rPr>
                <w:color w:val="000000"/>
                <w:sz w:val="18"/>
                <w:szCs w:val="18"/>
              </w:rPr>
              <w:t>Not detected</w:t>
            </w:r>
          </w:p>
        </w:tc>
        <w:tc>
          <w:tcPr>
            <w:tcW w:w="2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A4" w14:textId="77777777" w:rsidR="00D86560" w:rsidRDefault="00000000">
            <w:r>
              <w:rPr>
                <w:color w:val="000000"/>
                <w:sz w:val="18"/>
                <w:szCs w:val="18"/>
              </w:rPr>
              <w:t>η²·compactness·F</w:t>
            </w:r>
          </w:p>
        </w:tc>
      </w:tr>
      <w:tr w:rsidR="00D86560" w14:paraId="03E4A3AB"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A6" w14:textId="77777777" w:rsidR="00D86560" w:rsidRDefault="00000000">
            <w:r>
              <w:rPr>
                <w:color w:val="000000"/>
                <w:sz w:val="18"/>
                <w:szCs w:val="18"/>
              </w:rPr>
              <w:t>NS mass deficit</w:t>
            </w:r>
          </w:p>
        </w:tc>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A7" w14:textId="77777777" w:rsidR="00D86560" w:rsidRDefault="00000000">
            <w:r>
              <w:rPr>
                <w:color w:val="000000"/>
                <w:sz w:val="18"/>
                <w:szCs w:val="18"/>
              </w:rPr>
              <w:t>GR</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A8" w14:textId="77777777" w:rsidR="00D86560" w:rsidRDefault="00000000">
            <w:r>
              <w:rPr>
                <w:color w:val="000000"/>
                <w:sz w:val="18"/>
                <w:szCs w:val="18"/>
              </w:rPr>
              <w:t>L₀ &gt; 500 km</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A9" w14:textId="77777777" w:rsidR="00D86560" w:rsidRDefault="00000000">
            <w:r>
              <w:rPr>
                <w:color w:val="000000"/>
                <w:sz w:val="18"/>
                <w:szCs w:val="18"/>
              </w:rPr>
              <w:t>NICER</w:t>
            </w:r>
          </w:p>
        </w:tc>
        <w:tc>
          <w:tcPr>
            <w:tcW w:w="2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AA" w14:textId="77777777" w:rsidR="00D86560" w:rsidRDefault="00000000">
            <w:r>
              <w:rPr>
                <w:color w:val="000000"/>
                <w:sz w:val="18"/>
                <w:szCs w:val="18"/>
              </w:rPr>
              <w:t>Coherence weighting</w:t>
            </w:r>
          </w:p>
        </w:tc>
      </w:tr>
    </w:tbl>
    <w:p w14:paraId="03E4A3AC" w14:textId="77777777" w:rsidR="00D86560" w:rsidRDefault="00000000">
      <w:pPr>
        <w:spacing w:before="80" w:after="200"/>
        <w:jc w:val="center"/>
      </w:pPr>
      <w:r>
        <w:t>Table 4. Master observable table. Entries descend from the central law (1.3) through the sector shown in the final column. 'Kerr-like' refers to leading-order exterior behavior only.</w:t>
      </w:r>
    </w:p>
    <w:p w14:paraId="03E4A3AD" w14:textId="77777777" w:rsidR="00D86560" w:rsidRDefault="00D86560">
      <w:pPr>
        <w:spacing w:after="80"/>
        <w:jc w:val="both"/>
      </w:pPr>
    </w:p>
    <w:p w14:paraId="03E4A3AE" w14:textId="77777777" w:rsidR="00D86560" w:rsidRDefault="00000000">
      <w:r>
        <w:br w:type="page"/>
      </w:r>
    </w:p>
    <w:p w14:paraId="03E4A3AF" w14:textId="77777777" w:rsidR="00D86560" w:rsidRDefault="00000000">
      <w:pPr>
        <w:pStyle w:val="Heading1"/>
      </w:pPr>
      <w:r>
        <w:lastRenderedPageBreak/>
        <w:t>IX.  Falsification Criteria</w:t>
      </w:r>
    </w:p>
    <w:p w14:paraId="03E4A3B0" w14:textId="77777777" w:rsidR="00D86560" w:rsidRDefault="00D86560">
      <w:pPr>
        <w:pBdr>
          <w:bottom w:val="single" w:sz="6" w:space="1" w:color="2E5F8F"/>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860"/>
      </w:tblGrid>
      <w:tr w:rsidR="00D86560" w14:paraId="03E4A3B4" w14:textId="77777777">
        <w:tblPrEx>
          <w:tblCellMar>
            <w:top w:w="0" w:type="dxa"/>
            <w:bottom w:w="0" w:type="dxa"/>
          </w:tblCellMar>
        </w:tblPrEx>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B1" w14:textId="77777777" w:rsidR="00D86560" w:rsidRDefault="00000000">
            <w:r>
              <w:rPr>
                <w:b/>
                <w:bCs/>
                <w:color w:val="FFFFFF"/>
                <w:sz w:val="18"/>
                <w:szCs w:val="18"/>
              </w:rPr>
              <w:t>Observation</w:t>
            </w:r>
          </w:p>
        </w:tc>
        <w:tc>
          <w:tcPr>
            <w:tcW w:w="35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B2" w14:textId="77777777" w:rsidR="00D86560" w:rsidRDefault="00000000">
            <w:r>
              <w:rPr>
                <w:b/>
                <w:bCs/>
                <w:color w:val="FFFFFF"/>
                <w:sz w:val="18"/>
                <w:szCs w:val="18"/>
              </w:rPr>
              <w:t>Implication for CGG</w:t>
            </w:r>
          </w:p>
        </w:tc>
        <w:tc>
          <w:tcPr>
            <w:tcW w:w="286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B3" w14:textId="77777777" w:rsidR="00D86560" w:rsidRDefault="00000000">
            <w:r>
              <w:rPr>
                <w:b/>
                <w:bCs/>
                <w:color w:val="FFFFFF"/>
                <w:sz w:val="18"/>
                <w:szCs w:val="18"/>
              </w:rPr>
              <w:t>Instrument</w:t>
            </w:r>
          </w:p>
        </w:tc>
      </w:tr>
      <w:tr w:rsidR="00D86560" w14:paraId="03E4A3B8"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B5" w14:textId="77777777" w:rsidR="00D86560" w:rsidRDefault="00000000">
            <w:r>
              <w:rPr>
                <w:color w:val="000000"/>
                <w:sz w:val="18"/>
                <w:szCs w:val="18"/>
              </w:rPr>
              <w:t>Ringdown δf/f &lt; 10⁻¹², Kerr-exact</w:t>
            </w:r>
          </w:p>
        </w:tc>
        <w:tc>
          <w:tcPr>
            <w:tcW w:w="3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B6" w14:textId="77777777" w:rsidR="00D86560" w:rsidRDefault="00000000">
            <w:r>
              <w:rPr>
                <w:color w:val="000000"/>
                <w:sz w:val="18"/>
                <w:szCs w:val="18"/>
              </w:rPr>
              <w:t>Requires extreme fine-tuning of ε; effectively excluded</w:t>
            </w:r>
          </w:p>
        </w:tc>
        <w:tc>
          <w:tcPr>
            <w:tcW w:w="28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B7" w14:textId="77777777" w:rsidR="00D86560" w:rsidRDefault="00000000">
            <w:r>
              <w:rPr>
                <w:color w:val="000000"/>
                <w:sz w:val="18"/>
                <w:szCs w:val="18"/>
              </w:rPr>
              <w:t>ET, LISA</w:t>
            </w:r>
          </w:p>
        </w:tc>
      </w:tr>
      <w:tr w:rsidR="00D86560" w14:paraId="03E4A3BC"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B9" w14:textId="77777777" w:rsidR="00D86560" w:rsidRDefault="00000000">
            <w:r>
              <w:rPr>
                <w:color w:val="000000"/>
                <w:sz w:val="18"/>
                <w:szCs w:val="18"/>
              </w:rPr>
              <w:t>Stacked echo R &gt; 0.01 at Δt ~ 10–100 ms</w:t>
            </w:r>
          </w:p>
        </w:tc>
        <w:tc>
          <w:tcPr>
            <w:tcW w:w="3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BA" w14:textId="77777777" w:rsidR="00D86560" w:rsidRDefault="00000000">
            <w:r>
              <w:rPr>
                <w:color w:val="000000"/>
                <w:sz w:val="18"/>
                <w:szCs w:val="18"/>
              </w:rPr>
              <w:t>Contradicts exponential suppression at ε &lt; 10⁻⁶</w:t>
            </w:r>
          </w:p>
        </w:tc>
        <w:tc>
          <w:tcPr>
            <w:tcW w:w="28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BB" w14:textId="77777777" w:rsidR="00D86560" w:rsidRDefault="00000000">
            <w:r>
              <w:rPr>
                <w:color w:val="000000"/>
                <w:sz w:val="18"/>
                <w:szCs w:val="18"/>
              </w:rPr>
              <w:t>Advanced LIGO O5+</w:t>
            </w:r>
          </w:p>
        </w:tc>
      </w:tr>
      <w:tr w:rsidR="00D86560" w14:paraId="03E4A3C0"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BD" w14:textId="77777777" w:rsidR="00D86560" w:rsidRDefault="00000000">
            <w:r>
              <w:rPr>
                <w:color w:val="000000"/>
                <w:sz w:val="18"/>
                <w:szCs w:val="18"/>
              </w:rPr>
              <w:t>Love number k₂ &gt; 10 in BNS merger</w:t>
            </w:r>
          </w:p>
        </w:tc>
        <w:tc>
          <w:tcPr>
            <w:tcW w:w="3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BE" w14:textId="77777777" w:rsidR="00D86560" w:rsidRDefault="00000000">
            <w:r>
              <w:rPr>
                <w:color w:val="000000"/>
                <w:sz w:val="18"/>
                <w:szCs w:val="18"/>
              </w:rPr>
              <w:t>Contradicts ε² suppression</w:t>
            </w:r>
          </w:p>
        </w:tc>
        <w:tc>
          <w:tcPr>
            <w:tcW w:w="28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BF" w14:textId="77777777" w:rsidR="00D86560" w:rsidRDefault="00000000">
            <w:r>
              <w:rPr>
                <w:color w:val="000000"/>
                <w:sz w:val="18"/>
                <w:szCs w:val="18"/>
              </w:rPr>
              <w:t>Advanced LIGO O5+</w:t>
            </w:r>
          </w:p>
        </w:tc>
      </w:tr>
      <w:tr w:rsidR="00D86560" w14:paraId="03E4A3C4"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C1" w14:textId="77777777" w:rsidR="00D86560" w:rsidRDefault="00000000">
            <w:r>
              <w:rPr>
                <w:color w:val="000000"/>
                <w:sz w:val="18"/>
                <w:szCs w:val="18"/>
              </w:rPr>
              <w:t>PPN |γ−1| &gt; 10⁻⁴ from solar ranging</w:t>
            </w:r>
          </w:p>
        </w:tc>
        <w:tc>
          <w:tcPr>
            <w:tcW w:w="3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C2" w14:textId="77777777" w:rsidR="00D86560" w:rsidRDefault="00000000">
            <w:r>
              <w:rPr>
                <w:color w:val="000000"/>
                <w:sz w:val="18"/>
                <w:szCs w:val="18"/>
              </w:rPr>
              <w:t>Weak-field metric derivation breaks; theory excluded</w:t>
            </w:r>
          </w:p>
        </w:tc>
        <w:tc>
          <w:tcPr>
            <w:tcW w:w="28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C3" w14:textId="77777777" w:rsidR="00D86560" w:rsidRDefault="00000000">
            <w:r>
              <w:rPr>
                <w:color w:val="000000"/>
                <w:sz w:val="18"/>
                <w:szCs w:val="18"/>
              </w:rPr>
              <w:t>Interplanetary ranging</w:t>
            </w:r>
          </w:p>
        </w:tc>
      </w:tr>
      <w:tr w:rsidR="00D86560" w14:paraId="03E4A3C8"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C5" w14:textId="77777777" w:rsidR="00D86560" w:rsidRDefault="00000000">
            <w:r>
              <w:rPr>
                <w:color w:val="000000"/>
                <w:sz w:val="18"/>
                <w:szCs w:val="18"/>
              </w:rPr>
              <w:t>NS masses within 2.8% of GR (NICER)</w:t>
            </w:r>
          </w:p>
        </w:tc>
        <w:tc>
          <w:tcPr>
            <w:tcW w:w="3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C6" w14:textId="77777777" w:rsidR="00D86560" w:rsidRDefault="00000000">
            <w:r>
              <w:rPr>
                <w:color w:val="000000"/>
                <w:sz w:val="18"/>
                <w:szCs w:val="18"/>
              </w:rPr>
              <w:t>Constrains L₀ &gt; 500 km at nuclear density</w:t>
            </w:r>
          </w:p>
        </w:tc>
        <w:tc>
          <w:tcPr>
            <w:tcW w:w="28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C7" w14:textId="77777777" w:rsidR="00D86560" w:rsidRDefault="00000000">
            <w:r>
              <w:rPr>
                <w:color w:val="000000"/>
                <w:sz w:val="18"/>
                <w:szCs w:val="18"/>
              </w:rPr>
              <w:t>NICER</w:t>
            </w:r>
          </w:p>
        </w:tc>
      </w:tr>
      <w:tr w:rsidR="00D86560" w14:paraId="03E4A3CC"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C9" w14:textId="77777777" w:rsidR="00D86560" w:rsidRDefault="00000000">
            <w:r>
              <w:rPr>
                <w:color w:val="000000"/>
                <w:sz w:val="18"/>
                <w:szCs w:val="18"/>
              </w:rPr>
              <w:t>Cross-scale ratio L₀(solar)/L₀(NS) &lt; 120</w:t>
            </w:r>
          </w:p>
        </w:tc>
        <w:tc>
          <w:tcPr>
            <w:tcW w:w="3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CA" w14:textId="77777777" w:rsidR="00D86560" w:rsidRDefault="00000000">
            <w:r>
              <w:rPr>
                <w:color w:val="000000"/>
                <w:sz w:val="18"/>
                <w:szCs w:val="18"/>
              </w:rPr>
              <w:t>Density-running law (5.3) invalid</w:t>
            </w:r>
          </w:p>
        </w:tc>
        <w:tc>
          <w:tcPr>
            <w:tcW w:w="28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CB" w14:textId="77777777" w:rsidR="00D86560" w:rsidRDefault="00000000">
            <w:r>
              <w:rPr>
                <w:color w:val="000000"/>
                <w:sz w:val="18"/>
                <w:szCs w:val="18"/>
              </w:rPr>
              <w:t>NICER + Cassini joint</w:t>
            </w:r>
          </w:p>
        </w:tc>
      </w:tr>
      <w:tr w:rsidR="00D86560" w14:paraId="03E4A3D0"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CD" w14:textId="77777777" w:rsidR="00D86560" w:rsidRDefault="00000000">
            <w:r>
              <w:rPr>
                <w:color w:val="000000"/>
                <w:sz w:val="18"/>
                <w:szCs w:val="18"/>
              </w:rPr>
              <w:t>Breathing mode at f_s ~ 4f₂₂, SNR &gt; 5</w:t>
            </w:r>
          </w:p>
        </w:tc>
        <w:tc>
          <w:tcPr>
            <w:tcW w:w="3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CE" w14:textId="77777777" w:rsidR="00D86560" w:rsidRDefault="00000000">
            <w:r>
              <w:rPr>
                <w:color w:val="000000"/>
                <w:sz w:val="18"/>
                <w:szCs w:val="18"/>
              </w:rPr>
              <w:t>Confirms the breathing mode prediction</w:t>
            </w:r>
          </w:p>
        </w:tc>
        <w:tc>
          <w:tcPr>
            <w:tcW w:w="28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CF" w14:textId="77777777" w:rsidR="00D86560" w:rsidRDefault="00000000">
            <w:r>
              <w:rPr>
                <w:color w:val="000000"/>
                <w:sz w:val="18"/>
                <w:szCs w:val="18"/>
              </w:rPr>
              <w:t>Einstein Telescope</w:t>
            </w:r>
          </w:p>
        </w:tc>
      </w:tr>
      <w:tr w:rsidR="00D86560" w14:paraId="03E4A3D4"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D1" w14:textId="77777777" w:rsidR="00D86560" w:rsidRDefault="00000000">
            <w:r>
              <w:rPr>
                <w:color w:val="000000"/>
                <w:sz w:val="18"/>
                <w:szCs w:val="18"/>
              </w:rPr>
              <w:t>GW speed |v/c − 1| &gt; 10⁻¹⁵</w:t>
            </w:r>
          </w:p>
        </w:tc>
        <w:tc>
          <w:tcPr>
            <w:tcW w:w="3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D2" w14:textId="77777777" w:rsidR="00D86560" w:rsidRDefault="00000000">
            <w:r>
              <w:rPr>
                <w:color w:val="000000"/>
                <w:sz w:val="18"/>
                <w:szCs w:val="18"/>
              </w:rPr>
              <w:t>Massless tensor propagator breaks</w:t>
            </w:r>
          </w:p>
        </w:tc>
        <w:tc>
          <w:tcPr>
            <w:tcW w:w="28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D3" w14:textId="77777777" w:rsidR="00D86560" w:rsidRDefault="00000000">
            <w:r>
              <w:rPr>
                <w:color w:val="000000"/>
                <w:sz w:val="18"/>
                <w:szCs w:val="18"/>
              </w:rPr>
              <w:t>GW170817 + future events</w:t>
            </w:r>
          </w:p>
        </w:tc>
      </w:tr>
    </w:tbl>
    <w:p w14:paraId="03E4A3D5" w14:textId="77777777" w:rsidR="00D86560" w:rsidRDefault="00000000">
      <w:pPr>
        <w:spacing w:before="80" w:after="200"/>
        <w:jc w:val="center"/>
      </w:pPr>
      <w:r>
        <w:rPr>
          <w:i/>
          <w:iCs/>
          <w:color w:val="555555"/>
          <w:sz w:val="18"/>
          <w:szCs w:val="18"/>
        </w:rPr>
        <w:t>Table 5. Falsification criteria. The theory is structurally falsifiable by instruments available within the next decade.</w:t>
      </w:r>
    </w:p>
    <w:p w14:paraId="03E4A3D6" w14:textId="77777777" w:rsidR="00D86560" w:rsidRDefault="00D86560">
      <w:pPr>
        <w:spacing w:after="80"/>
        <w:jc w:val="both"/>
      </w:pPr>
    </w:p>
    <w:p w14:paraId="03E4A3D7" w14:textId="77777777" w:rsidR="00D86560" w:rsidRDefault="00000000">
      <w:r>
        <w:br w:type="page"/>
      </w:r>
    </w:p>
    <w:p w14:paraId="03E4A3D8" w14:textId="77777777" w:rsidR="00D86560" w:rsidRDefault="00000000">
      <w:pPr>
        <w:pStyle w:val="Heading1"/>
      </w:pPr>
      <w:r>
        <w:lastRenderedPageBreak/>
        <w:t>X.  Discussion</w:t>
      </w:r>
    </w:p>
    <w:p w14:paraId="03E4A3D9" w14:textId="77777777" w:rsidR="00D86560" w:rsidRDefault="00D86560">
      <w:pPr>
        <w:pBdr>
          <w:bottom w:val="single" w:sz="6" w:space="1" w:color="2E5F8F"/>
        </w:pBdr>
        <w:spacing w:after="120"/>
      </w:pPr>
    </w:p>
    <w:p w14:paraId="03E4A3DA" w14:textId="77777777" w:rsidR="00D86560" w:rsidRDefault="00000000">
      <w:pPr>
        <w:pStyle w:val="Heading2"/>
      </w:pPr>
      <w:r>
        <w:t>10.1  How CGG Reduces to GR</w:t>
      </w:r>
    </w:p>
    <w:p w14:paraId="03E4A3DB" w14:textId="77777777" w:rsidR="00D86560" w:rsidRDefault="00000000">
      <w:pPr>
        <w:spacing w:after="140" w:line="288" w:lineRule="auto"/>
        <w:jc w:val="both"/>
      </w:pPr>
      <w:r>
        <w:t>Three independent limits each recover GR exactly:</w:t>
      </w:r>
    </w:p>
    <w:p w14:paraId="03E4A3DC" w14:textId="77777777" w:rsidR="00D86560" w:rsidRDefault="00000000">
      <w:pPr>
        <w:pStyle w:val="ListParagraph"/>
        <w:numPr>
          <w:ilvl w:val="0"/>
          <w:numId w:val="2"/>
        </w:numPr>
        <w:spacing w:after="100"/>
      </w:pPr>
      <w:r>
        <w:t>ε → 0: mode-sector gap closes; all compact-object strong-field deviations vanish.</w:t>
      </w:r>
    </w:p>
    <w:p w14:paraId="03E4A3DD" w14:textId="77777777" w:rsidR="00D86560" w:rsidRDefault="00000000">
      <w:pPr>
        <w:pStyle w:val="ListParagraph"/>
        <w:numPr>
          <w:ilvl w:val="0"/>
          <w:numId w:val="2"/>
        </w:numPr>
        <w:spacing w:after="100"/>
      </w:pPr>
      <w:r>
        <w:t>δ → 0: smooth-branch deviation quenches; QNM and echo signatures disappear.</w:t>
      </w:r>
    </w:p>
    <w:p w14:paraId="03E4A3DE" w14:textId="77777777" w:rsidR="00D86560" w:rsidRDefault="00000000">
      <w:pPr>
        <w:pStyle w:val="ListParagraph"/>
        <w:numPr>
          <w:ilvl w:val="0"/>
          <w:numId w:val="2"/>
        </w:numPr>
        <w:spacing w:after="100"/>
      </w:pPr>
      <w:r>
        <w:t>L₀ → ∞: coherence efficiency η_coh → 1; universal Poisson equation fully restored.</w:t>
      </w:r>
    </w:p>
    <w:p w14:paraId="03E4A3DF" w14:textId="77777777" w:rsidR="00D86560" w:rsidRDefault="00000000">
      <w:pPr>
        <w:spacing w:after="140" w:line="288" w:lineRule="auto"/>
        <w:jc w:val="both"/>
      </w:pPr>
      <w:r>
        <w:t>The independence of these three limits explains how CGG satisfies PPN bounds (the third limit is sufficient) while maintaining distinct strong-field signatures (the other two limits have not been forced by current observations).</w:t>
      </w:r>
    </w:p>
    <w:p w14:paraId="03E4A3E0" w14:textId="77777777" w:rsidR="00D86560" w:rsidRDefault="00000000">
      <w:pPr>
        <w:pStyle w:val="Heading2"/>
      </w:pPr>
      <w:r>
        <w:t>10.2  Relationship to Scalar-Tensor Theories</w:t>
      </w:r>
    </w:p>
    <w:p w14:paraId="03E4A3E1" w14:textId="77777777" w:rsidR="00D86560" w:rsidRDefault="00000000">
      <w:pPr>
        <w:spacing w:after="140" w:line="288" w:lineRule="auto"/>
        <w:jc w:val="both"/>
      </w:pPr>
      <w:r>
        <w:t>In the weak-field exterior with ε → 0, CGG resembles a massive scalar-tensor theory in the limit ω_BD → ∞. Three features distinguish CGG structurally from standard scalar-tensor models:</w:t>
      </w:r>
    </w:p>
    <w:p w14:paraId="03E4A3E2" w14:textId="77777777" w:rsidR="00D86560" w:rsidRDefault="00000000">
      <w:pPr>
        <w:pStyle w:val="ListParagraph"/>
        <w:numPr>
          <w:ilvl w:val="0"/>
          <w:numId w:val="2"/>
        </w:numPr>
        <w:spacing w:after="100"/>
      </w:pPr>
      <w:r>
        <w:t>The mode-sector boundary at r_c = r_s(1 + ε), absent in Brans-Dicke.</w:t>
      </w:r>
    </w:p>
    <w:p w14:paraId="03E4A3E3" w14:textId="77777777" w:rsidR="00D86560" w:rsidRDefault="00000000">
      <w:pPr>
        <w:pStyle w:val="ListParagraph"/>
        <w:numPr>
          <w:ilvl w:val="0"/>
          <w:numId w:val="2"/>
        </w:numPr>
        <w:spacing w:after="100"/>
      </w:pPr>
      <w:r>
        <w:t>The environment-dependent coherence length L₀(ρ_m), breaking the universality of scalar-tensor coupling.</w:t>
      </w:r>
    </w:p>
    <w:p w14:paraId="03E4A3E4" w14:textId="77777777" w:rsidR="00D86560" w:rsidRDefault="00000000">
      <w:pPr>
        <w:pStyle w:val="ListParagraph"/>
        <w:numPr>
          <w:ilvl w:val="0"/>
          <w:numId w:val="2"/>
        </w:numPr>
        <w:spacing w:after="100"/>
      </w:pPr>
      <w:r>
        <w:t>The U(1) phase structure producing topological vortex defects with observable consequences only above a_crit.</w:t>
      </w:r>
    </w:p>
    <w:p w14:paraId="03E4A3E5" w14:textId="77777777" w:rsidR="00D86560" w:rsidRDefault="00000000">
      <w:pPr>
        <w:pStyle w:val="Heading2"/>
      </w:pPr>
      <w:r>
        <w:t>10.3  Scope and Current Limitations</w:t>
      </w:r>
    </w:p>
    <w:p w14:paraId="03E4A3E6" w14:textId="77777777" w:rsidR="00D86560" w:rsidRDefault="00000000">
      <w:pPr>
        <w:spacing w:after="140" w:line="288" w:lineRule="auto"/>
        <w:jc w:val="both"/>
      </w:pPr>
      <w:r>
        <w:t>This paper establishes a unified effective field theory architecture, but not every constitutive element is equally settled. The most important open issues are the constitutive closure governing L₀, the absence of a full slow-rotation calculation, and the unresolved radiative stability of the non-minimal coupling sector.</w:t>
      </w:r>
    </w:p>
    <w:p w14:paraId="03E4A3E7" w14:textId="77777777" w:rsidR="00D86560" w:rsidRDefault="00D86560">
      <w:pPr>
        <w:spacing w:after="80"/>
        <w:jc w:val="both"/>
      </w:pPr>
    </w:p>
    <w:p w14:paraId="03E4A3E8" w14:textId="77777777" w:rsidR="00D86560" w:rsidRDefault="00000000">
      <w:r>
        <w:br w:type="page"/>
      </w:r>
    </w:p>
    <w:p w14:paraId="03E4A3E9" w14:textId="77777777" w:rsidR="00D86560" w:rsidRDefault="00000000">
      <w:pPr>
        <w:pStyle w:val="Heading1"/>
      </w:pPr>
      <w:r>
        <w:lastRenderedPageBreak/>
        <w:t>XI.  Limitations and Conclusions</w:t>
      </w:r>
    </w:p>
    <w:p w14:paraId="03E4A3EA" w14:textId="77777777" w:rsidR="00D86560" w:rsidRDefault="00D86560">
      <w:pPr>
        <w:pBdr>
          <w:bottom w:val="single" w:sz="6" w:space="1" w:color="2E5F8F"/>
        </w:pBdr>
        <w:spacing w:after="120"/>
      </w:pPr>
    </w:p>
    <w:p w14:paraId="03E4A3EB" w14:textId="77777777" w:rsidR="00D86560" w:rsidRDefault="00000000">
      <w:pPr>
        <w:pStyle w:val="Heading2"/>
      </w:pPr>
      <w:r>
        <w:t>11.1  Limitations</w:t>
      </w:r>
    </w:p>
    <w:p w14:paraId="03E4A3EC" w14:textId="77777777" w:rsidR="00D86560" w:rsidRDefault="00000000">
      <w:pPr>
        <w:spacing w:after="140" w:line="288" w:lineRule="auto"/>
        <w:jc w:val="both"/>
      </w:pPr>
      <w:r>
        <w:t>The present work establishes a unified effective field theory architecture. It does not claim completion of every constitutive closure required for quantitative predictions in the strong-field and rotating sectors.</w:t>
      </w:r>
    </w:p>
    <w:p w14:paraId="03E4A3ED" w14:textId="77777777" w:rsidR="00D86560" w:rsidRDefault="00D86560">
      <w:pPr>
        <w:spacing w:after="80"/>
        <w:jc w:val="both"/>
      </w:pPr>
    </w:p>
    <w:p w14:paraId="03E4A3EE" w14:textId="77777777" w:rsidR="00D86560" w:rsidRDefault="00000000">
      <w:pPr>
        <w:pStyle w:val="Heading2"/>
      </w:pPr>
      <w:r>
        <w:t>11.2  Conclusions</w:t>
      </w:r>
    </w:p>
    <w:p w14:paraId="03E4A3EF" w14:textId="77777777" w:rsidR="00D86560" w:rsidRDefault="00000000">
      <w:pPr>
        <w:spacing w:after="140" w:line="288" w:lineRule="auto"/>
        <w:jc w:val="both"/>
      </w:pPr>
      <w:r>
        <w:t>This work introduces a unified coherence-field framework in which:</w:t>
      </w:r>
    </w:p>
    <w:p w14:paraId="03E4A3F0" w14:textId="77777777" w:rsidR="00D86560" w:rsidRDefault="00000000">
      <w:pPr>
        <w:pStyle w:val="ListParagraph"/>
        <w:numPr>
          <w:ilvl w:val="0"/>
          <w:numId w:val="2"/>
        </w:numPr>
        <w:spacing w:after="100"/>
      </w:pPr>
      <w:r>
        <w:t>macroscopic gravity arises from coherence energy gradients (∇²φ_c = 4πGρ in the static limit);</w:t>
      </w:r>
    </w:p>
    <w:p w14:paraId="03E4A3F1" w14:textId="77777777" w:rsidR="00D86560" w:rsidRDefault="00000000">
      <w:pPr>
        <w:pStyle w:val="ListParagraph"/>
        <w:numPr>
          <w:ilvl w:val="0"/>
          <w:numId w:val="2"/>
        </w:numPr>
        <w:spacing w:after="100"/>
      </w:pPr>
      <w:r>
        <w:t>the Newtonian limit is recovered exactly through Φ_N = −c²δC;</w:t>
      </w:r>
    </w:p>
    <w:p w14:paraId="03E4A3F2" w14:textId="77777777" w:rsidR="00D86560" w:rsidRDefault="00000000">
      <w:pPr>
        <w:pStyle w:val="ListParagraph"/>
        <w:numPr>
          <w:ilvl w:val="0"/>
          <w:numId w:val="2"/>
        </w:numPr>
        <w:spacing w:after="100"/>
      </w:pPr>
      <w:r>
        <w:t>compact-object interiors follow smooth-branch scalar solutions derived from the same action; and</w:t>
      </w:r>
    </w:p>
    <w:p w14:paraId="03E4A3F3" w14:textId="77777777" w:rsidR="00D86560" w:rsidRDefault="00000000">
      <w:pPr>
        <w:pStyle w:val="ListParagraph"/>
        <w:numPr>
          <w:ilvl w:val="0"/>
          <w:numId w:val="2"/>
        </w:numPr>
        <w:spacing w:after="100"/>
      </w:pPr>
      <w:r>
        <w:t>observable deviations appear through coherence-length physics (L₀, ε) constrained by NICER, Cassini, and optical clocks.</w:t>
      </w:r>
    </w:p>
    <w:p w14:paraId="03E4A3F4" w14:textId="77777777" w:rsidR="00D86560" w:rsidRDefault="00D86560">
      <w:pPr>
        <w:spacing w:after="80"/>
        <w:jc w:val="both"/>
      </w:pPr>
    </w:p>
    <w:p w14:paraId="03E4A3F5" w14:textId="77777777" w:rsidR="00D86560" w:rsidRDefault="00000000">
      <w:pPr>
        <w:spacing w:after="140" w:line="288" w:lineRule="auto"/>
        <w:jc w:val="both"/>
      </w:pPr>
      <w:r>
        <w:t>We have presented Coherence Gradient Gravity as a unified scalar effective field theory formulated in a generally covariant framework, with weak-field gravity, compact-object structure, and coherence-length physics descending from a common action.</w:t>
      </w:r>
    </w:p>
    <w:p w14:paraId="03E4A3F6" w14:textId="77777777" w:rsidR="00D86560" w:rsidRDefault="00000000">
      <w:pPr>
        <w:spacing w:after="140" w:line="288" w:lineRule="auto"/>
        <w:jc w:val="both"/>
      </w:pPr>
      <w:r>
        <w:t>The essential point is not merely that the theory contains these sectors, but that they are mathematically linked. The scalar amplitude C = |ψ|² produces the weak-field gravitational potential; the same nonlinear envelope governs compact-object structure; the same effective mass scale controls coherence-length running; and the same phase degree of freedom generates rotating-current and vortex sectors. No later extension requires new field content external to the original action.</w:t>
      </w:r>
    </w:p>
    <w:p w14:paraId="03E4A3F7" w14:textId="77777777" w:rsidR="00D86560" w:rsidRDefault="00000000">
      <w:pPr>
        <w:spacing w:after="140" w:line="288" w:lineRule="auto"/>
        <w:jc w:val="both"/>
      </w:pPr>
      <w:r>
        <w:t>In the weak-field static limit the theory recovers the standard Poisson equation exactly through the identification Φ_N = −c² δC, yielding the correct Newtonian acceleration law and post-Newtonian metric structure. In the strong-field regime, smooth-branch compact objects remain viable only in the heavy-scalar wedge (m_s r_s = 70–100, δ = 0.02–0.05) required by the current empirical bound on ε. The rotating sector preserves Kerr-like exterior behavior at leading order while admitting interior phase structures that remain observationally testable.</w:t>
      </w:r>
    </w:p>
    <w:p w14:paraId="03E4A3F8" w14:textId="77777777" w:rsidR="00D86560" w:rsidRDefault="00000000">
      <w:pPr>
        <w:spacing w:after="140" w:line="288" w:lineRule="auto"/>
        <w:jc w:val="both"/>
      </w:pPr>
      <w:r>
        <w:t>The remaining uncertainties are constitutive and phenomenological closure problems inside an already unified framework. They should be treated as such: not as proof of internal inconsistency, but as explicit model-dependent elements awaiting derivation, numerical closure, or observational exclusion.</w:t>
      </w:r>
    </w:p>
    <w:p w14:paraId="03E4A3F9" w14:textId="77777777" w:rsidR="00D86560" w:rsidRDefault="00D86560">
      <w:pPr>
        <w:spacing w:after="80"/>
        <w:jc w:val="both"/>
      </w:pPr>
    </w:p>
    <w:p w14:paraId="03E4A3FA" w14:textId="77777777" w:rsidR="00D86560" w:rsidRDefault="00000000">
      <w:pPr>
        <w:pStyle w:val="ListParagraph"/>
        <w:numPr>
          <w:ilvl w:val="0"/>
          <w:numId w:val="3"/>
        </w:numPr>
        <w:spacing w:after="120"/>
      </w:pPr>
      <w:r>
        <w:t>Central law. All sectors derive from ∇²(δC) = −κρ under different conditions on η_coh. This equation is the spine of the paper.</w:t>
      </w:r>
    </w:p>
    <w:p w14:paraId="03E4A3FB" w14:textId="77777777" w:rsidR="00D86560" w:rsidRDefault="00000000">
      <w:pPr>
        <w:pStyle w:val="ListParagraph"/>
        <w:numPr>
          <w:ilvl w:val="0"/>
          <w:numId w:val="3"/>
        </w:numPr>
        <w:spacing w:after="120"/>
      </w:pPr>
      <w:r>
        <w:t>Metric derivation. h₀₀ = +2δC and h_ij = +2δC δ_ij are derived from the scalar stress-energy in the static weak-field limit. γ_PPN = 1 holds at leading SVEA order.</w:t>
      </w:r>
    </w:p>
    <w:p w14:paraId="03E4A3FC" w14:textId="77777777" w:rsidR="00D86560" w:rsidRDefault="00000000">
      <w:pPr>
        <w:pStyle w:val="ListParagraph"/>
        <w:numPr>
          <w:ilvl w:val="0"/>
          <w:numId w:val="3"/>
        </w:numPr>
        <w:spacing w:after="120"/>
      </w:pPr>
      <w:r>
        <w:lastRenderedPageBreak/>
        <w:t>Newtonian closure. Φ_N ≡ −c²δC gives ∇²Φ_N = 4πGρ and a = −GM/r² r̂ exactly, from the field equation alone.</w:t>
      </w:r>
    </w:p>
    <w:p w14:paraId="03E4A3FD" w14:textId="77777777" w:rsidR="00D86560" w:rsidRDefault="00000000">
      <w:pPr>
        <w:pStyle w:val="ListParagraph"/>
        <w:numPr>
          <w:ilvl w:val="0"/>
          <w:numId w:val="3"/>
        </w:numPr>
        <w:spacing w:after="120"/>
      </w:pPr>
      <w:r>
        <w:t>Parameter reduction. After g_mΨ₀² = 4πG fixes the coupling, the residual freedom is m_s, δ, and the L₀ closure function. The carrier frequency ω_c = m_s c²/ℏ is exact under SVEA normalization — not a dimensional estimate.</w:t>
      </w:r>
    </w:p>
    <w:p w14:paraId="03E4A3FE" w14:textId="77777777" w:rsidR="00D86560" w:rsidRDefault="00000000">
      <w:pPr>
        <w:pStyle w:val="ListParagraph"/>
        <w:numPr>
          <w:ilvl w:val="0"/>
          <w:numId w:val="3"/>
        </w:numPr>
        <w:spacing w:after="120"/>
      </w:pPr>
      <w:r>
        <w:t>Vortex kinematics from the action. The U(1) phase structure generates v_θ = (ℏ/m_s)∇θ. Vortices are topological defects of θ. Frame dragging and a_crit retain only indicative status pending a full slow-rotation calculation; Route 2 amplitudes remain provisional.</w:t>
      </w:r>
    </w:p>
    <w:p w14:paraId="03E4A3FF" w14:textId="77777777" w:rsidR="00D86560" w:rsidRDefault="00000000">
      <w:pPr>
        <w:pStyle w:val="ListParagraph"/>
        <w:numPr>
          <w:ilvl w:val="0"/>
          <w:numId w:val="3"/>
        </w:numPr>
        <w:spacing w:after="120"/>
      </w:pPr>
      <w:r>
        <w:t>Two echo routes, one field equation. Route 1 timing ∝ ln(1/ε); Route 2 timing ∝ ln(r_s/ξ). Opposite m_s r_s dependences; distinguishable in principle.</w:t>
      </w:r>
    </w:p>
    <w:p w14:paraId="03E4A400" w14:textId="77777777" w:rsidR="00D86560" w:rsidRDefault="00000000">
      <w:pPr>
        <w:pStyle w:val="ListParagraph"/>
        <w:numPr>
          <w:ilvl w:val="0"/>
          <w:numId w:val="3"/>
        </w:numPr>
        <w:spacing w:after="120"/>
      </w:pPr>
      <w:r>
        <w:t>QNM shift corrected. F(x) = C₁x with C₁ = 0.0495 replaces the legacy quadratic form (which overestimates by ~720× at the canonical anchor). This correction is what makes the viable wedge exist.</w:t>
      </w:r>
    </w:p>
    <w:p w14:paraId="03E4A401" w14:textId="77777777" w:rsidR="00D86560" w:rsidRDefault="00000000">
      <w:pPr>
        <w:pStyle w:val="ListParagraph"/>
        <w:numPr>
          <w:ilvl w:val="0"/>
          <w:numId w:val="3"/>
        </w:numPr>
        <w:spacing w:after="120"/>
      </w:pPr>
      <w:r>
        <w:t>Simultaneous viability wedge (m_s r_s = 70–100, δ = 0.02–0.05, L₀ &gt; 500 km). The anchor-point ε bound and the neutron-star Poisson results are solver-validated; the solar bound is empirical; the density-running dynamic range remains closure-dependent. The wedge is therefore consistent but not uniformly derived from first principles.</w:t>
      </w:r>
    </w:p>
    <w:p w14:paraId="03E4A402" w14:textId="77777777" w:rsidR="00D86560" w:rsidRDefault="00D86560">
      <w:pPr>
        <w:spacing w:after="80"/>
        <w:jc w:val="both"/>
      </w:pPr>
    </w:p>
    <w:p w14:paraId="03E4A403" w14:textId="77777777" w:rsidR="00D86560" w:rsidRDefault="00000000">
      <w:r>
        <w:br w:type="page"/>
      </w:r>
    </w:p>
    <w:p w14:paraId="03E4A404" w14:textId="77777777" w:rsidR="00D86560" w:rsidRDefault="00000000">
      <w:pPr>
        <w:pStyle w:val="Heading1"/>
      </w:pPr>
      <w:r>
        <w:lastRenderedPageBreak/>
        <w:t>Appendix A: Weak-Field Recovery in Four Lines</w:t>
      </w:r>
    </w:p>
    <w:p w14:paraId="03E4A405" w14:textId="77777777" w:rsidR="00D86560" w:rsidRDefault="00D86560">
      <w:pPr>
        <w:pBdr>
          <w:bottom w:val="single" w:sz="6" w:space="1" w:color="2E5F8F"/>
        </w:pBdr>
        <w:spacing w:after="120"/>
      </w:pPr>
    </w:p>
    <w:p w14:paraId="03E4A406" w14:textId="77777777" w:rsidR="00D86560" w:rsidRDefault="00000000">
      <w:pPr>
        <w:spacing w:after="140" w:line="288" w:lineRule="auto"/>
        <w:jc w:val="both"/>
      </w:pPr>
      <w:r>
        <w:t>This appendix makes the GR limit explicit in compact form.</w:t>
      </w:r>
    </w:p>
    <w:p w14:paraId="03E4A407" w14:textId="77777777" w:rsidR="00D86560" w:rsidRDefault="00000000">
      <w:pPr>
        <w:spacing w:after="140" w:line="288" w:lineRule="auto"/>
        <w:jc w:val="both"/>
      </w:pPr>
      <w:r>
        <w:t>Starting from the central law:</w:t>
      </w:r>
    </w:p>
    <w:p w14:paraId="03E4A408" w14:textId="77777777" w:rsidR="00D86560" w:rsidRDefault="00000000">
      <w:pPr>
        <w:spacing w:before="80" w:after="80"/>
        <w:ind w:left="360"/>
        <w:jc w:val="both"/>
      </w:pPr>
      <w:r>
        <w:t xml:space="preserve">    </w:t>
      </w:r>
      <w:r>
        <w:rPr>
          <w:i/>
          <w:iCs/>
        </w:rPr>
        <w:t>∇²(δC) = −κρ,     κ = 4πG/c²</w:t>
      </w:r>
      <w:r>
        <w:rPr>
          <w:color w:val="666666"/>
          <w:sz w:val="18"/>
          <w:szCs w:val="18"/>
        </w:rPr>
        <w:t xml:space="preserve">   (A.1)</w:t>
      </w:r>
    </w:p>
    <w:p w14:paraId="03E4A409" w14:textId="77777777" w:rsidR="00D86560" w:rsidRDefault="00000000">
      <w:pPr>
        <w:spacing w:after="140" w:line="288" w:lineRule="auto"/>
        <w:jc w:val="both"/>
      </w:pPr>
      <w:r>
        <w:t>Define:</w:t>
      </w:r>
    </w:p>
    <w:p w14:paraId="03E4A40A" w14:textId="77777777" w:rsidR="00D86560" w:rsidRDefault="00000000">
      <w:pPr>
        <w:spacing w:before="80" w:after="80"/>
        <w:ind w:left="360"/>
        <w:jc w:val="both"/>
      </w:pPr>
      <w:r>
        <w:t xml:space="preserve">    </w:t>
      </w:r>
      <w:r>
        <w:rPr>
          <w:b/>
          <w:bCs/>
          <w:i/>
          <w:iCs/>
        </w:rPr>
        <w:t>Φ_N ≡ −c² δC</w:t>
      </w:r>
      <w:r>
        <w:rPr>
          <w:color w:val="666666"/>
          <w:sz w:val="18"/>
          <w:szCs w:val="18"/>
        </w:rPr>
        <w:t xml:space="preserve">   (A.2)</w:t>
      </w:r>
    </w:p>
    <w:p w14:paraId="03E4A40B" w14:textId="77777777" w:rsidR="00D86560" w:rsidRDefault="00000000">
      <w:pPr>
        <w:spacing w:after="140" w:line="288" w:lineRule="auto"/>
        <w:jc w:val="both"/>
      </w:pPr>
      <w:r>
        <w:t>Then:</w:t>
      </w:r>
    </w:p>
    <w:p w14:paraId="03E4A40C" w14:textId="77777777" w:rsidR="00D86560" w:rsidRDefault="00000000">
      <w:pPr>
        <w:spacing w:before="80" w:after="80"/>
        <w:ind w:left="360"/>
        <w:jc w:val="both"/>
      </w:pPr>
      <w:r>
        <w:t xml:space="preserve">    </w:t>
      </w:r>
      <w:r>
        <w:rPr>
          <w:i/>
          <w:iCs/>
        </w:rPr>
        <w:t>∇²Φ_N = −c² ∇²(δC) = −c²(−κρ) = 4πGρ</w:t>
      </w:r>
      <w:r>
        <w:rPr>
          <w:color w:val="666666"/>
          <w:sz w:val="18"/>
          <w:szCs w:val="18"/>
        </w:rPr>
        <w:t xml:space="preserve">   (A.3)</w:t>
      </w:r>
    </w:p>
    <w:p w14:paraId="03E4A40D" w14:textId="77777777" w:rsidR="00D86560" w:rsidRDefault="00000000">
      <w:pPr>
        <w:spacing w:after="140" w:line="288" w:lineRule="auto"/>
        <w:jc w:val="both"/>
      </w:pPr>
      <w:r>
        <w:t>The Newtonian Poisson equation is recovered exactly. The geodesic equation gives:</w:t>
      </w:r>
    </w:p>
    <w:p w14:paraId="03E4A40E" w14:textId="77777777" w:rsidR="00D86560" w:rsidRDefault="00000000">
      <w:pPr>
        <w:spacing w:before="80" w:after="80"/>
        <w:ind w:left="360"/>
        <w:jc w:val="both"/>
      </w:pPr>
      <w:r>
        <w:t xml:space="preserve">    </w:t>
      </w:r>
      <w:r>
        <w:rPr>
          <w:i/>
          <w:iCs/>
        </w:rPr>
        <w:t>a = −∇Φ_N</w:t>
      </w:r>
      <w:r>
        <w:rPr>
          <w:color w:val="666666"/>
          <w:sz w:val="18"/>
          <w:szCs w:val="18"/>
        </w:rPr>
        <w:t xml:space="preserve">   (A.4)</w:t>
      </w:r>
    </w:p>
    <w:p w14:paraId="03E4A40F" w14:textId="77777777" w:rsidR="00D86560" w:rsidRDefault="00000000">
      <w:pPr>
        <w:spacing w:after="140" w:line="288" w:lineRule="auto"/>
        <w:jc w:val="both"/>
      </w:pPr>
      <w:r>
        <w:t>For Φ_N = −GM/r:</w:t>
      </w:r>
    </w:p>
    <w:p w14:paraId="03E4A410" w14:textId="77777777" w:rsidR="00D86560" w:rsidRDefault="00000000">
      <w:pPr>
        <w:spacing w:before="80" w:after="80"/>
        <w:ind w:left="360"/>
        <w:jc w:val="both"/>
      </w:pPr>
      <w:r>
        <w:t xml:space="preserve">    </w:t>
      </w:r>
      <w:r>
        <w:rPr>
          <w:i/>
          <w:iCs/>
        </w:rPr>
        <w:t>a = −(GM/r²) r̂</w:t>
      </w:r>
      <w:r>
        <w:rPr>
          <w:color w:val="666666"/>
          <w:sz w:val="18"/>
          <w:szCs w:val="18"/>
        </w:rPr>
        <w:t xml:space="preserve">   (A.5)</w:t>
      </w:r>
    </w:p>
    <w:p w14:paraId="03E4A411" w14:textId="77777777" w:rsidR="00D86560" w:rsidRDefault="00000000">
      <w:pPr>
        <w:spacing w:after="140" w:line="288" w:lineRule="auto"/>
        <w:jc w:val="both"/>
      </w:pPr>
      <w:r>
        <w:t>Newtonian gravity follows from the field equation alone. No additional identification is required beyond (A.2).</w:t>
      </w:r>
    </w:p>
    <w:p w14:paraId="03E4A412" w14:textId="77777777" w:rsidR="00D86560" w:rsidRDefault="00D86560">
      <w:pPr>
        <w:spacing w:after="80"/>
        <w:jc w:val="both"/>
      </w:pPr>
    </w:p>
    <w:p w14:paraId="03E4A413" w14:textId="77777777" w:rsidR="00D86560" w:rsidRDefault="00000000">
      <w:pPr>
        <w:pStyle w:val="Heading1"/>
      </w:pPr>
      <w:r>
        <w:t>Appendix B: Liouville-Transformed Radial Operator</w:t>
      </w:r>
    </w:p>
    <w:p w14:paraId="03E4A414" w14:textId="77777777" w:rsidR="00D86560" w:rsidRDefault="00D86560">
      <w:pPr>
        <w:pBdr>
          <w:bottom w:val="single" w:sz="6" w:space="1" w:color="2E5F8F"/>
        </w:pBdr>
        <w:spacing w:after="120"/>
      </w:pPr>
    </w:p>
    <w:p w14:paraId="03E4A415" w14:textId="77777777" w:rsidR="00D86560" w:rsidRDefault="00000000">
      <w:pPr>
        <w:spacing w:after="140" w:line="288" w:lineRule="auto"/>
        <w:jc w:val="both"/>
      </w:pPr>
      <w:r>
        <w:t>Starting from phase perturbation in spherical symmetry:</w:t>
      </w:r>
    </w:p>
    <w:p w14:paraId="03E4A416" w14:textId="77777777" w:rsidR="00D86560" w:rsidRDefault="00000000">
      <w:pPr>
        <w:spacing w:before="80" w:after="80"/>
        <w:ind w:left="360"/>
        <w:jc w:val="both"/>
      </w:pPr>
      <w:r>
        <w:t xml:space="preserve">    </w:t>
      </w:r>
      <w:r>
        <w:rPr>
          <w:i/>
          <w:iCs/>
        </w:rPr>
        <w:t>d/dr[r²Ψ²θ'(r)] + [ω²r²Ψ² − ℓ(ℓ+1)Ψ²]θ(r) = 0</w:t>
      </w:r>
      <w:r>
        <w:rPr>
          <w:color w:val="666666"/>
          <w:sz w:val="18"/>
          <w:szCs w:val="18"/>
        </w:rPr>
        <w:t xml:space="preserve">   (B.1)</w:t>
      </w:r>
    </w:p>
    <w:p w14:paraId="03E4A417" w14:textId="77777777" w:rsidR="00D86560" w:rsidRDefault="00000000">
      <w:pPr>
        <w:spacing w:after="140" w:line="288" w:lineRule="auto"/>
        <w:jc w:val="both"/>
      </w:pPr>
      <w:r>
        <w:t>Define u(r) = rΨ(r)θ(r). Substitution removes the first-derivative term:</w:t>
      </w:r>
    </w:p>
    <w:p w14:paraId="03E4A418" w14:textId="77777777" w:rsidR="00D86560" w:rsidRDefault="00000000">
      <w:pPr>
        <w:spacing w:before="80" w:after="80"/>
        <w:ind w:left="360"/>
        <w:jc w:val="both"/>
      </w:pPr>
      <w:r>
        <w:t xml:space="preserve">    </w:t>
      </w:r>
      <w:r>
        <w:rPr>
          <w:i/>
          <w:iCs/>
        </w:rPr>
        <w:t>u''(r) + [ω² − V_ℓ(r)] u(r) = 0</w:t>
      </w:r>
      <w:r>
        <w:rPr>
          <w:color w:val="666666"/>
          <w:sz w:val="18"/>
          <w:szCs w:val="18"/>
        </w:rPr>
        <w:t xml:space="preserve">   (B.2)</w:t>
      </w:r>
    </w:p>
    <w:p w14:paraId="03E4A419" w14:textId="77777777" w:rsidR="00D86560" w:rsidRDefault="00000000">
      <w:pPr>
        <w:spacing w:after="140" w:line="288" w:lineRule="auto"/>
        <w:jc w:val="both"/>
      </w:pPr>
      <w:r>
        <w:t>Envelope contribution to V_ℓ: V_env(r) = −1/r² + ½χ''(r), where χ = ln C = 2 ln Ψ.</w:t>
      </w:r>
    </w:p>
    <w:p w14:paraId="03E4A41A" w14:textId="77777777" w:rsidR="00D86560" w:rsidRDefault="00D86560">
      <w:pPr>
        <w:spacing w:after="80"/>
        <w:jc w:val="both"/>
      </w:pPr>
    </w:p>
    <w:p w14:paraId="03E4A41B" w14:textId="77777777" w:rsidR="00D86560" w:rsidRDefault="00000000">
      <w:pPr>
        <w:pStyle w:val="Heading1"/>
      </w:pPr>
      <w:r>
        <w:t>Appendix C: Radial Solver Validation</w:t>
      </w:r>
    </w:p>
    <w:p w14:paraId="03E4A41C" w14:textId="77777777" w:rsidR="00D86560" w:rsidRDefault="00D86560">
      <w:pPr>
        <w:pBdr>
          <w:bottom w:val="single" w:sz="6" w:space="1" w:color="2E5F8F"/>
        </w:pBdr>
        <w:spacing w:after="120"/>
      </w:pPr>
    </w:p>
    <w:p w14:paraId="03E4A41D" w14:textId="77777777" w:rsidR="00D86560" w:rsidRDefault="00000000">
      <w:pPr>
        <w:pStyle w:val="ListParagraph"/>
        <w:numPr>
          <w:ilvl w:val="0"/>
          <w:numId w:val="2"/>
        </w:numPr>
        <w:spacing w:after="100"/>
      </w:pPr>
      <w:r>
        <w:t>GR recovery: At L₀ = 316,000 km, M_eff/M_GR = 1.000000 (six decimal places). Exterior r·δC constant to machine precision.</w:t>
      </w:r>
    </w:p>
    <w:p w14:paraId="03E4A41E" w14:textId="77777777" w:rsidR="00D86560" w:rsidRDefault="00000000">
      <w:pPr>
        <w:pStyle w:val="ListParagraph"/>
        <w:numPr>
          <w:ilvl w:val="0"/>
          <w:numId w:val="2"/>
        </w:numPr>
        <w:spacing w:after="100"/>
      </w:pPr>
      <w:r>
        <w:t>Mass bound: M_eff/M_GR ≤ 1.000 for all L₀ ∈ [0.3, 316,000] km.</w:t>
      </w:r>
    </w:p>
    <w:p w14:paraId="03E4A41F" w14:textId="77777777" w:rsidR="00D86560" w:rsidRDefault="00000000">
      <w:pPr>
        <w:pStyle w:val="ListParagraph"/>
        <w:numPr>
          <w:ilvl w:val="0"/>
          <w:numId w:val="2"/>
        </w:numPr>
        <w:spacing w:after="100"/>
      </w:pPr>
      <w:r>
        <w:t>Grid convergence: 1500→3000 points changes M_eff/M_GR by &lt; 10⁻⁶.</w:t>
      </w:r>
    </w:p>
    <w:p w14:paraId="03E4A420" w14:textId="77777777" w:rsidR="00D86560" w:rsidRDefault="00000000">
      <w:pPr>
        <w:spacing w:after="140" w:line="288" w:lineRule="auto"/>
        <w:jc w:val="both"/>
      </w:pPr>
      <w:r>
        <w:t>Solver completes in &lt; 1 ms (single-threaded, 3000 points).</w:t>
      </w:r>
    </w:p>
    <w:p w14:paraId="03E4A421" w14:textId="77777777" w:rsidR="00D86560" w:rsidRDefault="00D86560">
      <w:pPr>
        <w:spacing w:after="80"/>
        <w:jc w:val="both"/>
      </w:pPr>
    </w:p>
    <w:p w14:paraId="03E4A422" w14:textId="77777777" w:rsidR="00D86560" w:rsidRDefault="00000000">
      <w:pPr>
        <w:pStyle w:val="Heading1"/>
      </w:pPr>
      <w:r>
        <w:t>Appendix D: Coupled Einstein-Scalar ODE System</w:t>
      </w:r>
    </w:p>
    <w:p w14:paraId="03E4A423" w14:textId="77777777" w:rsidR="00D86560" w:rsidRDefault="00D86560">
      <w:pPr>
        <w:pBdr>
          <w:bottom w:val="single" w:sz="6" w:space="1" w:color="2E5F8F"/>
        </w:pBdr>
        <w:spacing w:after="120"/>
      </w:pPr>
    </w:p>
    <w:p w14:paraId="03E4A424" w14:textId="77777777" w:rsidR="00D86560" w:rsidRDefault="00000000">
      <w:pPr>
        <w:spacing w:after="140" w:line="288" w:lineRule="auto"/>
        <w:jc w:val="both"/>
      </w:pPr>
      <w:r>
        <w:t>State vector (M, Φ, Ψ, Π); full autonomous ODE system:</w:t>
      </w:r>
    </w:p>
    <w:p w14:paraId="03E4A425" w14:textId="77777777" w:rsidR="00D86560" w:rsidRDefault="00000000">
      <w:pPr>
        <w:spacing w:before="80" w:after="80"/>
        <w:ind w:left="360"/>
        <w:jc w:val="both"/>
      </w:pPr>
      <w:r>
        <w:t xml:space="preserve">    </w:t>
      </w:r>
      <w:r>
        <w:rPr>
          <w:i/>
          <w:iCs/>
        </w:rPr>
        <w:t>dM/dr = 4πr²[½f(Ψ')² + V(Ψ)]</w:t>
      </w:r>
      <w:r>
        <w:rPr>
          <w:color w:val="666666"/>
          <w:sz w:val="18"/>
          <w:szCs w:val="18"/>
        </w:rPr>
        <w:t xml:space="preserve">   (D.1)</w:t>
      </w:r>
    </w:p>
    <w:p w14:paraId="03E4A426" w14:textId="77777777" w:rsidR="00D86560" w:rsidRDefault="00000000">
      <w:pPr>
        <w:spacing w:before="80" w:after="80"/>
        <w:ind w:left="360"/>
        <w:jc w:val="both"/>
      </w:pPr>
      <w:r>
        <w:t xml:space="preserve">    </w:t>
      </w:r>
      <w:r>
        <w:rPr>
          <w:i/>
          <w:iCs/>
        </w:rPr>
        <w:t>dΦ/dr = [GM/r²c² + (4πGr/c⁴)(½f(Ψ')² − V(Ψ))]/f</w:t>
      </w:r>
      <w:r>
        <w:rPr>
          <w:color w:val="666666"/>
          <w:sz w:val="18"/>
          <w:szCs w:val="18"/>
        </w:rPr>
        <w:t xml:space="preserve">   (D.2)</w:t>
      </w:r>
    </w:p>
    <w:p w14:paraId="03E4A427" w14:textId="77777777" w:rsidR="00D86560" w:rsidRDefault="00000000">
      <w:pPr>
        <w:spacing w:before="80" w:after="80"/>
        <w:ind w:left="360"/>
        <w:jc w:val="both"/>
      </w:pPr>
      <w:r>
        <w:t xml:space="preserve">    </w:t>
      </w:r>
      <w:r>
        <w:rPr>
          <w:i/>
          <w:iCs/>
        </w:rPr>
        <w:t>dΨ/dr = Π</w:t>
      </w:r>
      <w:r>
        <w:rPr>
          <w:color w:val="666666"/>
          <w:sz w:val="18"/>
          <w:szCs w:val="18"/>
        </w:rPr>
        <w:t xml:space="preserve">   (D.3)</w:t>
      </w:r>
    </w:p>
    <w:p w14:paraId="03E4A428" w14:textId="77777777" w:rsidR="00D86560" w:rsidRDefault="00000000">
      <w:pPr>
        <w:spacing w:before="80" w:after="80"/>
        <w:ind w:left="360"/>
        <w:jc w:val="both"/>
      </w:pPr>
      <w:r>
        <w:t xml:space="preserve">    </w:t>
      </w:r>
      <w:r>
        <w:rPr>
          <w:i/>
          <w:iCs/>
        </w:rPr>
        <w:t>dΠ/dr = −(2/r + Φ' + f'/(2f))Π + V'(Ψ)/f</w:t>
      </w:r>
      <w:r>
        <w:rPr>
          <w:color w:val="666666"/>
          <w:sz w:val="18"/>
          <w:szCs w:val="18"/>
        </w:rPr>
        <w:t xml:space="preserve">   (D.4)</w:t>
      </w:r>
    </w:p>
    <w:p w14:paraId="03E4A429" w14:textId="77777777" w:rsidR="00D86560" w:rsidRDefault="00000000">
      <w:pPr>
        <w:spacing w:after="140" w:line="288" w:lineRule="auto"/>
        <w:jc w:val="both"/>
      </w:pPr>
      <w:r>
        <w:t>Near-horizon BC (4.2). Asymptotic BC: δΨ ~ r⁻¹ exp(−m_s r).</w:t>
      </w:r>
    </w:p>
    <w:p w14:paraId="03E4A42A" w14:textId="77777777" w:rsidR="00D86560" w:rsidRDefault="00D86560">
      <w:pPr>
        <w:spacing w:after="80"/>
        <w:jc w:val="both"/>
      </w:pPr>
    </w:p>
    <w:p w14:paraId="03E4A42B" w14:textId="77777777" w:rsidR="00D86560" w:rsidRDefault="00000000">
      <w:pPr>
        <w:pStyle w:val="Heading1"/>
      </w:pPr>
      <w:r>
        <w:t>Appendix E: Heavy-Scalar Asymptotics of the QNM Shift Integral</w:t>
      </w:r>
    </w:p>
    <w:p w14:paraId="03E4A42C" w14:textId="77777777" w:rsidR="00D86560" w:rsidRDefault="00D86560">
      <w:pPr>
        <w:pBdr>
          <w:bottom w:val="single" w:sz="6" w:space="1" w:color="2E5F8F"/>
        </w:pBdr>
        <w:spacing w:after="120"/>
      </w:pPr>
    </w:p>
    <w:p w14:paraId="03E4A42D" w14:textId="77777777" w:rsidR="00D86560" w:rsidRDefault="00000000">
      <w:pPr>
        <w:pStyle w:val="Heading2"/>
      </w:pPr>
      <w:r>
        <w:t>E.1  Potential Perturbation</w:t>
      </w:r>
    </w:p>
    <w:p w14:paraId="03E4A42E" w14:textId="77777777" w:rsidR="00D86560" w:rsidRDefault="00000000">
      <w:pPr>
        <w:spacing w:after="140" w:line="288" w:lineRule="auto"/>
        <w:jc w:val="both"/>
      </w:pPr>
      <w:r>
        <w:t>For the smooth branch with Yukawa falloff δΨ(r) = δΨ₀(r_s/r)exp(−m_s(r−r_s)):</w:t>
      </w:r>
    </w:p>
    <w:p w14:paraId="03E4A42F" w14:textId="77777777" w:rsidR="00D86560" w:rsidRDefault="00000000">
      <w:pPr>
        <w:spacing w:before="80" w:after="80"/>
        <w:ind w:left="360"/>
        <w:jc w:val="both"/>
      </w:pPr>
      <w:r>
        <w:t xml:space="preserve">    </w:t>
      </w:r>
      <w:r>
        <w:rPr>
          <w:i/>
          <w:iCs/>
        </w:rPr>
        <w:t>ΔV(r) ~ δ m_s² f(r) exp(−2m_s(r−r_s))</w:t>
      </w:r>
      <w:r>
        <w:rPr>
          <w:color w:val="666666"/>
          <w:sz w:val="18"/>
          <w:szCs w:val="18"/>
        </w:rPr>
        <w:t xml:space="preserve">   (E.1)</w:t>
      </w:r>
    </w:p>
    <w:p w14:paraId="03E4A430" w14:textId="77777777" w:rsidR="00D86560" w:rsidRDefault="00000000">
      <w:pPr>
        <w:pStyle w:val="Heading2"/>
      </w:pPr>
      <w:r>
        <w:t>E.2  First-Order QNM Shift Functional</w:t>
      </w:r>
    </w:p>
    <w:p w14:paraId="03E4A431" w14:textId="77777777" w:rsidR="00D86560" w:rsidRDefault="00000000">
      <w:pPr>
        <w:spacing w:before="80" w:after="80"/>
        <w:ind w:left="360"/>
        <w:jc w:val="both"/>
      </w:pPr>
      <w:r>
        <w:t xml:space="preserve">    </w:t>
      </w:r>
      <w:r>
        <w:rPr>
          <w:i/>
          <w:iCs/>
        </w:rPr>
        <w:t>Δω = ∫ ΔV(r*) ψ²_QNM(r*) dr* / [2ω ∫ ψ²_QNM(r*) dr*]</w:t>
      </w:r>
      <w:r>
        <w:rPr>
          <w:color w:val="666666"/>
          <w:sz w:val="18"/>
          <w:szCs w:val="18"/>
        </w:rPr>
        <w:t xml:space="preserve">   (E.2)</w:t>
      </w:r>
    </w:p>
    <w:p w14:paraId="03E4A432" w14:textId="77777777" w:rsidR="00D86560" w:rsidRDefault="00000000">
      <w:pPr>
        <w:pStyle w:val="Heading2"/>
      </w:pPr>
      <w:r>
        <w:t>E.3  Overlap Integral (Heavy-Scalar)</w:t>
      </w:r>
    </w:p>
    <w:p w14:paraId="03E4A433" w14:textId="77777777" w:rsidR="00D86560" w:rsidRDefault="00000000">
      <w:pPr>
        <w:spacing w:after="140" w:line="288" w:lineRule="auto"/>
        <w:jc w:val="both"/>
      </w:pPr>
      <w:r>
        <w:t>Integration dominated by the Yukawa shell near r_s:</w:t>
      </w:r>
    </w:p>
    <w:p w14:paraId="03E4A434" w14:textId="77777777" w:rsidR="00D86560" w:rsidRDefault="00000000">
      <w:pPr>
        <w:spacing w:before="80" w:after="80"/>
        <w:ind w:left="360"/>
        <w:jc w:val="both"/>
      </w:pPr>
      <w:r>
        <w:t xml:space="preserve">    </w:t>
      </w:r>
      <w:r>
        <w:rPr>
          <w:i/>
          <w:iCs/>
        </w:rPr>
        <w:t>∫ ΔV dr* ~ δ m_s² · (1/m_s) · |ψ_QNM(r_s)|² · r_s = δ m_s |ψ_QNM(r_s)|² r_s</w:t>
      </w:r>
      <w:r>
        <w:rPr>
          <w:color w:val="666666"/>
          <w:sz w:val="18"/>
          <w:szCs w:val="18"/>
        </w:rPr>
        <w:t xml:space="preserve">   (E.3)</w:t>
      </w:r>
    </w:p>
    <w:p w14:paraId="03E4A435" w14:textId="77777777" w:rsidR="00D86560" w:rsidRDefault="00000000">
      <w:pPr>
        <w:spacing w:after="140" w:line="288" w:lineRule="auto"/>
        <w:jc w:val="both"/>
      </w:pPr>
      <w:r>
        <w:t>Hence:</w:t>
      </w:r>
    </w:p>
    <w:p w14:paraId="03E4A436" w14:textId="77777777" w:rsidR="00D86560" w:rsidRDefault="00000000">
      <w:pPr>
        <w:spacing w:before="80" w:after="80"/>
        <w:ind w:left="360"/>
        <w:jc w:val="both"/>
      </w:pPr>
      <w:r>
        <w:t xml:space="preserve">    </w:t>
      </w:r>
      <w:r>
        <w:rPr>
          <w:i/>
          <w:iCs/>
        </w:rPr>
        <w:t>|Δω/ω| = δ · C₁ · (m_s r_s),     C₁ = m_s r_s|ψ_QNM(r_s)|² / (2ω_R ∫ψ²_QNM dr*)</w:t>
      </w:r>
      <w:r>
        <w:rPr>
          <w:color w:val="666666"/>
          <w:sz w:val="18"/>
          <w:szCs w:val="18"/>
        </w:rPr>
        <w:t xml:space="preserve">   (E.4)</w:t>
      </w:r>
    </w:p>
    <w:p w14:paraId="03E4A437" w14:textId="77777777" w:rsidR="00D86560" w:rsidRDefault="00000000">
      <w:pPr>
        <w:pStyle w:val="Heading2"/>
      </w:pPr>
      <w:r>
        <w:t>E.4  Legacy vs. Corrected</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800"/>
        <w:gridCol w:w="1700"/>
        <w:gridCol w:w="3060"/>
      </w:tblGrid>
      <w:tr w:rsidR="00D86560" w14:paraId="03E4A43D" w14:textId="77777777">
        <w:tblPrEx>
          <w:tblCellMar>
            <w:top w:w="0" w:type="dxa"/>
            <w:bottom w:w="0" w:type="dxa"/>
          </w:tblCellMar>
        </w:tblPrEx>
        <w:trPr>
          <w:tblHeader/>
        </w:trPr>
        <w:tc>
          <w:tcPr>
            <w:tcW w:w="14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438" w14:textId="77777777" w:rsidR="00D86560" w:rsidRDefault="00000000">
            <w:r>
              <w:rPr>
                <w:b/>
                <w:bCs/>
                <w:color w:val="FFFFFF"/>
                <w:sz w:val="18"/>
                <w:szCs w:val="18"/>
              </w:rPr>
              <w:t>m_s r_s</w:t>
            </w:r>
          </w:p>
        </w:tc>
        <w:tc>
          <w:tcPr>
            <w:tcW w:w="16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439" w14:textId="77777777" w:rsidR="00D86560" w:rsidRDefault="00000000">
            <w:r>
              <w:rPr>
                <w:b/>
                <w:bCs/>
                <w:color w:val="FFFFFF"/>
                <w:sz w:val="18"/>
                <w:szCs w:val="18"/>
              </w:rPr>
              <w:t>F_corr = C₁x</w:t>
            </w:r>
          </w:p>
        </w:tc>
        <w:tc>
          <w:tcPr>
            <w:tcW w:w="18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43A" w14:textId="77777777" w:rsidR="00D86560" w:rsidRDefault="00000000">
            <w:r>
              <w:rPr>
                <w:b/>
                <w:bCs/>
                <w:color w:val="FFFFFF"/>
                <w:sz w:val="18"/>
                <w:szCs w:val="18"/>
              </w:rPr>
              <w:t>F_legacy = 0.5x²</w:t>
            </w:r>
          </w:p>
        </w:tc>
        <w:tc>
          <w:tcPr>
            <w:tcW w:w="17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43B" w14:textId="77777777" w:rsidR="00D86560" w:rsidRDefault="00000000">
            <w:r>
              <w:rPr>
                <w:b/>
                <w:bCs/>
                <w:color w:val="FFFFFF"/>
                <w:sz w:val="18"/>
                <w:szCs w:val="18"/>
              </w:rPr>
              <w:t>Overestimate</w:t>
            </w:r>
          </w:p>
        </w:tc>
        <w:tc>
          <w:tcPr>
            <w:tcW w:w="306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43C" w14:textId="77777777" w:rsidR="00D86560" w:rsidRDefault="00000000">
            <w:r>
              <w:rPr>
                <w:b/>
                <w:bCs/>
                <w:color w:val="FFFFFF"/>
                <w:sz w:val="18"/>
                <w:szCs w:val="18"/>
              </w:rPr>
              <w:t>Note</w:t>
            </w:r>
          </w:p>
        </w:tc>
      </w:tr>
      <w:tr w:rsidR="00D86560" w14:paraId="03E4A443"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3E" w14:textId="77777777" w:rsidR="00D86560" w:rsidRDefault="00000000">
            <w:r>
              <w:rPr>
                <w:color w:val="000000"/>
                <w:sz w:val="18"/>
                <w:szCs w:val="18"/>
              </w:rPr>
              <w:t>10</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3F" w14:textId="77777777" w:rsidR="00D86560" w:rsidRDefault="00000000">
            <w:r>
              <w:rPr>
                <w:color w:val="000000"/>
                <w:sz w:val="18"/>
                <w:szCs w:val="18"/>
              </w:rPr>
              <w:t>0.60</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40" w14:textId="77777777" w:rsidR="00D86560" w:rsidRDefault="00000000">
            <w:r>
              <w:rPr>
                <w:color w:val="000000"/>
                <w:sz w:val="18"/>
                <w:szCs w:val="18"/>
              </w:rPr>
              <w:t>50</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41" w14:textId="77777777" w:rsidR="00D86560" w:rsidRDefault="00000000">
            <w:r>
              <w:rPr>
                <w:color w:val="000000"/>
                <w:sz w:val="18"/>
                <w:szCs w:val="18"/>
              </w:rPr>
              <w:t>83×</w:t>
            </w:r>
          </w:p>
        </w:tc>
        <w:tc>
          <w:tcPr>
            <w:tcW w:w="3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42" w14:textId="77777777" w:rsidR="00D86560" w:rsidRDefault="00000000">
            <w:r>
              <w:rPr>
                <w:color w:val="000000"/>
                <w:sz w:val="18"/>
                <w:szCs w:val="18"/>
              </w:rPr>
              <w:t>borderline</w:t>
            </w:r>
          </w:p>
        </w:tc>
      </w:tr>
      <w:tr w:rsidR="00D86560" w14:paraId="03E4A449"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44" w14:textId="77777777" w:rsidR="00D86560" w:rsidRDefault="00000000">
            <w:r>
              <w:rPr>
                <w:color w:val="000000"/>
                <w:sz w:val="18"/>
                <w:szCs w:val="18"/>
              </w:rPr>
              <w:t>62</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45" w14:textId="77777777" w:rsidR="00D86560" w:rsidRDefault="00000000">
            <w:r>
              <w:rPr>
                <w:color w:val="000000"/>
                <w:sz w:val="18"/>
                <w:szCs w:val="18"/>
              </w:rPr>
              <w:t>3.09</w:t>
            </w:r>
          </w:p>
        </w:tc>
        <w:tc>
          <w:tcPr>
            <w:tcW w:w="1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46" w14:textId="77777777" w:rsidR="00D86560" w:rsidRDefault="00000000">
            <w:r>
              <w:rPr>
                <w:color w:val="000000"/>
                <w:sz w:val="18"/>
                <w:szCs w:val="18"/>
              </w:rPr>
              <w:t>1922</w:t>
            </w:r>
          </w:p>
        </w:tc>
        <w:tc>
          <w:tcPr>
            <w:tcW w:w="1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47" w14:textId="77777777" w:rsidR="00D86560" w:rsidRDefault="00000000">
            <w:r>
              <w:rPr>
                <w:color w:val="000000"/>
                <w:sz w:val="18"/>
                <w:szCs w:val="18"/>
              </w:rPr>
              <w:t>622×</w:t>
            </w:r>
          </w:p>
        </w:tc>
        <w:tc>
          <w:tcPr>
            <w:tcW w:w="30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48" w14:textId="77777777" w:rsidR="00D86560" w:rsidRDefault="00000000">
            <w:r>
              <w:rPr>
                <w:color w:val="000000"/>
                <w:sz w:val="18"/>
                <w:szCs w:val="18"/>
              </w:rPr>
              <w:t>ε-bridge threshold</w:t>
            </w:r>
          </w:p>
        </w:tc>
      </w:tr>
      <w:tr w:rsidR="00D86560" w14:paraId="03E4A44F"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4A" w14:textId="77777777" w:rsidR="00D86560" w:rsidRDefault="00000000">
            <w:r>
              <w:rPr>
                <w:color w:val="000000"/>
                <w:sz w:val="18"/>
                <w:szCs w:val="18"/>
              </w:rPr>
              <w:t>71.8</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4B" w14:textId="77777777" w:rsidR="00D86560" w:rsidRDefault="00000000">
            <w:r>
              <w:rPr>
                <w:color w:val="000000"/>
                <w:sz w:val="18"/>
                <w:szCs w:val="18"/>
              </w:rPr>
              <w:t>3.55</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4C" w14:textId="77777777" w:rsidR="00D86560" w:rsidRDefault="00000000">
            <w:r>
              <w:rPr>
                <w:color w:val="000000"/>
                <w:sz w:val="18"/>
                <w:szCs w:val="18"/>
              </w:rPr>
              <w:t>2575</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4D" w14:textId="77777777" w:rsidR="00D86560" w:rsidRDefault="00000000">
            <w:r>
              <w:rPr>
                <w:color w:val="000000"/>
                <w:sz w:val="18"/>
                <w:szCs w:val="18"/>
              </w:rPr>
              <w:t>723×</w:t>
            </w:r>
          </w:p>
        </w:tc>
        <w:tc>
          <w:tcPr>
            <w:tcW w:w="3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4E" w14:textId="77777777" w:rsidR="00D86560" w:rsidRDefault="00000000">
            <w:r>
              <w:rPr>
                <w:color w:val="000000"/>
                <w:sz w:val="18"/>
                <w:szCs w:val="18"/>
              </w:rPr>
              <w:t>canonical anchor</w:t>
            </w:r>
          </w:p>
        </w:tc>
      </w:tr>
      <w:tr w:rsidR="00D86560" w14:paraId="03E4A455"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50" w14:textId="77777777" w:rsidR="00D86560" w:rsidRDefault="00000000">
            <w:r>
              <w:rPr>
                <w:color w:val="000000"/>
                <w:sz w:val="18"/>
                <w:szCs w:val="18"/>
              </w:rPr>
              <w:t>100</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51" w14:textId="77777777" w:rsidR="00D86560" w:rsidRDefault="00000000">
            <w:r>
              <w:rPr>
                <w:color w:val="000000"/>
                <w:sz w:val="18"/>
                <w:szCs w:val="18"/>
              </w:rPr>
              <w:t>4.95</w:t>
            </w:r>
          </w:p>
        </w:tc>
        <w:tc>
          <w:tcPr>
            <w:tcW w:w="1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52" w14:textId="77777777" w:rsidR="00D86560" w:rsidRDefault="00000000">
            <w:r>
              <w:rPr>
                <w:color w:val="000000"/>
                <w:sz w:val="18"/>
                <w:szCs w:val="18"/>
              </w:rPr>
              <w:t>5000</w:t>
            </w:r>
          </w:p>
        </w:tc>
        <w:tc>
          <w:tcPr>
            <w:tcW w:w="1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53" w14:textId="77777777" w:rsidR="00D86560" w:rsidRDefault="00000000">
            <w:r>
              <w:rPr>
                <w:color w:val="000000"/>
                <w:sz w:val="18"/>
                <w:szCs w:val="18"/>
              </w:rPr>
              <w:t>1010×</w:t>
            </w:r>
          </w:p>
        </w:tc>
        <w:tc>
          <w:tcPr>
            <w:tcW w:w="30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54" w14:textId="77777777" w:rsidR="00D86560" w:rsidRDefault="00000000">
            <w:r>
              <w:rPr>
                <w:color w:val="000000"/>
                <w:sz w:val="18"/>
                <w:szCs w:val="18"/>
              </w:rPr>
              <w:t>deep heavy-scalar</w:t>
            </w:r>
          </w:p>
        </w:tc>
      </w:tr>
    </w:tbl>
    <w:p w14:paraId="03E4A456" w14:textId="77777777" w:rsidR="00D86560" w:rsidRDefault="00000000">
      <w:pPr>
        <w:spacing w:before="80" w:after="200"/>
        <w:jc w:val="center"/>
      </w:pPr>
      <w:r>
        <w:rPr>
          <w:i/>
          <w:iCs/>
          <w:color w:val="555555"/>
          <w:sz w:val="18"/>
          <w:szCs w:val="18"/>
        </w:rPr>
        <w:t>Table E1. The legacy quadratic form overestimates by ~720× at the canonical anchor. The corrected linear scaling makes the viable wedge possible.</w:t>
      </w:r>
    </w:p>
    <w:p w14:paraId="03E4A457" w14:textId="77777777" w:rsidR="00D86560" w:rsidRDefault="00D86560">
      <w:pPr>
        <w:spacing w:after="80"/>
        <w:jc w:val="both"/>
      </w:pPr>
    </w:p>
    <w:p w14:paraId="03E4A458" w14:textId="77777777" w:rsidR="00D86560" w:rsidRDefault="00000000">
      <w:pPr>
        <w:pStyle w:val="Heading1"/>
      </w:pPr>
      <w:r>
        <w:t>References</w:t>
      </w:r>
    </w:p>
    <w:p w14:paraId="03E4A459" w14:textId="77777777" w:rsidR="00D86560" w:rsidRDefault="00D86560">
      <w:pPr>
        <w:pBdr>
          <w:bottom w:val="single" w:sz="6" w:space="1" w:color="2E5F8F"/>
        </w:pBdr>
        <w:spacing w:after="120"/>
      </w:pPr>
    </w:p>
    <w:p w14:paraId="03E4A45A" w14:textId="77777777" w:rsidR="00D86560" w:rsidRDefault="00000000">
      <w:pPr>
        <w:pStyle w:val="ListParagraph"/>
        <w:numPr>
          <w:ilvl w:val="0"/>
          <w:numId w:val="2"/>
        </w:numPr>
        <w:spacing w:after="100"/>
      </w:pPr>
      <w:r>
        <w:t>Bertotti, B., Iess, L., &amp; Tortora, P. (2003). Nature, 425, 374. [Cassini γ_PPN]</w:t>
      </w:r>
    </w:p>
    <w:p w14:paraId="03E4A45B" w14:textId="77777777" w:rsidR="00D86560" w:rsidRDefault="00000000">
      <w:pPr>
        <w:pStyle w:val="ListParagraph"/>
        <w:numPr>
          <w:ilvl w:val="0"/>
          <w:numId w:val="2"/>
        </w:numPr>
        <w:spacing w:after="100"/>
      </w:pPr>
      <w:r>
        <w:t>Williams, J.G., Turyshev, S.G., &amp; Boggs, D.H. (2004). Phys. Rev. Lett., 93, 261101. [LLR β_PPN]</w:t>
      </w:r>
    </w:p>
    <w:p w14:paraId="03E4A45C" w14:textId="77777777" w:rsidR="00D86560" w:rsidRDefault="00000000">
      <w:pPr>
        <w:pStyle w:val="ListParagraph"/>
        <w:numPr>
          <w:ilvl w:val="0"/>
          <w:numId w:val="2"/>
        </w:numPr>
        <w:spacing w:after="100"/>
      </w:pPr>
      <w:r>
        <w:t>Nordtvedt, K. (1968). Phys. Rev., 169, 1014.</w:t>
      </w:r>
    </w:p>
    <w:p w14:paraId="03E4A45D" w14:textId="77777777" w:rsidR="00D86560" w:rsidRDefault="00000000">
      <w:pPr>
        <w:pStyle w:val="ListParagraph"/>
        <w:numPr>
          <w:ilvl w:val="0"/>
          <w:numId w:val="2"/>
        </w:numPr>
        <w:spacing w:after="100"/>
      </w:pPr>
      <w:r>
        <w:t>Will, C.M. (2014). Living Rev. Relativ., 17, 4.</w:t>
      </w:r>
    </w:p>
    <w:p w14:paraId="03E4A45E" w14:textId="77777777" w:rsidR="00D86560" w:rsidRDefault="00000000">
      <w:pPr>
        <w:pStyle w:val="ListParagraph"/>
        <w:numPr>
          <w:ilvl w:val="0"/>
          <w:numId w:val="2"/>
        </w:numPr>
        <w:spacing w:after="100"/>
      </w:pPr>
      <w:r>
        <w:t>Abbott, B.P. et al. (LIGO/Virgo) (2016). Phys. Rev. Lett., 116, 061102. [GW150914]</w:t>
      </w:r>
    </w:p>
    <w:p w14:paraId="03E4A45F" w14:textId="77777777" w:rsidR="00D86560" w:rsidRDefault="00000000">
      <w:pPr>
        <w:pStyle w:val="ListParagraph"/>
        <w:numPr>
          <w:ilvl w:val="0"/>
          <w:numId w:val="2"/>
        </w:numPr>
        <w:spacing w:after="100"/>
      </w:pPr>
      <w:r>
        <w:t>Abbott, B.P. et al. (LIGO/Virgo) (2017). Phys. Rev. Lett., 119, 161101. [GW170817]</w:t>
      </w:r>
    </w:p>
    <w:p w14:paraId="03E4A460" w14:textId="77777777" w:rsidR="00D86560" w:rsidRDefault="00000000">
      <w:pPr>
        <w:pStyle w:val="ListParagraph"/>
        <w:numPr>
          <w:ilvl w:val="0"/>
          <w:numId w:val="2"/>
        </w:numPr>
        <w:spacing w:after="100"/>
      </w:pPr>
      <w:r>
        <w:t>Abbott, R. et al. (LIGO/Virgo/KAGRA) (2021). GWTC-3. arXiv:2111.03606.</w:t>
      </w:r>
    </w:p>
    <w:p w14:paraId="03E4A461" w14:textId="77777777" w:rsidR="00D86560" w:rsidRDefault="00000000">
      <w:pPr>
        <w:pStyle w:val="ListParagraph"/>
        <w:numPr>
          <w:ilvl w:val="0"/>
          <w:numId w:val="2"/>
        </w:numPr>
        <w:spacing w:after="100"/>
      </w:pPr>
      <w:r>
        <w:t>Riley, T.E. et al. (2019). Astrophys. J. Lett., 887, L21. [NICER]</w:t>
      </w:r>
    </w:p>
    <w:p w14:paraId="03E4A462" w14:textId="77777777" w:rsidR="00D86560" w:rsidRDefault="00000000">
      <w:pPr>
        <w:pStyle w:val="ListParagraph"/>
        <w:numPr>
          <w:ilvl w:val="0"/>
          <w:numId w:val="2"/>
        </w:numPr>
        <w:spacing w:after="100"/>
      </w:pPr>
      <w:r>
        <w:t>Miller, M.C. et al. (2019). Astrophys. J. Lett., 887, L24. [NICER]</w:t>
      </w:r>
    </w:p>
    <w:p w14:paraId="03E4A463" w14:textId="77777777" w:rsidR="00D86560" w:rsidRDefault="00000000">
      <w:pPr>
        <w:pStyle w:val="ListParagraph"/>
        <w:numPr>
          <w:ilvl w:val="0"/>
          <w:numId w:val="2"/>
        </w:numPr>
        <w:spacing w:after="100"/>
      </w:pPr>
      <w:r>
        <w:t>McGrew, W.F. et al. (2018). Nature, 564, 87. [Optical clock]</w:t>
      </w:r>
    </w:p>
    <w:p w14:paraId="03E4A464" w14:textId="77777777" w:rsidR="00D86560" w:rsidRDefault="00000000">
      <w:pPr>
        <w:pStyle w:val="ListParagraph"/>
        <w:numPr>
          <w:ilvl w:val="0"/>
          <w:numId w:val="2"/>
        </w:numPr>
        <w:spacing w:after="100"/>
      </w:pPr>
      <w:r>
        <w:t>Flanagan, E.E., &amp; Hinderer, T. (2008). Phys. Rev. D, 77, 021502. [Tidal Love]</w:t>
      </w:r>
    </w:p>
    <w:p w14:paraId="03E4A465" w14:textId="77777777" w:rsidR="00D86560" w:rsidRDefault="00000000">
      <w:pPr>
        <w:pStyle w:val="ListParagraph"/>
        <w:numPr>
          <w:ilvl w:val="0"/>
          <w:numId w:val="2"/>
        </w:numPr>
        <w:spacing w:after="100"/>
      </w:pPr>
      <w:r>
        <w:t>Berti, E., Cardoso, V., &amp; Starinets, A. (2009). Class. Quantum Grav., 26, 163001. [QNMs]</w:t>
      </w:r>
    </w:p>
    <w:p w14:paraId="03E4A466" w14:textId="77777777" w:rsidR="00D86560" w:rsidRDefault="00000000">
      <w:pPr>
        <w:pStyle w:val="ListParagraph"/>
        <w:numPr>
          <w:ilvl w:val="0"/>
          <w:numId w:val="2"/>
        </w:numPr>
        <w:spacing w:after="100"/>
      </w:pPr>
      <w:r>
        <w:t>Punturo, M. et al. (2010). Class. Quantum Grav., 27, 194002. [Einstein Telescope]</w:t>
      </w:r>
    </w:p>
    <w:p w14:paraId="03E4A467" w14:textId="77777777" w:rsidR="00D86560" w:rsidRDefault="00000000">
      <w:pPr>
        <w:pStyle w:val="ListParagraph"/>
        <w:numPr>
          <w:ilvl w:val="0"/>
          <w:numId w:val="2"/>
        </w:numPr>
        <w:spacing w:after="100"/>
      </w:pPr>
      <w:r>
        <w:t>Evans, M. et al. (2021). arXiv:2109.09882. [Cosmic Explorer]</w:t>
      </w:r>
    </w:p>
    <w:sectPr w:rsidR="00D8656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35AE0" w14:textId="77777777" w:rsidR="00E71572" w:rsidRDefault="00E71572">
      <w:r>
        <w:separator/>
      </w:r>
    </w:p>
  </w:endnote>
  <w:endnote w:type="continuationSeparator" w:id="0">
    <w:p w14:paraId="0E6B0135" w14:textId="77777777" w:rsidR="00E71572" w:rsidRDefault="00E71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4A469" w14:textId="7A7B5C69" w:rsidR="00D86560" w:rsidRDefault="00000000">
    <w:pPr>
      <w:pBdr>
        <w:top w:val="single" w:sz="4" w:space="1" w:color="CCCCCC"/>
      </w:pBdr>
      <w:spacing w:before="120"/>
      <w:jc w:val="center"/>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0515E1">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A310D" w14:textId="77777777" w:rsidR="00E71572" w:rsidRDefault="00E71572">
      <w:r>
        <w:separator/>
      </w:r>
    </w:p>
  </w:footnote>
  <w:footnote w:type="continuationSeparator" w:id="0">
    <w:p w14:paraId="6EF5047B" w14:textId="77777777" w:rsidR="00E71572" w:rsidRDefault="00E71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4A468" w14:textId="77777777" w:rsidR="00D86560" w:rsidRDefault="00000000">
    <w:pPr>
      <w:pBdr>
        <w:bottom w:val="single" w:sz="4" w:space="1" w:color="CCCCCC"/>
      </w:pBdr>
      <w:spacing w:after="200"/>
    </w:pPr>
    <w:r>
      <w:rPr>
        <w:rFonts w:ascii="Arial" w:eastAsia="Arial" w:hAnsi="Arial" w:cs="Arial"/>
        <w:color w:val="888888"/>
        <w:sz w:val="18"/>
        <w:szCs w:val="18"/>
      </w:rPr>
      <w:t>Coherence Gradient Gravity (CGG)  —  T.L. Garner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B65BE"/>
    <w:multiLevelType w:val="hybridMultilevel"/>
    <w:tmpl w:val="F22C1CB0"/>
    <w:lvl w:ilvl="0" w:tplc="03066D8C">
      <w:start w:val="1"/>
      <w:numFmt w:val="decimal"/>
      <w:lvlText w:val="%1."/>
      <w:lvlJc w:val="left"/>
      <w:pPr>
        <w:ind w:left="720" w:hanging="360"/>
      </w:pPr>
    </w:lvl>
    <w:lvl w:ilvl="1" w:tplc="27CAC57A">
      <w:numFmt w:val="decimal"/>
      <w:lvlText w:val=""/>
      <w:lvlJc w:val="left"/>
    </w:lvl>
    <w:lvl w:ilvl="2" w:tplc="6FD26E64">
      <w:numFmt w:val="decimal"/>
      <w:lvlText w:val=""/>
      <w:lvlJc w:val="left"/>
    </w:lvl>
    <w:lvl w:ilvl="3" w:tplc="6066AD2E">
      <w:numFmt w:val="decimal"/>
      <w:lvlText w:val=""/>
      <w:lvlJc w:val="left"/>
    </w:lvl>
    <w:lvl w:ilvl="4" w:tplc="500AEDD8">
      <w:numFmt w:val="decimal"/>
      <w:lvlText w:val=""/>
      <w:lvlJc w:val="left"/>
    </w:lvl>
    <w:lvl w:ilvl="5" w:tplc="1DA258F4">
      <w:numFmt w:val="decimal"/>
      <w:lvlText w:val=""/>
      <w:lvlJc w:val="left"/>
    </w:lvl>
    <w:lvl w:ilvl="6" w:tplc="0726C05E">
      <w:numFmt w:val="decimal"/>
      <w:lvlText w:val=""/>
      <w:lvlJc w:val="left"/>
    </w:lvl>
    <w:lvl w:ilvl="7" w:tplc="56B82902">
      <w:numFmt w:val="decimal"/>
      <w:lvlText w:val=""/>
      <w:lvlJc w:val="left"/>
    </w:lvl>
    <w:lvl w:ilvl="8" w:tplc="B72A4832">
      <w:numFmt w:val="decimal"/>
      <w:lvlText w:val=""/>
      <w:lvlJc w:val="left"/>
    </w:lvl>
  </w:abstractNum>
  <w:abstractNum w:abstractNumId="1" w15:restartNumberingAfterBreak="0">
    <w:nsid w:val="1F1E71BD"/>
    <w:multiLevelType w:val="hybridMultilevel"/>
    <w:tmpl w:val="4FFA95E6"/>
    <w:lvl w:ilvl="0" w:tplc="3912DC56">
      <w:start w:val="1"/>
      <w:numFmt w:val="bullet"/>
      <w:lvlText w:val="•"/>
      <w:lvlJc w:val="left"/>
      <w:pPr>
        <w:ind w:left="720" w:hanging="360"/>
      </w:pPr>
    </w:lvl>
    <w:lvl w:ilvl="1" w:tplc="7BE2165A">
      <w:numFmt w:val="decimal"/>
      <w:lvlText w:val=""/>
      <w:lvlJc w:val="left"/>
    </w:lvl>
    <w:lvl w:ilvl="2" w:tplc="B7BA123A">
      <w:numFmt w:val="decimal"/>
      <w:lvlText w:val=""/>
      <w:lvlJc w:val="left"/>
    </w:lvl>
    <w:lvl w:ilvl="3" w:tplc="8D36FDC0">
      <w:numFmt w:val="decimal"/>
      <w:lvlText w:val=""/>
      <w:lvlJc w:val="left"/>
    </w:lvl>
    <w:lvl w:ilvl="4" w:tplc="68422684">
      <w:numFmt w:val="decimal"/>
      <w:lvlText w:val=""/>
      <w:lvlJc w:val="left"/>
    </w:lvl>
    <w:lvl w:ilvl="5" w:tplc="1586FE46">
      <w:numFmt w:val="decimal"/>
      <w:lvlText w:val=""/>
      <w:lvlJc w:val="left"/>
    </w:lvl>
    <w:lvl w:ilvl="6" w:tplc="7158D1F0">
      <w:numFmt w:val="decimal"/>
      <w:lvlText w:val=""/>
      <w:lvlJc w:val="left"/>
    </w:lvl>
    <w:lvl w:ilvl="7" w:tplc="66344064">
      <w:numFmt w:val="decimal"/>
      <w:lvlText w:val=""/>
      <w:lvlJc w:val="left"/>
    </w:lvl>
    <w:lvl w:ilvl="8" w:tplc="C91E28CE">
      <w:numFmt w:val="decimal"/>
      <w:lvlText w:val=""/>
      <w:lvlJc w:val="left"/>
    </w:lvl>
  </w:abstractNum>
  <w:abstractNum w:abstractNumId="2" w15:restartNumberingAfterBreak="0">
    <w:nsid w:val="75160CFC"/>
    <w:multiLevelType w:val="hybridMultilevel"/>
    <w:tmpl w:val="BA24AE2A"/>
    <w:lvl w:ilvl="0" w:tplc="35ECF7F8">
      <w:start w:val="1"/>
      <w:numFmt w:val="bullet"/>
      <w:lvlText w:val="●"/>
      <w:lvlJc w:val="left"/>
      <w:pPr>
        <w:ind w:left="720" w:hanging="360"/>
      </w:pPr>
    </w:lvl>
    <w:lvl w:ilvl="1" w:tplc="9D7AFAF6">
      <w:start w:val="1"/>
      <w:numFmt w:val="bullet"/>
      <w:lvlText w:val="○"/>
      <w:lvlJc w:val="left"/>
      <w:pPr>
        <w:ind w:left="1440" w:hanging="360"/>
      </w:pPr>
    </w:lvl>
    <w:lvl w:ilvl="2" w:tplc="37422A6C">
      <w:start w:val="1"/>
      <w:numFmt w:val="bullet"/>
      <w:lvlText w:val="■"/>
      <w:lvlJc w:val="left"/>
      <w:pPr>
        <w:ind w:left="2160" w:hanging="360"/>
      </w:pPr>
    </w:lvl>
    <w:lvl w:ilvl="3" w:tplc="D2800C64">
      <w:start w:val="1"/>
      <w:numFmt w:val="bullet"/>
      <w:lvlText w:val="●"/>
      <w:lvlJc w:val="left"/>
      <w:pPr>
        <w:ind w:left="2880" w:hanging="360"/>
      </w:pPr>
    </w:lvl>
    <w:lvl w:ilvl="4" w:tplc="DB70DEDA">
      <w:start w:val="1"/>
      <w:numFmt w:val="bullet"/>
      <w:lvlText w:val="○"/>
      <w:lvlJc w:val="left"/>
      <w:pPr>
        <w:ind w:left="3600" w:hanging="360"/>
      </w:pPr>
    </w:lvl>
    <w:lvl w:ilvl="5" w:tplc="D63091C8">
      <w:start w:val="1"/>
      <w:numFmt w:val="bullet"/>
      <w:lvlText w:val="■"/>
      <w:lvlJc w:val="left"/>
      <w:pPr>
        <w:ind w:left="4320" w:hanging="360"/>
      </w:pPr>
    </w:lvl>
    <w:lvl w:ilvl="6" w:tplc="2E6AFBC2">
      <w:start w:val="1"/>
      <w:numFmt w:val="bullet"/>
      <w:lvlText w:val="●"/>
      <w:lvlJc w:val="left"/>
      <w:pPr>
        <w:ind w:left="5040" w:hanging="360"/>
      </w:pPr>
    </w:lvl>
    <w:lvl w:ilvl="7" w:tplc="EFC4B592">
      <w:start w:val="1"/>
      <w:numFmt w:val="bullet"/>
      <w:lvlText w:val="●"/>
      <w:lvlJc w:val="left"/>
      <w:pPr>
        <w:ind w:left="5760" w:hanging="360"/>
      </w:pPr>
    </w:lvl>
    <w:lvl w:ilvl="8" w:tplc="1E305C66">
      <w:start w:val="1"/>
      <w:numFmt w:val="bullet"/>
      <w:lvlText w:val="●"/>
      <w:lvlJc w:val="left"/>
      <w:pPr>
        <w:ind w:left="6480" w:hanging="360"/>
      </w:pPr>
    </w:lvl>
  </w:abstractNum>
  <w:num w:numId="1" w16cid:durableId="2104641618">
    <w:abstractNumId w:val="2"/>
    <w:lvlOverride w:ilvl="0">
      <w:startOverride w:val="1"/>
    </w:lvlOverride>
  </w:num>
  <w:num w:numId="2" w16cid:durableId="1948737334">
    <w:abstractNumId w:val="1"/>
    <w:lvlOverride w:ilvl="0">
      <w:startOverride w:val="1"/>
    </w:lvlOverride>
  </w:num>
  <w:num w:numId="3" w16cid:durableId="363822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560"/>
    <w:rsid w:val="000515E1"/>
    <w:rsid w:val="00BB4549"/>
    <w:rsid w:val="00D86560"/>
    <w:rsid w:val="00E71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4A191"/>
  <w15:docId w15:val="{ECF049CE-73D1-4FA2-8541-E995C4EE4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80"/>
      <w:outlineLvl w:val="0"/>
    </w:pPr>
    <w:rPr>
      <w:rFonts w:ascii="Arial" w:eastAsia="Arial" w:hAnsi="Arial" w:cs="Arial"/>
      <w:b/>
      <w:bCs/>
      <w:color w:val="1E3A5F"/>
      <w:sz w:val="32"/>
      <w:szCs w:val="32"/>
    </w:rPr>
  </w:style>
  <w:style w:type="paragraph" w:styleId="Heading2">
    <w:name w:val="heading 2"/>
    <w:uiPriority w:val="9"/>
    <w:unhideWhenUsed/>
    <w:qFormat/>
    <w:pPr>
      <w:spacing w:before="280" w:after="80"/>
      <w:outlineLvl w:val="1"/>
    </w:pPr>
    <w:rPr>
      <w:rFonts w:ascii="Arial" w:eastAsia="Arial" w:hAnsi="Arial" w:cs="Arial"/>
      <w:b/>
      <w:bCs/>
      <w:color w:val="2E5F8F"/>
      <w:sz w:val="26"/>
      <w:szCs w:val="26"/>
    </w:rPr>
  </w:style>
  <w:style w:type="paragraph" w:styleId="Heading3">
    <w:name w:val="heading 3"/>
    <w:uiPriority w:val="9"/>
    <w:unhideWhenUsed/>
    <w:qFormat/>
    <w:pPr>
      <w:spacing w:before="180" w:after="60"/>
      <w:outlineLvl w:val="2"/>
    </w:pPr>
    <w:rPr>
      <w:rFonts w:ascii="Arial" w:eastAsia="Arial" w:hAnsi="Arial" w:cs="Arial"/>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6174</Words>
  <Characters>34024</Characters>
  <Application>Microsoft Office Word</Application>
  <DocSecurity>0</DocSecurity>
  <Lines>848</Lines>
  <Paragraphs>589</Paragraphs>
  <ScaleCrop>false</ScaleCrop>
  <Company/>
  <LinksUpToDate>false</LinksUpToDate>
  <CharactersWithSpaces>40383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Garner</cp:lastModifiedBy>
  <cp:revision>2</cp:revision>
  <dcterms:created xsi:type="dcterms:W3CDTF">2026-03-11T16:39:00Z</dcterms:created>
  <dcterms:modified xsi:type="dcterms:W3CDTF">2026-03-11T17:46:00Z</dcterms:modified>
</cp:coreProperties>
</file>