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A191" w14:textId="77777777" w:rsidR="00D86560" w:rsidRDefault="00000000">
      <w:pPr>
        <w:spacing w:before="1440" w:after="160"/>
        <w:jc w:val="center"/>
      </w:pPr>
      <w:r>
        <w:rPr>
          <w:rFonts w:ascii="Arial" w:eastAsia="Arial" w:hAnsi="Arial" w:cs="Arial"/>
          <w:b/>
          <w:bCs/>
          <w:color w:val="1E3A5F"/>
          <w:sz w:val="52"/>
          <w:szCs w:val="52"/>
        </w:rPr>
        <w:t>Coherence Gradient Gravity (CGG)</w:t>
      </w:r>
    </w:p>
    <w:p w14:paraId="03E4A192" w14:textId="77777777" w:rsidR="00D86560" w:rsidRDefault="00000000">
      <w:pPr>
        <w:spacing w:after="100"/>
        <w:jc w:val="center"/>
      </w:pPr>
      <w:r>
        <w:t>A Scalar Effective Field Theory for Gravity:</w:t>
      </w:r>
    </w:p>
    <w:p w14:paraId="03E4A193" w14:textId="77777777" w:rsidR="00D86560" w:rsidRDefault="00000000">
      <w:pPr>
        <w:spacing w:after="60"/>
        <w:jc w:val="center"/>
      </w:pPr>
      <w:r>
        <w:rPr>
          <w:rFonts w:ascii="Arial" w:eastAsia="Arial" w:hAnsi="Arial" w:cs="Arial"/>
          <w:i/>
          <w:iCs/>
          <w:color w:val="444444"/>
          <w:sz w:val="24"/>
          <w:szCs w:val="24"/>
        </w:rPr>
        <w:t>Weak-Field Recovery, Compact-Object Structure,</w:t>
      </w:r>
    </w:p>
    <w:p w14:paraId="03E4A194" w14:textId="77777777" w:rsidR="00D86560" w:rsidRDefault="00000000">
      <w:pPr>
        <w:spacing w:after="500"/>
        <w:jc w:val="center"/>
      </w:pPr>
      <w:r>
        <w:rPr>
          <w:rFonts w:ascii="Arial" w:eastAsia="Arial" w:hAnsi="Arial" w:cs="Arial"/>
          <w:i/>
          <w:iCs/>
          <w:color w:val="444444"/>
          <w:sz w:val="24"/>
          <w:szCs w:val="24"/>
        </w:rPr>
        <w:t>Coherence-Length Running, and Rotating Strong-Field Extensions</w:t>
      </w:r>
    </w:p>
    <w:p w14:paraId="03E4A195" w14:textId="77777777" w:rsidR="00D86560" w:rsidRDefault="00000000">
      <w:pPr>
        <w:spacing w:after="120"/>
        <w:jc w:val="center"/>
      </w:pPr>
      <w:r>
        <w:rPr>
          <w:rFonts w:ascii="Arial" w:eastAsia="Arial" w:hAnsi="Arial" w:cs="Arial"/>
          <w:b/>
          <w:bCs/>
          <w:sz w:val="28"/>
          <w:szCs w:val="28"/>
        </w:rPr>
        <w:t>Timothy L. Garner</w:t>
      </w:r>
    </w:p>
    <w:p w14:paraId="03E4A196" w14:textId="77777777" w:rsidR="00D86560" w:rsidRDefault="00000000">
      <w:pPr>
        <w:spacing w:after="1440"/>
        <w:jc w:val="center"/>
      </w:pPr>
      <w:r>
        <w:rPr>
          <w:color w:val="555555"/>
        </w:rPr>
        <w:t>March 2026</w:t>
      </w:r>
    </w:p>
    <w:p w14:paraId="03E4A197" w14:textId="77777777" w:rsidR="00D86560" w:rsidRDefault="00000000">
      <w:r>
        <w:br w:type="page"/>
      </w:r>
    </w:p>
    <w:p w14:paraId="03E4A198" w14:textId="77777777" w:rsidR="00D86560" w:rsidRDefault="00000000">
      <w:pPr>
        <w:pStyle w:val="Heading1"/>
      </w:pPr>
      <w:r>
        <w:lastRenderedPageBreak/>
        <w:t>Abstract</w:t>
      </w:r>
    </w:p>
    <w:p w14:paraId="03E4A199" w14:textId="77777777" w:rsidR="00D86560" w:rsidRDefault="00D86560">
      <w:pPr>
        <w:pBdr>
          <w:bottom w:val="single" w:sz="6" w:space="1" w:color="2E5F8F"/>
        </w:pBdr>
        <w:spacing w:after="120"/>
      </w:pPr>
    </w:p>
    <w:p w14:paraId="03E4A19A" w14:textId="77777777" w:rsidR="00D86560" w:rsidRDefault="00000000">
      <w:pPr>
        <w:spacing w:after="140" w:line="288" w:lineRule="auto"/>
        <w:jc w:val="both"/>
      </w:pPr>
      <w:r>
        <w:t>We present Coherence Gradient Gravity (CGG), a complex scalar effective field theory formulated in a generally covariant framework, in which gravity is sourced by the spatial gradient of a coherence-weighted scalar amplitude. The matter sector couples to the scalar field through the local rest-frame energy density of a pressureless fluid; extension to general stress-energy sources is structurally natural but not derived in this work.</w:t>
      </w:r>
    </w:p>
    <w:p w14:paraId="03E4A19B" w14:textId="77777777" w:rsidR="00D86560" w:rsidRDefault="00000000">
      <w:pPr>
        <w:spacing w:after="140" w:line="288" w:lineRule="auto"/>
        <w:jc w:val="both"/>
      </w:pPr>
      <w:r>
        <w:t>The unifying principle of the framework is that all sectors derive from a single coherence-sourcing law. In the field-theoretic realization this reduces to the scalar perturbation equation:</w:t>
      </w:r>
    </w:p>
    <w:p w14:paraId="03E4A19C" w14:textId="77777777" w:rsidR="00D86560" w:rsidRDefault="00000000">
      <w:pPr>
        <w:spacing w:before="80" w:after="80"/>
        <w:ind w:left="360"/>
        <w:jc w:val="both"/>
      </w:pPr>
      <w:r>
        <w:t xml:space="preserve">    </w:t>
      </w:r>
      <w:r>
        <w:rPr>
          <w:i/>
          <w:iCs/>
        </w:rPr>
        <w:t>∇²(δC) = −κρ,     κ = 4πG/c²</w:t>
      </w:r>
      <w:r>
        <w:rPr>
          <w:color w:val="666666"/>
          <w:sz w:val="18"/>
          <w:szCs w:val="18"/>
        </w:rPr>
        <w:t xml:space="preserve">   (E1)</w:t>
      </w:r>
    </w:p>
    <w:p w14:paraId="03E4A19D" w14:textId="77777777" w:rsidR="00D86560" w:rsidRDefault="00000000">
      <w:pPr>
        <w:spacing w:after="140" w:line="288" w:lineRule="auto"/>
        <w:jc w:val="both"/>
      </w:pPr>
      <w:r>
        <w:t>under the static weak-field envelope limit. The metric perturbation follows from the scalar stress-energy, yielding h₀₀ = 2δC and h_ij = 2δC δ_ij, so that the Newtonian potential is identified as Φ_N = −c² δC.</w:t>
      </w:r>
    </w:p>
    <w:p w14:paraId="03E4A19E" w14:textId="77777777" w:rsidR="00D86560" w:rsidRDefault="00000000">
      <w:pPr>
        <w:spacing w:after="140" w:line="288" w:lineRule="auto"/>
        <w:jc w:val="both"/>
      </w:pPr>
      <w:r>
        <w:t>The nonlinear compact-object sector is developed from the same action. Near-horizon regularity, smooth-branch structure, and the mode-transition parameter:</w:t>
      </w:r>
    </w:p>
    <w:p w14:paraId="03E4A19F" w14:textId="77777777" w:rsidR="00D86560" w:rsidRDefault="00000000">
      <w:pPr>
        <w:spacing w:before="80" w:after="80"/>
        <w:ind w:left="360"/>
        <w:jc w:val="both"/>
      </w:pPr>
      <w:r>
        <w:t xml:space="preserve">    </w:t>
      </w:r>
      <w:r>
        <w:rPr>
          <w:i/>
          <w:iCs/>
        </w:rPr>
        <w:t>ε ≈ (ω_R r_s)² / [ ℓ(ℓ+1) − 1 + ½(m_s r_s)⁴ δ ]</w:t>
      </w:r>
      <w:r>
        <w:rPr>
          <w:color w:val="666666"/>
          <w:sz w:val="18"/>
          <w:szCs w:val="18"/>
        </w:rPr>
        <w:t xml:space="preserve">   (E2)</w:t>
      </w:r>
    </w:p>
    <w:p w14:paraId="03E4A1A0" w14:textId="77777777" w:rsidR="00D86560" w:rsidRDefault="00000000">
      <w:pPr>
        <w:spacing w:after="140" w:line="288" w:lineRule="auto"/>
        <w:jc w:val="both"/>
      </w:pPr>
      <w:r>
        <w:t>The mode-transition parameter is derived from the background envelope curvature. Solver-validated coherence-length constraints imply L₀ ≳ 500 km at neutron-star scales and L₀ ≳ 6×10⁴ km at solar-system scales. Optical-clock analysis gives the current strongest empirical upper bound ε &lt; 1.49 × 10⁻⁶ (3σ).</w:t>
      </w:r>
    </w:p>
    <w:p w14:paraId="03E4A1A1" w14:textId="77777777" w:rsidR="00D86560" w:rsidRDefault="00000000">
      <w:pPr>
        <w:spacing w:after="140" w:line="288" w:lineRule="auto"/>
        <w:jc w:val="both"/>
      </w:pPr>
      <w:r>
        <w:t>The phase decomposition ψ = A e^(iθ) produces a conserved U(1) current with quantized circulation. Structural consequences for frame dragging and vortex nucleation are indicated but depend on a slow-rotation calculation not performed in this work. Scalar breathing modes are parametrically suppressed for circular binaries in the heavy-scalar regime. The tensor sector recovers the GR spin-2 form at frequencies above the scalar mass threshold.</w:t>
      </w:r>
    </w:p>
    <w:p w14:paraId="03E4A1A2" w14:textId="77777777" w:rsidR="00D86560" w:rsidRDefault="00000000">
      <w:pPr>
        <w:spacing w:after="140" w:line="288" w:lineRule="auto"/>
        <w:jc w:val="both"/>
      </w:pPr>
      <w:r>
        <w:t>The result is a unified scalar effective field theory in which weak-field gravity, compact-object structure, and coherence-length constraints descend from a single action. Quantitative rotating-sector predictions and constitutive closure laws for the running of L₀ remain model-dependent elements requiring further derivation and observational constraint.</w:t>
      </w:r>
    </w:p>
    <w:p w14:paraId="03E4A1A3" w14:textId="77777777" w:rsidR="00D86560" w:rsidRDefault="00D86560">
      <w:pPr>
        <w:spacing w:after="80"/>
        <w:jc w:val="both"/>
      </w:pPr>
    </w:p>
    <w:p w14:paraId="03E4A1A4" w14:textId="77777777" w:rsidR="00D86560" w:rsidRDefault="00000000">
      <w:r>
        <w:br w:type="page"/>
      </w:r>
    </w:p>
    <w:p w14:paraId="03E4A1A5" w14:textId="77777777" w:rsidR="00D86560" w:rsidRDefault="00000000">
      <w:pPr>
        <w:pStyle w:val="Heading1"/>
      </w:pPr>
      <w:r>
        <w:lastRenderedPageBreak/>
        <w:t>I.  Introduction</w:t>
      </w:r>
    </w:p>
    <w:p w14:paraId="03E4A1A6" w14:textId="77777777" w:rsidR="00D86560" w:rsidRDefault="00D86560">
      <w:pPr>
        <w:pBdr>
          <w:bottom w:val="single" w:sz="6" w:space="1" w:color="2E5F8F"/>
        </w:pBdr>
        <w:spacing w:after="120"/>
      </w:pPr>
    </w:p>
    <w:p w14:paraId="03E4A1A7" w14:textId="77777777" w:rsidR="00D86560" w:rsidRDefault="00000000">
      <w:pPr>
        <w:pStyle w:val="Heading2"/>
      </w:pPr>
      <w:r>
        <w:t>1.1  Central Unifying Principle</w:t>
      </w:r>
    </w:p>
    <w:p w14:paraId="03E4A1A8" w14:textId="77777777" w:rsidR="00D86560" w:rsidRDefault="00000000">
      <w:pPr>
        <w:spacing w:after="140" w:line="288" w:lineRule="auto"/>
        <w:jc w:val="both"/>
      </w:pPr>
      <w:r>
        <w:t>This paper is organized around a single governing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1AF" w14:textId="77777777">
        <w:tblPrEx>
          <w:tblCellMar>
            <w:top w:w="0" w:type="dxa"/>
            <w:bottom w:w="0" w:type="dxa"/>
          </w:tblCellMar>
        </w:tblPrEx>
        <w:tc>
          <w:tcPr>
            <w:tcW w:w="0" w:type="auto"/>
            <w:tcBorders>
              <w:top w:val="single" w:sz="10" w:space="0" w:color="1E3A5F"/>
              <w:left w:val="single" w:sz="10" w:space="0" w:color="1E3A5F"/>
              <w:bottom w:val="single" w:sz="10" w:space="0" w:color="1E3A5F"/>
              <w:right w:val="single" w:sz="10" w:space="0" w:color="1E3A5F"/>
            </w:tcBorders>
            <w:shd w:val="clear" w:color="auto" w:fill="EEF3F8"/>
            <w:tcMar>
              <w:top w:w="140" w:type="dxa"/>
              <w:left w:w="240" w:type="dxa"/>
              <w:bottom w:w="140" w:type="dxa"/>
              <w:right w:w="240" w:type="dxa"/>
            </w:tcMar>
          </w:tcPr>
          <w:p w14:paraId="03E4A1A9" w14:textId="77777777" w:rsidR="00D86560" w:rsidRDefault="00000000">
            <w:pPr>
              <w:spacing w:after="60"/>
              <w:jc w:val="center"/>
            </w:pPr>
            <w:r>
              <w:rPr>
                <w:i/>
                <w:iCs/>
                <w:color w:val="000000"/>
              </w:rPr>
              <w:t>Gravity in CGG is the macroscopic manifestation of spatial gradients</w:t>
            </w:r>
          </w:p>
          <w:p w14:paraId="03E4A1AA" w14:textId="77777777" w:rsidR="00D86560" w:rsidRDefault="00000000">
            <w:pPr>
              <w:spacing w:after="60"/>
              <w:jc w:val="center"/>
            </w:pPr>
            <w:r>
              <w:rPr>
                <w:i/>
                <w:iCs/>
                <w:color w:val="000000"/>
              </w:rPr>
              <w:t>in a coherence-weighted scalar field.</w:t>
            </w:r>
          </w:p>
          <w:p w14:paraId="03E4A1AB" w14:textId="77777777" w:rsidR="00D86560" w:rsidRDefault="00D86560">
            <w:pPr>
              <w:spacing w:after="60"/>
            </w:pPr>
          </w:p>
          <w:p w14:paraId="03E4A1AC" w14:textId="77777777" w:rsidR="00D86560" w:rsidRDefault="00000000">
            <w:pPr>
              <w:spacing w:after="60"/>
            </w:pPr>
            <w:r>
              <w:rPr>
                <w:color w:val="000000"/>
              </w:rPr>
              <w:t>The action-derived sectors — weak-field gravity, post-Newtonian consistency,</w:t>
            </w:r>
          </w:p>
          <w:p w14:paraId="03E4A1AD" w14:textId="77777777" w:rsidR="00D86560" w:rsidRDefault="00000000">
            <w:pPr>
              <w:spacing w:after="60"/>
            </w:pPr>
            <w:r>
              <w:rPr>
                <w:color w:val="000000"/>
              </w:rPr>
              <w:t>compact-object structure, and scalar mode physics — are consequences</w:t>
            </w:r>
          </w:p>
          <w:p w14:paraId="03E4A1AE" w14:textId="77777777" w:rsidR="00D86560" w:rsidRDefault="00000000">
            <w:pPr>
              <w:spacing w:after="60"/>
            </w:pPr>
            <w:r>
              <w:rPr>
                <w:color w:val="000000"/>
              </w:rPr>
              <w:t>of one covariant action. Phenomenological closures bridge the core to observations (§1.1b).</w:t>
            </w:r>
          </w:p>
        </w:tc>
      </w:tr>
    </w:tbl>
    <w:p w14:paraId="03E4A1B0" w14:textId="77777777" w:rsidR="00D86560" w:rsidRDefault="00D86560">
      <w:pPr>
        <w:spacing w:after="80"/>
        <w:jc w:val="both"/>
      </w:pPr>
    </w:p>
    <w:p w14:paraId="03E4A1B1" w14:textId="77777777" w:rsidR="00D86560" w:rsidRDefault="00000000">
      <w:pPr>
        <w:spacing w:after="140" w:line="288" w:lineRule="auto"/>
        <w:jc w:val="both"/>
      </w:pPr>
      <w:r>
        <w:t>The theory is built from a complex scalar field ψ(x) in a generally covariant framework, with observable coherence defined by C(x) ≡ |ψ(x)|². At the macroscopic coarse-grained level, the gravitational sector is sourced by coherence-weighted energy density in the minimal static regime:</w:t>
      </w:r>
    </w:p>
    <w:p w14:paraId="03E4A1B2" w14:textId="77777777" w:rsidR="00D86560" w:rsidRDefault="00000000">
      <w:pPr>
        <w:spacing w:before="80" w:after="80"/>
        <w:ind w:left="360"/>
        <w:jc w:val="both"/>
      </w:pPr>
      <w:r>
        <w:t xml:space="preserve">    </w:t>
      </w:r>
      <w:r>
        <w:rPr>
          <w:i/>
          <w:iCs/>
        </w:rPr>
        <w:t>∇²φ_c = (4πG/c²) U_coh,     U_coh = ρ c²  (minimal static sector)</w:t>
      </w:r>
      <w:r>
        <w:rPr>
          <w:color w:val="666666"/>
          <w:sz w:val="18"/>
          <w:szCs w:val="18"/>
        </w:rPr>
        <w:t xml:space="preserve">   (1.1)</w:t>
      </w:r>
    </w:p>
    <w:p w14:paraId="03E4A1B3" w14:textId="77777777" w:rsidR="00D86560" w:rsidRDefault="00000000">
      <w:pPr>
        <w:spacing w:after="140" w:line="288" w:lineRule="auto"/>
        <w:jc w:val="both"/>
      </w:pPr>
      <w:r>
        <w:t>so that the coarse-grained source law reduces to:</w:t>
      </w:r>
    </w:p>
    <w:p w14:paraId="03E4A1B4" w14:textId="77777777" w:rsidR="00D86560" w:rsidRDefault="00000000">
      <w:pPr>
        <w:spacing w:before="80" w:after="80"/>
        <w:ind w:left="360"/>
        <w:jc w:val="both"/>
      </w:pPr>
      <w:r>
        <w:t xml:space="preserve">    </w:t>
      </w:r>
      <w:r>
        <w:rPr>
          <w:i/>
          <w:iCs/>
        </w:rPr>
        <w:t>∇²φ_c = 4πG ρ</w:t>
      </w:r>
      <w:r>
        <w:rPr>
          <w:color w:val="666666"/>
          <w:sz w:val="18"/>
          <w:szCs w:val="18"/>
        </w:rPr>
        <w:t xml:space="preserve">   (1.2)</w:t>
      </w:r>
    </w:p>
    <w:p w14:paraId="03E4A1B5" w14:textId="77777777" w:rsidR="00D86560" w:rsidRDefault="00000000">
      <w:pPr>
        <w:spacing w:after="140" w:line="288" w:lineRule="auto"/>
        <w:jc w:val="both"/>
      </w:pPr>
      <w:r>
        <w:t>The field-theoretic realization of the same law is obtained from the scalar amplitude C = |ψ|². In the weak-field, static, slowly-varying envelope limit, perturbations δC ≡ C − Ψ₀² satisfy:</w:t>
      </w:r>
    </w:p>
    <w:p w14:paraId="03E4A1B6" w14:textId="77777777" w:rsidR="00D86560" w:rsidRDefault="00000000">
      <w:pPr>
        <w:spacing w:before="80" w:after="80"/>
        <w:ind w:left="360"/>
        <w:jc w:val="both"/>
      </w:pPr>
      <w:r>
        <w:t xml:space="preserve">    </w:t>
      </w:r>
      <w:r>
        <w:rPr>
          <w:b/>
          <w:bCs/>
          <w:i/>
          <w:iCs/>
        </w:rPr>
        <w:t>∇²(δC) = −κρ,     κ = 4πG/c²</w:t>
      </w:r>
      <w:r>
        <w:rPr>
          <w:color w:val="666666"/>
          <w:sz w:val="18"/>
          <w:szCs w:val="18"/>
        </w:rPr>
        <w:t xml:space="preserve">   (1.3)</w:t>
      </w:r>
    </w:p>
    <w:p w14:paraId="03E4A1B7" w14:textId="77777777" w:rsidR="00D86560" w:rsidRDefault="00000000">
      <w:pPr>
        <w:spacing w:after="140" w:line="288" w:lineRule="auto"/>
        <w:jc w:val="both"/>
      </w:pPr>
      <w:r>
        <w:t>Equation (1.3) is the operational bridge between the covariant scalar action and the Newtonian gravitational sector. Every result in this paper traces back to either the covariant field equation or its coarse-grained weak-field reduction (1.3).</w:t>
      </w:r>
    </w:p>
    <w:p w14:paraId="0A000001" w14:textId="77777777" w:rsidR="00D86560" w:rsidRDefault="00000000">
      <w:pPr>
        <w:pStyle w:val="Heading2"/>
      </w:pPr>
      <w:r>
        <w:t>1.1a  Physical Interpretation of the Coherence Field</w:t>
      </w:r>
    </w:p>
    <w:p w14:paraId="0A000002" w14:textId="77777777" w:rsidR="00D86560" w:rsidRDefault="00000000">
      <w:pPr>
        <w:spacing w:after="140" w:line="288" w:lineRule="auto"/>
        <w:jc w:val="both"/>
      </w:pPr>
      <w:r>
        <w:t>Before presenting the field equations, we describe the physical content of the theory in qualitative terms.</w:t>
      </w:r>
    </w:p>
    <w:p w14:paraId="0A000003" w14:textId="77777777" w:rsidR="00D86560" w:rsidRDefault="00000000">
      <w:pPr>
        <w:spacing w:after="140" w:line="288" w:lineRule="auto"/>
        <w:jc w:val="both"/>
      </w:pPr>
      <w:r>
        <w:t>The fundamental variable in CGG is a complex scalar field ψ(x, t). Its squared modulus C(x) ≡ |ψ(x)|² defines the coherence density: a positive, real-valued, locally measurable quantity that encodes how strongly the scalar field is organised at each point in space. In the vacuum ground state, C takes a spatially uniform value Ψ₀² set by the minimum of the Mexican-hat potential. Near a massive body, the matter–scalar coupling enhances C above this vacuum value. The resulting spatial gradient ∇C is the source of gravitational acceleration in CGG.</w:t>
      </w:r>
    </w:p>
    <w:p w14:paraId="0A000004" w14:textId="77777777" w:rsidR="00D86560" w:rsidRDefault="00000000">
      <w:pPr>
        <w:spacing w:after="140" w:line="288" w:lineRule="auto"/>
        <w:jc w:val="both"/>
      </w:pPr>
      <w:r>
        <w:t>The closest physical analogy is a macroscopic quantum condensate. In a Bose–Einstein condensate or a superfluid, the order parameter ψ acquires a definite amplitude and phase across macroscopic distances. Spatial variations in the amplitude describe density modulations; spatial variations in the phase describe superfluid flow. CGG adopts the same mathematical structure: the amplitude envelope governs the Newtonian sector (through ∇²δC = −κρ), while the phase sector governs the rotating strong-field extensions (through the conserved U(1) current and vortex topology).</w:t>
      </w:r>
    </w:p>
    <w:p w14:paraId="0A000005" w14:textId="77777777" w:rsidR="00D86560" w:rsidRDefault="00000000">
      <w:pPr>
        <w:spacing w:after="140" w:line="288" w:lineRule="auto"/>
        <w:jc w:val="both"/>
      </w:pPr>
      <w:r>
        <w:t>Three points of clarification are necessary.</w:t>
      </w:r>
    </w:p>
    <w:p w14:paraId="0A000006" w14:textId="77777777" w:rsidR="00D86560" w:rsidRDefault="00000000">
      <w:pPr>
        <w:spacing w:after="140" w:line="288" w:lineRule="auto"/>
        <w:jc w:val="both"/>
      </w:pPr>
      <w:r>
        <w:rPr>
          <w:i/>
          <w:iCs/>
        </w:rPr>
        <w:t xml:space="preserve">First, </w:t>
      </w:r>
      <w:r>
        <w:t>the analogy is structural, not ontological. CGG does not claim that spacetime is literally a superfluid. The condensate analogy provides a correct mathematical mapping (complex scalar with Mexican-hat potential, slowly varying envelope, quantised circulation) and useful physical intuition, but the microphysical substrate of the coherence field is not specified within the effective theory. The theory is agnostic about UV completion.</w:t>
      </w:r>
    </w:p>
    <w:p w14:paraId="0A000007" w14:textId="77777777" w:rsidR="00D86560" w:rsidRDefault="00000000">
      <w:pPr>
        <w:spacing w:after="140" w:line="288" w:lineRule="auto"/>
        <w:jc w:val="both"/>
      </w:pPr>
      <w:r>
        <w:rPr>
          <w:i/>
          <w:iCs/>
        </w:rPr>
        <w:t xml:space="preserve">Second, </w:t>
      </w:r>
      <w:r>
        <w:t>the coherence field is not dark energy, quintessence, or a cosmological scalar. Dark energy and quintessence fields are light, slowly rolling scalars that drive accelerated expansion. The CGG scalar is heavy (m_s ≫ H₀), sits at the potential minimum, and has no cosmological equation-of-state role. Its gravitational effect is purely local and gradient-sourced.</w:t>
      </w:r>
    </w:p>
    <w:p w14:paraId="0A000008" w14:textId="77777777" w:rsidR="00D86560" w:rsidRDefault="00000000">
      <w:pPr>
        <w:spacing w:after="140" w:line="288" w:lineRule="auto"/>
        <w:jc w:val="both"/>
      </w:pPr>
      <w:r>
        <w:rPr>
          <w:i/>
          <w:iCs/>
        </w:rPr>
        <w:t xml:space="preserve">Third, </w:t>
      </w:r>
      <w:r>
        <w:t>the coherence density C is “observable” only through its gravitational macrophysical effects — it sources the Newtonian potential, the post-Newtonian metric, and the compact-object envelope. There is no direct microphysical coupling to standard model particles beyond the g_m ρ|ψ|² interaction in the action. The field is gravitationally active but electromagnetically inert.</w:t>
      </w:r>
    </w:p>
    <w:p w14:paraId="0A000009" w14:textId="77777777" w:rsidR="00D86560" w:rsidRDefault="00000000">
      <w:pPr>
        <w:spacing w:after="140" w:line="288" w:lineRule="auto"/>
        <w:jc w:val="both"/>
      </w:pPr>
      <w:r>
        <w:t>With this picture established, the field dictionary (§1.2) and covariant action (§1.3) provide the precise mathematical realisation.</w:t>
      </w:r>
    </w:p>
    <w:p w14:paraId="0A000010" w14:textId="77777777" w:rsidR="00D86560" w:rsidRDefault="00000000">
      <w:pPr>
        <w:pStyle w:val="Heading2"/>
      </w:pPr>
      <w:r>
        <w:t>1.1b  Theoretical Architecture of CGG</w:t>
      </w:r>
    </w:p>
    <w:p w14:paraId="0A000011" w14:textId="77777777" w:rsidR="00D86560" w:rsidRDefault="00000000">
      <w:pPr>
        <w:spacing w:after="140" w:line="288" w:lineRule="auto"/>
        <w:jc w:val="both"/>
      </w:pPr>
      <w:r>
        <w:t>The framework presented in this paper is organised into two tiers with distinct epistemic status.</w:t>
      </w:r>
    </w:p>
    <w:p w14:paraId="0A000012" w14:textId="77777777" w:rsidR="00D86560" w:rsidRDefault="00000000">
      <w:pPr>
        <w:spacing w:after="140" w:line="288" w:lineRule="auto"/>
        <w:jc w:val="both"/>
      </w:pPr>
      <w:r>
        <w:rPr>
          <w:b/>
          <w:bCs/>
        </w:rPr>
        <w:t xml:space="preserve">Tier I — Action-Derived Core. </w:t>
      </w:r>
      <w:r>
        <w:t>All results in Tier I follow directly from the covariant action (§1.3), its variation, and the slowly varying envelope approximation. These results are not subject to constitutive modelling choices. Tier I includes: the covariant scalar field action and equation of motion (§1.3); the scalar stress-energy tensor and its static SVEA limit (§2.1); metric perturbation mapping h₀₀ = 2δC, h_ij = 2δC δ_ij (§2.3); Newtonian limit ∇²δC = −κρ, Φ_N = −c² δC (§2.4); post-Newtonian parameters γ_PPN = 1, |β_PPN − 1| &lt; 10⁻²⁰ (§3.1); compact-object smooth-branch structure and radial stability (§4.1–4.3); the epsilon-bridge equation (§4.2); QNM shift crossover function with C₁ = 0.0495 (§6.2); phase decomposition ψ = Ae^{iθ} and conserved U(1) current (§7.1); and tensor propagator spin-2 recovery (§6.3).</w:t>
      </w:r>
    </w:p>
    <w:p w14:paraId="0A000013" w14:textId="77777777" w:rsidR="00D86560" w:rsidRDefault="00000000">
      <w:pPr>
        <w:spacing w:after="140" w:line="288" w:lineRule="auto"/>
        <w:jc w:val="both"/>
      </w:pPr>
      <w:r>
        <w:rPr>
          <w:b/>
          <w:bCs/>
        </w:rPr>
        <w:t xml:space="preserve">Tier II — Phenomenological Interface. </w:t>
      </w:r>
      <w:r>
        <w:t>Results in Tier II require constitutive closures, empirical fits, or modelling assumptions beyond the action. These elements are necessary to connect the theory to astrophysical observations but are subject to revision as observational constraints tighten. Tier II includes: the density-running coherence length L₀(ρ_m) ∝ ρ^{−α} (§5.4), a consistency fit to simultaneously satisfy NICER and Cassini bounds; the cross-scale dynamic range ∼120 (§5.4), an empirical necessity rather than a prediction; the frame-dragging correction Δ_FD (§7.2), whose structural form follows from Hartle–Thorne but whose coefficient is not computed; vortex nucleation scaling and critical spin a_crit (§7.3), with γ_ξ = 1.20 heuristic and α_FD = 0.50 assumed; echo amplitude scalings (§7.4); and the compact-object M_eff/M_GR table (§VIII), which is solver-validated but L₀-dependent.</w:t>
      </w:r>
    </w:p>
    <w:p w14:paraId="0A000014" w14:textId="77777777" w:rsidR="00D86560" w:rsidRDefault="00000000">
      <w:pPr>
        <w:spacing w:after="140" w:line="288" w:lineRule="auto"/>
        <w:jc w:val="both"/>
      </w:pPr>
      <w:r>
        <w:t>The separation is deliberate. If future observations revise the density-running exponent α or the vortex nucleation threshold, the Tier I action-derived core is unaffected. Conversely, the Tier I results constrain which Tier II closures are admissible.</w:t>
      </w:r>
    </w:p>
    <w:p w14:paraId="03E4A1B8" w14:textId="77777777" w:rsidR="00D86560" w:rsidRDefault="00000000">
      <w:pPr>
        <w:pStyle w:val="Heading2"/>
      </w:pPr>
      <w:r>
        <w:t>1.2  Field Dictionary and Weak-Field Mapping</w:t>
      </w:r>
    </w:p>
    <w:p w14:paraId="03E4A1B9" w14:textId="77777777" w:rsidR="00D86560" w:rsidRDefault="00000000">
      <w:pPr>
        <w:spacing w:after="140" w:line="288" w:lineRule="auto"/>
        <w:jc w:val="both"/>
      </w:pPr>
      <w:r>
        <w:t>The following dictionary defines the field variables and their relationships. These identifications hold throughout the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1CC" w14:textId="77777777">
        <w:tblPrEx>
          <w:tblCellMar>
            <w:top w:w="0" w:type="dxa"/>
            <w:bottom w:w="0" w:type="dxa"/>
          </w:tblCellMar>
        </w:tblPrEx>
        <w:tc>
          <w:tcPr>
            <w:tcW w:w="0" w:type="auto"/>
            <w:tcBorders>
              <w:top w:val="single" w:sz="10" w:space="0" w:color="1E3A5F"/>
              <w:left w:val="single" w:sz="10" w:space="0" w:color="1E3A5F"/>
              <w:bottom w:val="single" w:sz="10" w:space="0" w:color="1E3A5F"/>
              <w:right w:val="single" w:sz="10" w:space="0" w:color="1E3A5F"/>
            </w:tcBorders>
            <w:shd w:val="clear" w:color="auto" w:fill="EEF3F8"/>
            <w:tcMar>
              <w:top w:w="140" w:type="dxa"/>
              <w:left w:w="240" w:type="dxa"/>
              <w:bottom w:w="140" w:type="dxa"/>
              <w:right w:w="240" w:type="dxa"/>
            </w:tcMar>
          </w:tcPr>
          <w:p w14:paraId="03E4A1BA" w14:textId="77777777" w:rsidR="00D86560" w:rsidRDefault="00000000">
            <w:pPr>
              <w:spacing w:after="60"/>
              <w:jc w:val="center"/>
            </w:pPr>
            <w:r>
              <w:rPr>
                <w:b/>
                <w:bCs/>
                <w:color w:val="000000"/>
              </w:rPr>
              <w:t>FIELD DICTIONARY  (applies throughout — do not infer from context)</w:t>
            </w:r>
          </w:p>
          <w:p w14:paraId="03E4A1BB" w14:textId="77777777" w:rsidR="00D86560" w:rsidRDefault="00D86560">
            <w:pPr>
              <w:spacing w:after="60"/>
            </w:pPr>
          </w:p>
          <w:p w14:paraId="03E4A1BC" w14:textId="77777777" w:rsidR="00D86560" w:rsidRDefault="00000000">
            <w:pPr>
              <w:spacing w:after="60"/>
            </w:pPr>
            <w:r>
              <w:rPr>
                <w:color w:val="000000"/>
              </w:rPr>
              <w:t>∇²φ_c = (4πG/c²) U_coh     [coarse-grained macroscopic law]</w:t>
            </w:r>
          </w:p>
          <w:p w14:paraId="03E4A1BD" w14:textId="77777777" w:rsidR="00D86560" w:rsidRDefault="00D86560">
            <w:pPr>
              <w:spacing w:after="60"/>
            </w:pPr>
          </w:p>
          <w:p w14:paraId="03E4A1BE" w14:textId="77777777" w:rsidR="00D86560" w:rsidRDefault="00000000">
            <w:pPr>
              <w:spacing w:after="60"/>
            </w:pPr>
            <w:r>
              <w:rPr>
                <w:color w:val="000000"/>
              </w:rPr>
              <w:t xml:space="preserve">     Weak-field limit:  U_coh → ρc²     (minimal static matter sector)</w:t>
            </w:r>
          </w:p>
          <w:p w14:paraId="03E4A1BF" w14:textId="77777777" w:rsidR="00D86560" w:rsidRDefault="00D86560">
            <w:pPr>
              <w:spacing w:after="60"/>
            </w:pPr>
          </w:p>
          <w:p w14:paraId="03E4A1C0" w14:textId="77777777" w:rsidR="00D86560" w:rsidRDefault="00000000">
            <w:pPr>
              <w:spacing w:after="60"/>
            </w:pPr>
            <w:r>
              <w:rPr>
                <w:color w:val="000000"/>
              </w:rPr>
              <w:t xml:space="preserve">     Coherence perturbation:  C = C₀(1 + δC)</w:t>
            </w:r>
          </w:p>
          <w:p w14:paraId="03E4A1C1" w14:textId="77777777" w:rsidR="00D86560" w:rsidRDefault="00D86560">
            <w:pPr>
              <w:spacing w:after="60"/>
            </w:pPr>
          </w:p>
          <w:p w14:paraId="03E4A1C2" w14:textId="77777777" w:rsidR="00D86560" w:rsidRDefault="00000000">
            <w:pPr>
              <w:spacing w:after="60"/>
            </w:pPr>
            <w:r>
              <w:rPr>
                <w:b/>
                <w:bCs/>
                <w:color w:val="000000"/>
              </w:rPr>
              <w:lastRenderedPageBreak/>
              <w:t xml:space="preserve">     Newtonian identification:  Φ_N = −c² δC     [derived §2.4]</w:t>
            </w:r>
          </w:p>
          <w:p w14:paraId="03E4A1C3" w14:textId="77777777" w:rsidR="00D86560" w:rsidRDefault="00D86560">
            <w:pPr>
              <w:spacing w:after="60"/>
            </w:pPr>
          </w:p>
          <w:p w14:paraId="03E4A1C4" w14:textId="77777777" w:rsidR="00D86560" w:rsidRDefault="00000000">
            <w:pPr>
              <w:spacing w:after="60"/>
            </w:pPr>
            <w:r>
              <w:rPr>
                <w:color w:val="000000"/>
              </w:rPr>
              <w:t xml:space="preserve">     Substitution:  ∇²Φ_N = 4πGρ     [Poisson equation, exact]</w:t>
            </w:r>
          </w:p>
          <w:p w14:paraId="03E4A1C5" w14:textId="77777777" w:rsidR="00D86560" w:rsidRDefault="00D86560">
            <w:pPr>
              <w:spacing w:after="60"/>
            </w:pPr>
          </w:p>
          <w:p w14:paraId="03E4A1C6" w14:textId="77777777" w:rsidR="00D86560" w:rsidRDefault="00000000">
            <w:pPr>
              <w:spacing w:after="60"/>
            </w:pPr>
            <w:r>
              <w:rPr>
                <w:b/>
                <w:bCs/>
                <w:color w:val="000000"/>
              </w:rPr>
              <w:t xml:space="preserve">     Operational equation:  ∇²(δC) = −κρ,   κ = 4πG/c²</w:t>
            </w:r>
          </w:p>
          <w:p w14:paraId="03E4A1C7" w14:textId="77777777" w:rsidR="00D86560" w:rsidRDefault="00D86560">
            <w:pPr>
              <w:spacing w:after="60"/>
            </w:pPr>
          </w:p>
          <w:p w14:paraId="03E4A1C8" w14:textId="77777777" w:rsidR="00D86560" w:rsidRDefault="00000000">
            <w:pPr>
              <w:spacing w:after="60"/>
            </w:pPr>
            <w:r>
              <w:rPr>
                <w:b/>
                <w:bCs/>
                <w:color w:val="000000"/>
              </w:rPr>
              <w:t>Mapping: φ_c = −c²δC = Φ_N.  These are the same gravitational degree of freedom at three levels:</w:t>
            </w:r>
          </w:p>
          <w:p w14:paraId="03E4A1C9" w14:textId="77777777" w:rsidR="00D86560" w:rsidRDefault="00000000">
            <w:pPr>
              <w:spacing w:after="60"/>
            </w:pPr>
            <w:r>
              <w:rPr>
                <w:color w:val="000000"/>
              </w:rPr>
              <w:t xml:space="preserve">   φ_c — macroscopic coherence potential</w:t>
            </w:r>
          </w:p>
          <w:p w14:paraId="03E4A1CA" w14:textId="77777777" w:rsidR="00D86560" w:rsidRDefault="00000000">
            <w:pPr>
              <w:spacing w:after="60"/>
            </w:pPr>
            <w:r>
              <w:rPr>
                <w:color w:val="000000"/>
              </w:rPr>
              <w:t xml:space="preserve">   δC  — field-theoretic scalar perturbation (what the action produces)</w:t>
            </w:r>
          </w:p>
          <w:p w14:paraId="03E4A1CB" w14:textId="77777777" w:rsidR="00D86560" w:rsidRDefault="00000000">
            <w:pPr>
              <w:spacing w:after="60"/>
            </w:pPr>
            <w:r>
              <w:rPr>
                <w:color w:val="000000"/>
              </w:rPr>
              <w:t xml:space="preserve">   Φ_N — Newtonian gravitational potential (what test particles follow)</w:t>
            </w:r>
          </w:p>
        </w:tc>
      </w:tr>
    </w:tbl>
    <w:p w14:paraId="03E4A1CD" w14:textId="77777777" w:rsidR="00D86560" w:rsidRDefault="00D86560">
      <w:pPr>
        <w:spacing w:after="80"/>
        <w:jc w:val="both"/>
      </w:pPr>
    </w:p>
    <w:p w14:paraId="03E4A1CE" w14:textId="77777777" w:rsidR="00D86560" w:rsidRDefault="00000000">
      <w:pPr>
        <w:pStyle w:val="Heading3"/>
      </w:pPr>
      <w:r>
        <w:t>Theory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D86560" w14:paraId="03E4A1D2" w14:textId="77777777">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1CF" w14:textId="77777777" w:rsidR="00D86560" w:rsidRDefault="00000000">
            <w:r>
              <w:rPr>
                <w:b/>
                <w:bCs/>
                <w:color w:val="FFFFFF"/>
                <w:sz w:val="18"/>
                <w:szCs w:val="18"/>
              </w:rPr>
              <w:t>Level</w:t>
            </w:r>
          </w:p>
        </w:tc>
        <w:tc>
          <w:tcPr>
            <w:tcW w:w="2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1D0" w14:textId="77777777" w:rsidR="00D86560" w:rsidRDefault="00000000">
            <w:r>
              <w:rPr>
                <w:b/>
                <w:bCs/>
                <w:color w:val="FFFFFF"/>
                <w:sz w:val="18"/>
                <w:szCs w:val="18"/>
              </w:rPr>
              <w:t>Object</w:t>
            </w:r>
          </w:p>
        </w:tc>
        <w:tc>
          <w:tcPr>
            <w:tcW w:w="51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1D1" w14:textId="77777777" w:rsidR="00D86560" w:rsidRDefault="00000000">
            <w:r>
              <w:rPr>
                <w:b/>
                <w:bCs/>
                <w:color w:val="FFFFFF"/>
                <w:sz w:val="18"/>
                <w:szCs w:val="18"/>
              </w:rPr>
              <w:t>Role</w:t>
            </w:r>
          </w:p>
        </w:tc>
      </w:tr>
      <w:tr w:rsidR="00D86560" w14:paraId="03E4A1D6"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3" w14:textId="77777777" w:rsidR="00D86560" w:rsidRDefault="00000000">
            <w:r>
              <w:rPr>
                <w:color w:val="000000"/>
                <w:sz w:val="18"/>
                <w:szCs w:val="18"/>
              </w:rPr>
              <w:t>Substrate field</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4" w14:textId="77777777" w:rsidR="00D86560" w:rsidRDefault="00000000">
            <w:r>
              <w:rPr>
                <w:color w:val="000000"/>
                <w:sz w:val="18"/>
                <w:szCs w:val="18"/>
              </w:rPr>
              <w:t>ψ(x,t) — complex scalar</w:t>
            </w:r>
          </w:p>
        </w:tc>
        <w:tc>
          <w:tcPr>
            <w:tcW w:w="5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5" w14:textId="77777777" w:rsidR="00D86560" w:rsidRDefault="00000000">
            <w:r>
              <w:rPr>
                <w:color w:val="000000"/>
                <w:sz w:val="18"/>
                <w:szCs w:val="18"/>
              </w:rPr>
              <w:t>Fundamental; all physics derives from action (1.4)</w:t>
            </w:r>
          </w:p>
        </w:tc>
      </w:tr>
      <w:tr w:rsidR="00D86560" w14:paraId="03E4A1DA"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D7" w14:textId="77777777" w:rsidR="00D86560" w:rsidRDefault="00000000">
            <w:r>
              <w:rPr>
                <w:color w:val="000000"/>
                <w:sz w:val="18"/>
                <w:szCs w:val="18"/>
              </w:rPr>
              <w:t>Coherence density</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D8" w14:textId="77777777" w:rsidR="00D86560" w:rsidRDefault="00000000">
            <w:r>
              <w:rPr>
                <w:color w:val="000000"/>
                <w:sz w:val="18"/>
                <w:szCs w:val="18"/>
              </w:rPr>
              <w:t>C(x) = |ψ|²</w:t>
            </w:r>
          </w:p>
        </w:tc>
        <w:tc>
          <w:tcPr>
            <w:tcW w:w="5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D9" w14:textId="77777777" w:rsidR="00D86560" w:rsidRDefault="00000000">
            <w:r>
              <w:rPr>
                <w:color w:val="000000"/>
                <w:sz w:val="18"/>
                <w:szCs w:val="18"/>
              </w:rPr>
              <w:t>Observable amplitude; sources gravity</w:t>
            </w:r>
          </w:p>
        </w:tc>
      </w:tr>
      <w:tr w:rsidR="00D86560" w14:paraId="03E4A1DE"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B" w14:textId="77777777" w:rsidR="00D86560" w:rsidRDefault="00000000">
            <w:r>
              <w:rPr>
                <w:color w:val="000000"/>
                <w:sz w:val="18"/>
                <w:szCs w:val="18"/>
              </w:rPr>
              <w:t>Coherence perturbation</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C" w14:textId="77777777" w:rsidR="00D86560" w:rsidRDefault="00000000">
            <w:r>
              <w:rPr>
                <w:color w:val="000000"/>
                <w:sz w:val="18"/>
                <w:szCs w:val="18"/>
              </w:rPr>
              <w:t>δC = C − Ψ₀²</w:t>
            </w:r>
          </w:p>
        </w:tc>
        <w:tc>
          <w:tcPr>
            <w:tcW w:w="5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DD" w14:textId="77777777" w:rsidR="00D86560" w:rsidRDefault="00000000">
            <w:r>
              <w:rPr>
                <w:color w:val="000000"/>
                <w:sz w:val="18"/>
                <w:szCs w:val="18"/>
              </w:rPr>
              <w:t>Weak-field deviation; satisfies ∇²(δC) = −κρ</w:t>
            </w:r>
          </w:p>
        </w:tc>
      </w:tr>
      <w:tr w:rsidR="00D86560" w14:paraId="03E4A1E2"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DF" w14:textId="77777777" w:rsidR="00D86560" w:rsidRDefault="00000000">
            <w:r>
              <w:rPr>
                <w:color w:val="000000"/>
                <w:sz w:val="18"/>
                <w:szCs w:val="18"/>
              </w:rPr>
              <w:t>Coherence potential</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0" w14:textId="77777777" w:rsidR="00D86560" w:rsidRDefault="00000000">
            <w:r>
              <w:rPr>
                <w:color w:val="000000"/>
                <w:sz w:val="18"/>
                <w:szCs w:val="18"/>
              </w:rPr>
              <w:t>φ_c = −c²δC</w:t>
            </w:r>
          </w:p>
        </w:tc>
        <w:tc>
          <w:tcPr>
            <w:tcW w:w="5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1" w14:textId="77777777" w:rsidR="00D86560" w:rsidRDefault="00000000">
            <w:r>
              <w:rPr>
                <w:color w:val="000000"/>
                <w:sz w:val="18"/>
                <w:szCs w:val="18"/>
              </w:rPr>
              <w:t>Macroscopic gravitational field</w:t>
            </w:r>
          </w:p>
        </w:tc>
      </w:tr>
      <w:tr w:rsidR="00D86560" w14:paraId="03E4A1E6"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3" w14:textId="77777777" w:rsidR="00D86560" w:rsidRDefault="00000000">
            <w:r>
              <w:rPr>
                <w:color w:val="000000"/>
                <w:sz w:val="18"/>
                <w:szCs w:val="18"/>
              </w:rPr>
              <w:t>Newtonian potential</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4" w14:textId="77777777" w:rsidR="00D86560" w:rsidRDefault="00000000">
            <w:r>
              <w:rPr>
                <w:color w:val="000000"/>
                <w:sz w:val="18"/>
                <w:szCs w:val="18"/>
              </w:rPr>
              <w:t>Φ_N = φ_c = −c²δC</w:t>
            </w:r>
          </w:p>
        </w:tc>
        <w:tc>
          <w:tcPr>
            <w:tcW w:w="5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5" w14:textId="77777777" w:rsidR="00D86560" w:rsidRDefault="00000000">
            <w:r>
              <w:rPr>
                <w:color w:val="000000"/>
                <w:sz w:val="18"/>
                <w:szCs w:val="18"/>
              </w:rPr>
              <w:t>Test particles: a = −∇Φ_N → a = −GM/r² r̂</w:t>
            </w:r>
          </w:p>
        </w:tc>
      </w:tr>
      <w:tr w:rsidR="00D86560" w14:paraId="03E4A1EA"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7" w14:textId="77777777" w:rsidR="00D86560" w:rsidRDefault="00000000">
            <w:r>
              <w:rPr>
                <w:color w:val="000000"/>
                <w:sz w:val="18"/>
                <w:szCs w:val="18"/>
              </w:rPr>
              <w:t>Strong-field branch</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8" w14:textId="77777777" w:rsidR="00D86560" w:rsidRDefault="00000000">
            <w:r>
              <w:rPr>
                <w:color w:val="000000"/>
                <w:sz w:val="18"/>
                <w:szCs w:val="18"/>
              </w:rPr>
              <w:t>Smooth-branch Ψ(r) near horizon</w:t>
            </w:r>
          </w:p>
        </w:tc>
        <w:tc>
          <w:tcPr>
            <w:tcW w:w="5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9" w14:textId="77777777" w:rsidR="00D86560" w:rsidRDefault="00000000">
            <w:r>
              <w:rPr>
                <w:color w:val="000000"/>
                <w:sz w:val="18"/>
                <w:szCs w:val="18"/>
              </w:rPr>
              <w:t>Nonlinear continuation — same action, no new fields</w:t>
            </w:r>
          </w:p>
        </w:tc>
      </w:tr>
      <w:tr w:rsidR="00D86560" w14:paraId="03E4A1EE"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B" w14:textId="77777777" w:rsidR="00D86560" w:rsidRDefault="00000000">
            <w:r>
              <w:rPr>
                <w:color w:val="000000"/>
                <w:sz w:val="18"/>
                <w:szCs w:val="18"/>
              </w:rPr>
              <w:t>Coherence length</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C" w14:textId="77777777" w:rsidR="00D86560" w:rsidRDefault="00000000">
            <w:r>
              <w:rPr>
                <w:color w:val="000000"/>
                <w:sz w:val="18"/>
                <w:szCs w:val="18"/>
              </w:rPr>
              <w:t>L₀ = 1/m_s (vacuum); density-running in matter</w:t>
            </w:r>
          </w:p>
        </w:tc>
        <w:tc>
          <w:tcPr>
            <w:tcW w:w="5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1ED" w14:textId="77777777" w:rsidR="00D86560" w:rsidRDefault="00000000">
            <w:r>
              <w:rPr>
                <w:color w:val="000000"/>
                <w:sz w:val="18"/>
                <w:szCs w:val="18"/>
              </w:rPr>
              <w:t>Controls M_eff/M_GR; environmental running</w:t>
            </w:r>
          </w:p>
        </w:tc>
      </w:tr>
      <w:tr w:rsidR="00D86560" w14:paraId="03E4A1F2"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EF" w14:textId="77777777" w:rsidR="00D86560" w:rsidRDefault="00000000">
            <w:r>
              <w:rPr>
                <w:color w:val="000000"/>
                <w:sz w:val="18"/>
                <w:szCs w:val="18"/>
              </w:rPr>
              <w:t>Phase sector</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F0" w14:textId="77777777" w:rsidR="00D86560" w:rsidRDefault="00000000">
            <w:r>
              <w:rPr>
                <w:color w:val="000000"/>
                <w:sz w:val="18"/>
                <w:szCs w:val="18"/>
              </w:rPr>
              <w:t>ψ = Ae^(iθ) — rotating objects</w:t>
            </w:r>
          </w:p>
        </w:tc>
        <w:tc>
          <w:tcPr>
            <w:tcW w:w="51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1F1" w14:textId="77777777" w:rsidR="00D86560" w:rsidRDefault="00000000">
            <w:r>
              <w:rPr>
                <w:color w:val="000000"/>
                <w:sz w:val="18"/>
                <w:szCs w:val="18"/>
              </w:rPr>
              <w:t>U(1) phase → vortex kinematics → echo Route 2</w:t>
            </w:r>
          </w:p>
        </w:tc>
      </w:tr>
    </w:tbl>
    <w:p w14:paraId="03E4A1F3" w14:textId="77777777" w:rsidR="00D86560" w:rsidRDefault="00000000">
      <w:pPr>
        <w:spacing w:before="80" w:after="200"/>
        <w:jc w:val="center"/>
      </w:pPr>
      <w:r>
        <w:t>Architecture table. Each row follows from the preceding structure, with constitutive closures and indicative rotating-sector results marked where applicable. No new dynamical field content is introduced at any stage.</w:t>
      </w:r>
    </w:p>
    <w:p w14:paraId="03E4A1F4" w14:textId="77777777" w:rsidR="00D86560" w:rsidRDefault="00000000">
      <w:pPr>
        <w:pStyle w:val="Heading2"/>
      </w:pPr>
      <w:r>
        <w:t>1.2a  Why This Is a Unified Paper</w:t>
      </w:r>
    </w:p>
    <w:p w14:paraId="03E4A1F5" w14:textId="77777777" w:rsidR="00D86560" w:rsidRDefault="00000000">
      <w:pPr>
        <w:spacing w:after="140" w:line="288" w:lineRule="auto"/>
        <w:jc w:val="both"/>
      </w:pPr>
      <w:r>
        <w:t>The paper is unified in the strict sense that:</w:t>
      </w:r>
    </w:p>
    <w:p w14:paraId="03E4A1F6" w14:textId="77777777" w:rsidR="00D86560" w:rsidRDefault="00000000">
      <w:pPr>
        <w:pStyle w:val="ListParagraph"/>
        <w:numPr>
          <w:ilvl w:val="0"/>
          <w:numId w:val="2"/>
        </w:numPr>
        <w:spacing w:after="100"/>
      </w:pPr>
      <w:r>
        <w:t>the same covariant action defines the field content,</w:t>
      </w:r>
    </w:p>
    <w:p w14:paraId="03E4A1F7" w14:textId="77777777" w:rsidR="00D86560" w:rsidRDefault="00000000">
      <w:pPr>
        <w:pStyle w:val="ListParagraph"/>
        <w:numPr>
          <w:ilvl w:val="0"/>
          <w:numId w:val="2"/>
        </w:numPr>
        <w:spacing w:after="100"/>
      </w:pPr>
      <w:r>
        <w:t>the same scalar amplitude C = |ψ|² sources the weak-field gravitational sector,</w:t>
      </w:r>
    </w:p>
    <w:p w14:paraId="03E4A1F8" w14:textId="77777777" w:rsidR="00D86560" w:rsidRDefault="00000000">
      <w:pPr>
        <w:pStyle w:val="ListParagraph"/>
        <w:numPr>
          <w:ilvl w:val="0"/>
          <w:numId w:val="2"/>
        </w:numPr>
        <w:spacing w:after="100"/>
      </w:pPr>
      <w:r>
        <w:t>the same background envelope governs compact-object structure,</w:t>
      </w:r>
    </w:p>
    <w:p w14:paraId="03E4A1F9" w14:textId="77777777" w:rsidR="00D86560" w:rsidRDefault="00000000">
      <w:pPr>
        <w:pStyle w:val="ListParagraph"/>
        <w:numPr>
          <w:ilvl w:val="0"/>
          <w:numId w:val="2"/>
        </w:numPr>
        <w:spacing w:after="100"/>
      </w:pPr>
      <w:r>
        <w:t>the same effective mass scale controls coherence-length running, and</w:t>
      </w:r>
    </w:p>
    <w:p w14:paraId="03E4A1FA" w14:textId="77777777" w:rsidR="00D86560" w:rsidRDefault="00000000">
      <w:pPr>
        <w:pStyle w:val="ListParagraph"/>
        <w:numPr>
          <w:ilvl w:val="0"/>
          <w:numId w:val="2"/>
        </w:numPr>
        <w:spacing w:after="100"/>
      </w:pPr>
      <w:r>
        <w:t>the same phase degree of freedom produces the rotating and vortex sectors.</w:t>
      </w:r>
    </w:p>
    <w:p w14:paraId="03E4A1FB" w14:textId="77777777" w:rsidR="00D86560" w:rsidRDefault="00000000">
      <w:pPr>
        <w:spacing w:after="140" w:line="288" w:lineRule="auto"/>
        <w:jc w:val="both"/>
      </w:pPr>
      <w:r>
        <w:lastRenderedPageBreak/>
        <w:t>Later sections are therefore not separate models appended together, but sector-specific consequences of one field-theoretic framework. No new dynamical field content is introduced; constitutive closures in §5.4 and indicative rotating-sector results in §7 are additional model-dependent inputs rather than additional fields.</w:t>
      </w:r>
    </w:p>
    <w:p w14:paraId="03E4A1FC" w14:textId="77777777" w:rsidR="00D86560" w:rsidRDefault="00000000">
      <w:pPr>
        <w:pStyle w:val="Heading2"/>
      </w:pPr>
      <w:r>
        <w:t>1.3  Action and Matter Coupling</w:t>
      </w:r>
    </w:p>
    <w:p w14:paraId="03E4A1FD" w14:textId="77777777" w:rsidR="00D86560" w:rsidRDefault="00000000">
      <w:pPr>
        <w:spacing w:after="140" w:line="288" w:lineRule="auto"/>
        <w:jc w:val="both"/>
      </w:pPr>
      <w:r>
        <w:t>The CGG scalar sector is defined by the action</w:t>
      </w:r>
    </w:p>
    <w:p w14:paraId="03E4A1FE" w14:textId="77777777" w:rsidR="00D86560" w:rsidRDefault="00000000">
      <w:pPr>
        <w:spacing w:before="80" w:after="80"/>
        <w:ind w:left="360"/>
        <w:jc w:val="both"/>
      </w:pPr>
      <w:r>
        <w:t>S = S_scalar + S_int + S_matter ,     (1.4a)</w:t>
      </w:r>
    </w:p>
    <w:p w14:paraId="03E4A1FF" w14:textId="77777777" w:rsidR="00D86560" w:rsidRDefault="00000000">
      <w:pPr>
        <w:spacing w:after="140" w:line="288" w:lineRule="auto"/>
        <w:jc w:val="both"/>
      </w:pPr>
      <w:r>
        <w:t>where the scalar self-sector is</w:t>
      </w:r>
    </w:p>
    <w:p w14:paraId="03E4A200" w14:textId="77777777" w:rsidR="00D86560" w:rsidRDefault="00000000">
      <w:pPr>
        <w:spacing w:before="80" w:after="80"/>
        <w:ind w:left="360"/>
        <w:jc w:val="both"/>
      </w:pPr>
      <w:r>
        <w:t>S_scalar = ∫ d⁴x √(−g) [ −½ g^μν ∂_μψ* ∂_νψ − V(|ψ|²) ] ,     (1.4b)</w:t>
      </w:r>
    </w:p>
    <w:p w14:paraId="03E4A201" w14:textId="77777777" w:rsidR="00D86560" w:rsidRDefault="00000000">
      <w:pPr>
        <w:spacing w:after="140" w:line="288" w:lineRule="auto"/>
        <w:jc w:val="both"/>
      </w:pPr>
      <w:r>
        <w:t>with Mexican-hat potential</w:t>
      </w:r>
    </w:p>
    <w:p w14:paraId="03E4A202" w14:textId="77777777" w:rsidR="00D86560" w:rsidRDefault="00000000">
      <w:pPr>
        <w:spacing w:before="80" w:after="80"/>
        <w:ind w:left="360"/>
        <w:jc w:val="both"/>
      </w:pPr>
      <w:r>
        <w:t>V(|ψ|²) = (λ/4)(|ψ|² − Ψ₀²)² ,     (1.5)</w:t>
      </w:r>
    </w:p>
    <w:p w14:paraId="03E4A203" w14:textId="77777777" w:rsidR="00D86560" w:rsidRDefault="00000000">
      <w:pPr>
        <w:spacing w:after="140" w:line="288" w:lineRule="auto"/>
        <w:jc w:val="both"/>
      </w:pPr>
      <w:r>
        <w:t>and the matter–scalar interaction takes the form</w:t>
      </w:r>
    </w:p>
    <w:p w14:paraId="03E4A204" w14:textId="77777777" w:rsidR="00D86560" w:rsidRDefault="00000000">
      <w:r>
        <w:t>S_int = ∫ d⁴x √(−g) g_m |ψ|² T^(m)_μν u^μ u^ν / c² .     (1.4c)</w:t>
      </w:r>
    </w:p>
    <w:p w14:paraId="03E4A205" w14:textId="77777777" w:rsidR="00D86560" w:rsidRDefault="00000000">
      <w:r>
        <w:t>Here T^(m)_μν is the matter stress-energy tensor and u^μ is the matter four-velocity.</w:t>
      </w:r>
    </w:p>
    <w:p w14:paraId="03E4A206" w14:textId="77777777" w:rsidR="00D86560" w:rsidRDefault="00000000">
      <w:r>
        <w:t>For a pressureless perfect fluid (dust), T^(m)_μν = ρ c² u_μ u_ν and (1.4c) reduces to</w:t>
      </w:r>
    </w:p>
    <w:p w14:paraId="03E4A207" w14:textId="77777777" w:rsidR="00D86560" w:rsidRDefault="00000000">
      <w:r>
        <w:t>S_int → ∫ d⁴x √(−g) g_m ρ |ψ|² ,     (1.4d)</w:t>
      </w:r>
    </w:p>
    <w:p w14:paraId="03E4A208" w14:textId="77777777" w:rsidR="00D86560" w:rsidRDefault="00000000">
      <w:r>
        <w:t>recovering the operational form used throughout this paper.</w:t>
      </w:r>
    </w:p>
    <w:p w14:paraId="03E4A209" w14:textId="77777777" w:rsidR="00D86560" w:rsidRDefault="00000000">
      <w:r>
        <w:t>The restriction to pressureless matter is appropriate for the applications treated here: static stellar sources, post-Newtonian solar-system tests, and non-relativistic compact-object envelopes. Extension to general perfect fluids or to trace coupling g_m T |ψ|² is structurally natural but is not pursued here.</w:t>
      </w:r>
    </w:p>
    <w:p w14:paraId="03E4A20A" w14:textId="77777777" w:rsidR="00D86560" w:rsidRDefault="00000000">
      <w:r>
        <w:t>The mass term (ω_c²/2c²)|ψ|² appearing in earlier versions of the action is redundant once the Mexican-hat potential is specified. The effective scalar mass is derived from the potential curvature, and the carrier frequency ω_c = m_s c²/ℏ follows under the slowly-varying envelope approximation rather than entering as an independent parameter.</w:t>
      </w:r>
    </w:p>
    <w:p w14:paraId="03E4A20B" w14:textId="77777777" w:rsidR="00D86560" w:rsidRDefault="00000000">
      <w:r>
        <w:t>Variation with respect to ψ* gives</w:t>
      </w:r>
    </w:p>
    <w:p w14:paraId="03E4A20C" w14:textId="77777777" w:rsidR="00D86560" w:rsidRDefault="00000000">
      <w:r>
        <w:t>□ψ + (∂V/∂|ψ|²)ψ = g_m ρ ψ ,     (1.6)</w:t>
      </w:r>
    </w:p>
    <w:p w14:paraId="03E4A20D" w14:textId="77777777" w:rsidR="00D86560" w:rsidRDefault="00000000">
      <w:r>
        <w:t>where the right-hand side is the dust-limit source. The positive sign of the coupling is required for coherence enhancement near matter and is confirmed by the 1+1D Klein–Gordon solver.</w:t>
      </w:r>
    </w:p>
    <w:p w14:paraId="03E4A20E" w14:textId="77777777" w:rsidR="00D86560" w:rsidRDefault="00000000">
      <w:r>
        <w:t>Scope of covariance. The scalar self-action (1.4b) and potential (1.5) are manifestly generally covariant. The interaction (1.4c) is covariant but restricted to the dust sector of the matter stress-energy. CGG as presented is therefore a scalar effective field theory formulated within general covariance, with matter coupling valid in the non-relativistic fluid regime.</w:t>
      </w:r>
    </w:p>
    <w:p w14:paraId="03E4A20F" w14:textId="77777777" w:rsidR="00D86560" w:rsidRDefault="00000000">
      <w:pPr>
        <w:pStyle w:val="Heading2"/>
      </w:pPr>
      <w:r>
        <w:t>1.3a  Universal Coupling</w:t>
      </w:r>
    </w:p>
    <w:p w14:paraId="03E4A210" w14:textId="77777777" w:rsidR="00D86560" w:rsidRDefault="00000000">
      <w:r>
        <w:t>The weak-field metric is sourced by the scalar stress-energy tensor, but test-particle motion in that metric requires an additional assumption. CGG therefore adopts the following operational postulate: all species of matter and radiation propagate on geodesics of the effective metric g_eff_μν = η_μν + h_μν, where h_μν is sourced by the scalar field through the linearized Einstein equation.</w:t>
      </w:r>
    </w:p>
    <w:p w14:paraId="03E4A211" w14:textId="77777777" w:rsidR="00D86560" w:rsidRDefault="00000000">
      <w:r>
        <w:t>This postulate is consistent with the action structure because the scalar field sources the metric universally through T^(ψ)_μν and no species-dependent coupling constant appears. It is not, however, uniquely derived from the action alone. The weak equivalence principle in the present CGG formulation is therefore an assumption at the current level of development, not a theorem.</w:t>
      </w:r>
    </w:p>
    <w:p w14:paraId="03E4A212" w14:textId="77777777" w:rsidR="00D86560" w:rsidRDefault="00000000">
      <w:r>
        <w:t>A Jordan-frame reformulation could in principle promote universal coupling from postulate to derived consequence, but that construction would change the architecture of the matter sector and is not attempted here.</w:t>
      </w:r>
    </w:p>
    <w:p w14:paraId="0B000020" w14:textId="77777777" w:rsidR="00D86560" w:rsidRDefault="00000000">
      <w:pPr>
        <w:pStyle w:val="Heading2"/>
      </w:pPr>
      <w:r>
        <w:t>1.3b  Core Equations of CGG</w:t>
      </w:r>
    </w:p>
    <w:p w14:paraId="0B000021" w14:textId="77777777" w:rsidR="00D86560" w:rsidRDefault="00000000">
      <w:pPr>
        <w:spacing w:after="140" w:line="288" w:lineRule="auto"/>
        <w:jc w:val="both"/>
      </w:pPr>
      <w:r>
        <w:t>For reference, the complete equation set of the theory is collected here. Derivations appear in the sections indicated.</w:t>
      </w:r>
    </w:p>
    <w:tbl>
      <w:tblPr>
        <w:tblW w:w="9360" w:type="dxa"/>
        <w:tblBorders>
          <w:top w:val="single" w:sz="6" w:space="0" w:color="2E5F8F"/>
          <w:left w:val="single" w:sz="6" w:space="0" w:color="2E5F8F"/>
          <w:bottom w:val="single" w:sz="6" w:space="0" w:color="2E5F8F"/>
          <w:right w:val="single" w:sz="6" w:space="0" w:color="2E5F8F"/>
          <w:insideH w:val="single" w:sz="4" w:space="0" w:color="CCCCCC"/>
        </w:tblBorders>
        <w:tblLook w:val="04A0" w:firstRow="1" w:lastRow="0" w:firstColumn="1" w:lastColumn="0" w:noHBand="0" w:noVBand="1"/>
      </w:tblPr>
      <w:tblGrid>
        <w:gridCol w:w="2800"/>
        <w:gridCol w:w="5160"/>
        <w:gridCol w:w="1400"/>
      </w:tblGrid>
      <w:tr w:rsidR="00D86560">
        <w:tc>
          <w:tcPr>
            <w:tcW w:w="2800" w:type="dxa"/>
            <w:shd w:val="clear" w:color="auto" w:fill="1E3A5F"/>
            <w:tcMar>
              <w:top w:w="60" w:type="dxa"/>
              <w:left w:w="100" w:type="dxa"/>
              <w:bottom w:w="60" w:type="dxa"/>
              <w:right w:w="100" w:type="dxa"/>
            </w:tcMar>
          </w:tcPr>
          <w:p w14:paraId="0B000022" w14:textId="77777777" w:rsidR="00D86560" w:rsidRDefault="00000000">
            <w:r>
              <w:rPr>
                <w:b/>
                <w:bCs/>
                <w:color w:val="FFFFFF"/>
                <w:sz w:val="20"/>
                <w:szCs w:val="20"/>
              </w:rPr>
              <w:t>Element</w:t>
            </w:r>
          </w:p>
        </w:tc>
        <w:tc>
          <w:tcPr>
            <w:tcW w:w="5160" w:type="dxa"/>
            <w:shd w:val="clear" w:color="auto" w:fill="1E3A5F"/>
            <w:tcMar>
              <w:top w:w="60" w:type="dxa"/>
              <w:left w:w="100" w:type="dxa"/>
              <w:bottom w:w="60" w:type="dxa"/>
              <w:right w:w="100" w:type="dxa"/>
            </w:tcMar>
          </w:tcPr>
          <w:p w14:paraId="0B000023" w14:textId="77777777" w:rsidR="00D86560" w:rsidRDefault="00000000">
            <w:r>
              <w:rPr>
                <w:b/>
                <w:bCs/>
                <w:color w:val="FFFFFF"/>
                <w:sz w:val="20"/>
                <w:szCs w:val="20"/>
              </w:rPr>
              <w:t>Equation</w:t>
            </w:r>
          </w:p>
        </w:tc>
        <w:tc>
          <w:tcPr>
            <w:tcW w:w="1400" w:type="dxa"/>
            <w:shd w:val="clear" w:color="auto" w:fill="1E3A5F"/>
            <w:tcMar>
              <w:top w:w="60" w:type="dxa"/>
              <w:left w:w="100" w:type="dxa"/>
              <w:bottom w:w="60" w:type="dxa"/>
              <w:right w:w="100" w:type="dxa"/>
            </w:tcMar>
          </w:tcPr>
          <w:p w14:paraId="0B000024" w14:textId="77777777" w:rsidR="00D86560" w:rsidRDefault="00000000">
            <w:r>
              <w:rPr>
                <w:b/>
                <w:bCs/>
                <w:color w:val="FFFFFF"/>
                <w:sz w:val="20"/>
                <w:szCs w:val="20"/>
              </w:rPr>
              <w:t>Reference</w:t>
            </w:r>
          </w:p>
        </w:tc>
      </w:tr>
      <w:tr w:rsidR="00D86560">
        <w:tc>
          <w:tcPr>
            <w:tcW w:w="2800" w:type="dxa"/>
            <w:tcMar>
              <w:top w:w="60" w:type="dxa"/>
              <w:left w:w="100" w:type="dxa"/>
              <w:bottom w:w="60" w:type="dxa"/>
              <w:right w:w="100" w:type="dxa"/>
            </w:tcMar>
          </w:tcPr>
          <w:p w14:paraId="0B000025" w14:textId="77777777" w:rsidR="00D86560" w:rsidRDefault="00000000">
            <w:r>
              <w:rPr>
                <w:b/>
                <w:bCs/>
                <w:sz w:val="20"/>
                <w:szCs w:val="20"/>
              </w:rPr>
              <w:t>Field action</w:t>
            </w:r>
          </w:p>
        </w:tc>
        <w:tc>
          <w:tcPr>
            <w:tcW w:w="5160" w:type="dxa"/>
            <w:tcMar>
              <w:top w:w="60" w:type="dxa"/>
              <w:left w:w="100" w:type="dxa"/>
              <w:bottom w:w="60" w:type="dxa"/>
              <w:right w:w="100" w:type="dxa"/>
            </w:tcMar>
          </w:tcPr>
          <w:p w14:paraId="0B000026" w14:textId="77777777" w:rsidR="00D86560" w:rsidRDefault="00000000">
            <w:r>
              <w:rPr>
                <w:i/>
                <w:iCs/>
                <w:sz w:val="20"/>
                <w:szCs w:val="20"/>
              </w:rPr>
              <w:t>S = ∫ d⁴x √(−g) [ −½ gᵎᵞ ∂_μψ* ∂_νψ − V(|ψ|²) ] + S_int</w:t>
            </w:r>
          </w:p>
        </w:tc>
        <w:tc>
          <w:tcPr>
            <w:tcW w:w="1400" w:type="dxa"/>
            <w:tcMar>
              <w:top w:w="60" w:type="dxa"/>
              <w:left w:w="100" w:type="dxa"/>
              <w:bottom w:w="60" w:type="dxa"/>
              <w:right w:w="100" w:type="dxa"/>
            </w:tcMar>
          </w:tcPr>
          <w:p w14:paraId="0B000027" w14:textId="77777777" w:rsidR="00D86560" w:rsidRDefault="00000000">
            <w:r>
              <w:rPr>
                <w:sz w:val="20"/>
                <w:szCs w:val="20"/>
              </w:rPr>
              <w:t>Eq. (1.4b)</w:t>
            </w:r>
          </w:p>
        </w:tc>
      </w:tr>
      <w:tr w:rsidR="00D86560">
        <w:tc>
          <w:tcPr>
            <w:tcW w:w="2800" w:type="dxa"/>
            <w:shd w:val="clear" w:color="auto" w:fill="F2F2F2"/>
            <w:tcMar>
              <w:top w:w="60" w:type="dxa"/>
              <w:left w:w="100" w:type="dxa"/>
              <w:bottom w:w="60" w:type="dxa"/>
              <w:right w:w="100" w:type="dxa"/>
            </w:tcMar>
          </w:tcPr>
          <w:p w14:paraId="0B000028" w14:textId="77777777" w:rsidR="00D86560" w:rsidRDefault="00000000">
            <w:r>
              <w:rPr>
                <w:b/>
                <w:bCs/>
                <w:sz w:val="20"/>
                <w:szCs w:val="20"/>
              </w:rPr>
              <w:t>Potential</w:t>
            </w:r>
          </w:p>
        </w:tc>
        <w:tc>
          <w:tcPr>
            <w:tcW w:w="5160" w:type="dxa"/>
            <w:shd w:val="clear" w:color="auto" w:fill="F2F2F2"/>
            <w:tcMar>
              <w:top w:w="60" w:type="dxa"/>
              <w:left w:w="100" w:type="dxa"/>
              <w:bottom w:w="60" w:type="dxa"/>
              <w:right w:w="100" w:type="dxa"/>
            </w:tcMar>
          </w:tcPr>
          <w:p w14:paraId="0B000029" w14:textId="77777777" w:rsidR="00D86560" w:rsidRDefault="00000000">
            <w:r>
              <w:rPr>
                <w:i/>
                <w:iCs/>
                <w:sz w:val="20"/>
                <w:szCs w:val="20"/>
              </w:rPr>
              <w:t>V(|ψ|²) = (λ/4)(|ψ|² − Ψ₀²)²</w:t>
            </w:r>
          </w:p>
        </w:tc>
        <w:tc>
          <w:tcPr>
            <w:tcW w:w="1400" w:type="dxa"/>
            <w:shd w:val="clear" w:color="auto" w:fill="F2F2F2"/>
            <w:tcMar>
              <w:top w:w="60" w:type="dxa"/>
              <w:left w:w="100" w:type="dxa"/>
              <w:bottom w:w="60" w:type="dxa"/>
              <w:right w:w="100" w:type="dxa"/>
            </w:tcMar>
          </w:tcPr>
          <w:p w14:paraId="0B00002A" w14:textId="77777777" w:rsidR="00D86560" w:rsidRDefault="00000000">
            <w:r>
              <w:rPr>
                <w:sz w:val="20"/>
                <w:szCs w:val="20"/>
              </w:rPr>
              <w:t>Eq. (1.5)</w:t>
            </w:r>
          </w:p>
        </w:tc>
      </w:tr>
      <w:tr w:rsidR="00D86560">
        <w:tc>
          <w:tcPr>
            <w:tcW w:w="2800" w:type="dxa"/>
            <w:tcMar>
              <w:top w:w="60" w:type="dxa"/>
              <w:left w:w="100" w:type="dxa"/>
              <w:bottom w:w="60" w:type="dxa"/>
              <w:right w:w="100" w:type="dxa"/>
            </w:tcMar>
          </w:tcPr>
          <w:p w14:paraId="0B00002B" w14:textId="77777777" w:rsidR="00D86560" w:rsidRDefault="00000000">
            <w:r>
              <w:rPr>
                <w:b/>
                <w:bCs/>
                <w:sz w:val="20"/>
                <w:szCs w:val="20"/>
              </w:rPr>
              <w:t>Scalar field equation</w:t>
            </w:r>
          </w:p>
        </w:tc>
        <w:tc>
          <w:tcPr>
            <w:tcW w:w="5160" w:type="dxa"/>
            <w:tcMar>
              <w:top w:w="60" w:type="dxa"/>
              <w:left w:w="100" w:type="dxa"/>
              <w:bottom w:w="60" w:type="dxa"/>
              <w:right w:w="100" w:type="dxa"/>
            </w:tcMar>
          </w:tcPr>
          <w:p w14:paraId="0B00002C" w14:textId="77777777" w:rsidR="00D86560" w:rsidRDefault="00000000">
            <w:r>
              <w:rPr>
                <w:i/>
                <w:iCs/>
                <w:sz w:val="20"/>
                <w:szCs w:val="20"/>
              </w:rPr>
              <w:t>□ψ + V′(|ψ|²)ψ = g_m ρ ψ</w:t>
            </w:r>
          </w:p>
        </w:tc>
        <w:tc>
          <w:tcPr>
            <w:tcW w:w="1400" w:type="dxa"/>
            <w:tcMar>
              <w:top w:w="60" w:type="dxa"/>
              <w:left w:w="100" w:type="dxa"/>
              <w:bottom w:w="60" w:type="dxa"/>
              <w:right w:w="100" w:type="dxa"/>
            </w:tcMar>
          </w:tcPr>
          <w:p w14:paraId="0B00002D" w14:textId="77777777" w:rsidR="00D86560" w:rsidRDefault="00000000">
            <w:r>
              <w:rPr>
                <w:sz w:val="20"/>
                <w:szCs w:val="20"/>
              </w:rPr>
              <w:t>Eq. (1.6)</w:t>
            </w:r>
          </w:p>
        </w:tc>
      </w:tr>
      <w:tr w:rsidR="00D86560">
        <w:tc>
          <w:tcPr>
            <w:tcW w:w="2800" w:type="dxa"/>
            <w:shd w:val="clear" w:color="auto" w:fill="F2F2F2"/>
            <w:tcMar>
              <w:top w:w="60" w:type="dxa"/>
              <w:left w:w="100" w:type="dxa"/>
              <w:bottom w:w="60" w:type="dxa"/>
              <w:right w:w="100" w:type="dxa"/>
            </w:tcMar>
          </w:tcPr>
          <w:p w14:paraId="0B00002E" w14:textId="77777777" w:rsidR="00D86560" w:rsidRDefault="00000000">
            <w:r>
              <w:rPr>
                <w:b/>
                <w:bCs/>
                <w:sz w:val="20"/>
                <w:szCs w:val="20"/>
              </w:rPr>
              <w:t>Weak-field envelope</w:t>
            </w:r>
          </w:p>
        </w:tc>
        <w:tc>
          <w:tcPr>
            <w:tcW w:w="5160" w:type="dxa"/>
            <w:shd w:val="clear" w:color="auto" w:fill="F2F2F2"/>
            <w:tcMar>
              <w:top w:w="60" w:type="dxa"/>
              <w:left w:w="100" w:type="dxa"/>
              <w:bottom w:w="60" w:type="dxa"/>
              <w:right w:w="100" w:type="dxa"/>
            </w:tcMar>
          </w:tcPr>
          <w:p w14:paraId="0B00002F" w14:textId="77777777" w:rsidR="00D86560" w:rsidRDefault="00000000">
            <w:r>
              <w:rPr>
                <w:i/>
                <w:iCs/>
                <w:sz w:val="20"/>
                <w:szCs w:val="20"/>
              </w:rPr>
              <w:t>∇²δC = −κρ,   κ = 4πG/c²</w:t>
            </w:r>
          </w:p>
        </w:tc>
        <w:tc>
          <w:tcPr>
            <w:tcW w:w="1400" w:type="dxa"/>
            <w:shd w:val="clear" w:color="auto" w:fill="F2F2F2"/>
            <w:tcMar>
              <w:top w:w="60" w:type="dxa"/>
              <w:left w:w="100" w:type="dxa"/>
              <w:bottom w:w="60" w:type="dxa"/>
              <w:right w:w="100" w:type="dxa"/>
            </w:tcMar>
          </w:tcPr>
          <w:p w14:paraId="0B000030" w14:textId="77777777" w:rsidR="00D86560" w:rsidRDefault="00000000">
            <w:r>
              <w:rPr>
                <w:sz w:val="20"/>
                <w:szCs w:val="20"/>
              </w:rPr>
              <w:t>Eq. (1.3)</w:t>
            </w:r>
          </w:p>
        </w:tc>
      </w:tr>
      <w:tr w:rsidR="00D86560">
        <w:tc>
          <w:tcPr>
            <w:tcW w:w="2800" w:type="dxa"/>
            <w:tcMar>
              <w:top w:w="60" w:type="dxa"/>
              <w:left w:w="100" w:type="dxa"/>
              <w:bottom w:w="60" w:type="dxa"/>
              <w:right w:w="100" w:type="dxa"/>
            </w:tcMar>
          </w:tcPr>
          <w:p w14:paraId="0B000031" w14:textId="77777777" w:rsidR="00D86560" w:rsidRDefault="00000000">
            <w:r>
              <w:rPr>
                <w:b/>
                <w:bCs/>
                <w:sz w:val="20"/>
                <w:szCs w:val="20"/>
              </w:rPr>
              <w:t>Metric sourcing</w:t>
            </w:r>
          </w:p>
        </w:tc>
        <w:tc>
          <w:tcPr>
            <w:tcW w:w="5160" w:type="dxa"/>
            <w:tcMar>
              <w:top w:w="60" w:type="dxa"/>
              <w:left w:w="100" w:type="dxa"/>
              <w:bottom w:w="60" w:type="dxa"/>
              <w:right w:w="100" w:type="dxa"/>
            </w:tcMar>
          </w:tcPr>
          <w:p w14:paraId="0B000032" w14:textId="77777777" w:rsidR="00D86560" w:rsidRDefault="00000000">
            <w:r>
              <w:rPr>
                <w:i/>
                <w:iCs/>
                <w:sz w:val="20"/>
                <w:szCs w:val="20"/>
              </w:rPr>
              <w:t>G_μν = (8πG/c⁴) T_μν  →  □ h̄_μν = −(16πG/c⁴) T^(ψ)_μν</w:t>
            </w:r>
          </w:p>
        </w:tc>
        <w:tc>
          <w:tcPr>
            <w:tcW w:w="1400" w:type="dxa"/>
            <w:tcMar>
              <w:top w:w="60" w:type="dxa"/>
              <w:left w:w="100" w:type="dxa"/>
              <w:bottom w:w="60" w:type="dxa"/>
              <w:right w:w="100" w:type="dxa"/>
            </w:tcMar>
          </w:tcPr>
          <w:p w14:paraId="0B000033" w14:textId="77777777" w:rsidR="00D86560" w:rsidRDefault="00000000">
            <w:r>
              <w:rPr>
                <w:sz w:val="20"/>
                <w:szCs w:val="20"/>
              </w:rPr>
              <w:t>Eq. (2.5)</w:t>
            </w:r>
          </w:p>
        </w:tc>
      </w:tr>
      <w:tr w:rsidR="00D86560">
        <w:tc>
          <w:tcPr>
            <w:tcW w:w="2800" w:type="dxa"/>
            <w:shd w:val="clear" w:color="auto" w:fill="F2F2F2"/>
            <w:tcMar>
              <w:top w:w="60" w:type="dxa"/>
              <w:left w:w="100" w:type="dxa"/>
              <w:bottom w:w="60" w:type="dxa"/>
              <w:right w:w="100" w:type="dxa"/>
            </w:tcMar>
          </w:tcPr>
          <w:p w14:paraId="0B000034" w14:textId="77777777" w:rsidR="00D86560" w:rsidRDefault="00000000">
            <w:r>
              <w:rPr>
                <w:b/>
                <w:bCs/>
                <w:sz w:val="20"/>
                <w:szCs w:val="20"/>
              </w:rPr>
              <w:t>Metric relation</w:t>
            </w:r>
          </w:p>
        </w:tc>
        <w:tc>
          <w:tcPr>
            <w:tcW w:w="5160" w:type="dxa"/>
            <w:shd w:val="clear" w:color="auto" w:fill="F2F2F2"/>
            <w:tcMar>
              <w:top w:w="60" w:type="dxa"/>
              <w:left w:w="100" w:type="dxa"/>
              <w:bottom w:w="60" w:type="dxa"/>
              <w:right w:w="100" w:type="dxa"/>
            </w:tcMar>
          </w:tcPr>
          <w:p w14:paraId="0B000035" w14:textId="77777777" w:rsidR="00D86560" w:rsidRDefault="00000000">
            <w:r>
              <w:rPr>
                <w:i/>
                <w:iCs/>
                <w:sz w:val="20"/>
                <w:szCs w:val="20"/>
              </w:rPr>
              <w:t>h₀₀ = 2δC,   h_ij = 2δC δ_ij</w:t>
            </w:r>
          </w:p>
        </w:tc>
        <w:tc>
          <w:tcPr>
            <w:tcW w:w="1400" w:type="dxa"/>
            <w:shd w:val="clear" w:color="auto" w:fill="F2F2F2"/>
            <w:tcMar>
              <w:top w:w="60" w:type="dxa"/>
              <w:left w:w="100" w:type="dxa"/>
              <w:bottom w:w="60" w:type="dxa"/>
              <w:right w:w="100" w:type="dxa"/>
            </w:tcMar>
          </w:tcPr>
          <w:p w14:paraId="0B000036" w14:textId="77777777" w:rsidR="00D86560" w:rsidRDefault="00000000">
            <w:r>
              <w:rPr>
                <w:sz w:val="20"/>
                <w:szCs w:val="20"/>
              </w:rPr>
              <w:t>Eq. (2.6)</w:t>
            </w:r>
          </w:p>
        </w:tc>
      </w:tr>
      <w:tr w:rsidR="00D86560">
        <w:tc>
          <w:tcPr>
            <w:tcW w:w="2800" w:type="dxa"/>
            <w:tcMar>
              <w:top w:w="60" w:type="dxa"/>
              <w:left w:w="100" w:type="dxa"/>
              <w:bottom w:w="60" w:type="dxa"/>
              <w:right w:w="100" w:type="dxa"/>
            </w:tcMar>
          </w:tcPr>
          <w:p w14:paraId="0B000037" w14:textId="77777777" w:rsidR="00D86560" w:rsidRDefault="00000000">
            <w:r>
              <w:rPr>
                <w:b/>
                <w:bCs/>
                <w:sz w:val="20"/>
                <w:szCs w:val="20"/>
              </w:rPr>
              <w:t>Coupling constraint</w:t>
            </w:r>
          </w:p>
        </w:tc>
        <w:tc>
          <w:tcPr>
            <w:tcW w:w="5160" w:type="dxa"/>
            <w:tcMar>
              <w:top w:w="60" w:type="dxa"/>
              <w:left w:w="100" w:type="dxa"/>
              <w:bottom w:w="60" w:type="dxa"/>
              <w:right w:w="100" w:type="dxa"/>
            </w:tcMar>
          </w:tcPr>
          <w:p w14:paraId="0B000038" w14:textId="77777777" w:rsidR="00D86560" w:rsidRDefault="00000000">
            <w:r>
              <w:rPr>
                <w:i/>
                <w:iCs/>
                <w:sz w:val="20"/>
                <w:szCs w:val="20"/>
              </w:rPr>
              <w:t>g_m Ψ₀² = 4πG</w:t>
            </w:r>
          </w:p>
        </w:tc>
        <w:tc>
          <w:tcPr>
            <w:tcW w:w="1400" w:type="dxa"/>
            <w:tcMar>
              <w:top w:w="60" w:type="dxa"/>
              <w:left w:w="100" w:type="dxa"/>
              <w:bottom w:w="60" w:type="dxa"/>
              <w:right w:w="100" w:type="dxa"/>
            </w:tcMar>
          </w:tcPr>
          <w:p w14:paraId="0B000039" w14:textId="77777777" w:rsidR="00D86560" w:rsidRDefault="00000000">
            <w:r>
              <w:rPr>
                <w:sz w:val="20"/>
                <w:szCs w:val="20"/>
              </w:rPr>
              <w:t>Table 1</w:t>
            </w:r>
          </w:p>
        </w:tc>
      </w:tr>
    </w:tbl>
    <w:p w14:paraId="0B00003A" w14:textId="77777777" w:rsidR="00D86560" w:rsidRDefault="00000000">
      <w:pPr>
        <w:spacing w:after="140" w:line="288" w:lineRule="auto"/>
        <w:jc w:val="both"/>
      </w:pPr>
      <w:r>
        <w:t>The first five rows are Tier I (action-derived). The coupling constraint is fixed by matching to Newtonian gravity. All other results in the paper follow from these equations plus the universal coupling postulate of §1.3a and the approximation regime stated in each section.</w:t>
      </w:r>
    </w:p>
    <w:p w14:paraId="03E4A213" w14:textId="77777777" w:rsidR="00D86560" w:rsidRDefault="00000000">
      <w:pPr>
        <w:pStyle w:val="Heading2"/>
      </w:pPr>
      <w:r>
        <w:lastRenderedPageBreak/>
        <w:t>1.4  Parameter Reduction and Hierarchy</w:t>
      </w:r>
    </w:p>
    <w:p w14:paraId="03E4A214" w14:textId="77777777" w:rsidR="00D86560" w:rsidRDefault="00000000">
      <w:pPr>
        <w:spacing w:after="140" w:line="288" w:lineRule="auto"/>
        <w:jc w:val="both"/>
      </w:pPr>
      <w:r>
        <w:t>The parameter set must be read hierarchically, not as independent free parameters.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360"/>
      </w:tblGrid>
      <w:tr w:rsidR="00D86560" w14:paraId="03E4A218" w14:textId="77777777">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15" w14:textId="77777777" w:rsidR="00D86560" w:rsidRDefault="00000000">
            <w:r>
              <w:rPr>
                <w:b/>
                <w:bCs/>
                <w:color w:val="FFFFFF"/>
                <w:sz w:val="18"/>
                <w:szCs w:val="18"/>
              </w:rPr>
              <w:t>Level</w:t>
            </w:r>
          </w:p>
        </w:tc>
        <w:tc>
          <w:tcPr>
            <w:tcW w:w="24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16" w14:textId="77777777" w:rsidR="00D86560" w:rsidRDefault="00000000">
            <w:r>
              <w:rPr>
                <w:b/>
                <w:bCs/>
                <w:color w:val="FFFFFF"/>
                <w:sz w:val="18"/>
                <w:szCs w:val="18"/>
              </w:rPr>
              <w:t>Parameters</w:t>
            </w:r>
          </w:p>
        </w:tc>
        <w:tc>
          <w:tcPr>
            <w:tcW w:w="53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17" w14:textId="77777777" w:rsidR="00D86560" w:rsidRDefault="00000000">
            <w:r>
              <w:rPr>
                <w:b/>
                <w:bCs/>
                <w:color w:val="FFFFFF"/>
                <w:sz w:val="18"/>
                <w:szCs w:val="18"/>
              </w:rPr>
              <w:t>Origin / Status</w:t>
            </w:r>
          </w:p>
        </w:tc>
      </w:tr>
      <w:tr w:rsidR="00D86560" w14:paraId="03E4A21C"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19" w14:textId="77777777" w:rsidR="00D86560" w:rsidRDefault="00000000">
            <w:r>
              <w:rPr>
                <w:color w:val="000000"/>
                <w:sz w:val="18"/>
                <w:szCs w:val="18"/>
              </w:rPr>
              <w:t>Fundamental substrate</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1A" w14:textId="77777777" w:rsidR="00D86560" w:rsidRDefault="00000000">
            <w:r>
              <w:rPr>
                <w:color w:val="000000"/>
                <w:sz w:val="18"/>
                <w:szCs w:val="18"/>
              </w:rPr>
              <w:t>λ,  Ψ₀,  g_m</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1B" w14:textId="77777777" w:rsidR="00D86560" w:rsidRDefault="00000000">
            <w:r>
              <w:rPr>
                <w:color w:val="000000"/>
                <w:sz w:val="18"/>
                <w:szCs w:val="18"/>
              </w:rPr>
              <w:t>UV-origin unspecified; set the potential shape</w:t>
            </w:r>
          </w:p>
        </w:tc>
      </w:tr>
      <w:tr w:rsidR="00D86560" w14:paraId="03E4A220"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1D" w14:textId="77777777" w:rsidR="00D86560" w:rsidRDefault="00000000">
            <w:r>
              <w:rPr>
                <w:color w:val="000000"/>
                <w:sz w:val="18"/>
                <w:szCs w:val="18"/>
              </w:rPr>
              <w:t>Derived scalar mass</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1E" w14:textId="77777777" w:rsidR="00D86560" w:rsidRDefault="00000000">
            <w:r>
              <w:rPr>
                <w:color w:val="000000"/>
                <w:sz w:val="18"/>
                <w:szCs w:val="18"/>
              </w:rPr>
              <w:t>m_s² = 2λΨ₀²</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1F" w14:textId="77777777" w:rsidR="00D86560" w:rsidRDefault="00000000">
            <w:r>
              <w:rPr>
                <w:color w:val="000000"/>
                <w:sz w:val="18"/>
                <w:szCs w:val="18"/>
              </w:rPr>
              <w:t>Potential curvature — derived from (λ, Ψ₀)</w:t>
            </w:r>
          </w:p>
        </w:tc>
      </w:tr>
      <w:tr w:rsidR="00D86560" w14:paraId="03E4A224"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1" w14:textId="77777777" w:rsidR="00D86560" w:rsidRDefault="00000000">
            <w:r>
              <w:rPr>
                <w:color w:val="000000"/>
                <w:sz w:val="18"/>
                <w:szCs w:val="18"/>
              </w:rPr>
              <w:t>Derived carrier scale</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2" w14:textId="77777777" w:rsidR="00D86560" w:rsidRDefault="00000000">
            <w:r>
              <w:rPr>
                <w:color w:val="000000"/>
                <w:sz w:val="18"/>
                <w:szCs w:val="18"/>
              </w:rPr>
              <w:t>ω_c ~ m_s c²/ℏ (see §1.5)</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3" w14:textId="77777777" w:rsidR="00D86560" w:rsidRDefault="00000000">
            <w:r>
              <w:rPr>
                <w:color w:val="000000"/>
                <w:sz w:val="18"/>
                <w:szCs w:val="18"/>
              </w:rPr>
              <w:t>Vacuum oscillation frequency — not free</w:t>
            </w:r>
          </w:p>
        </w:tc>
      </w:tr>
      <w:tr w:rsidR="00D86560" w14:paraId="03E4A228"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5" w14:textId="77777777" w:rsidR="00D86560" w:rsidRDefault="00000000">
            <w:r>
              <w:rPr>
                <w:color w:val="000000"/>
                <w:sz w:val="18"/>
                <w:szCs w:val="18"/>
              </w:rPr>
              <w:t>Coupling constraint</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6" w14:textId="77777777" w:rsidR="00D86560" w:rsidRDefault="00000000">
            <w:r>
              <w:rPr>
                <w:color w:val="000000"/>
                <w:sz w:val="18"/>
                <w:szCs w:val="18"/>
              </w:rPr>
              <w:t>g_m Ψ₀² = 4πG</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7" w14:textId="77777777" w:rsidR="00D86560" w:rsidRDefault="00000000">
            <w:r>
              <w:rPr>
                <w:color w:val="000000"/>
                <w:sz w:val="18"/>
                <w:szCs w:val="18"/>
              </w:rPr>
              <w:t>Fixes Newtonian normalization (CODATA)</w:t>
            </w:r>
          </w:p>
        </w:tc>
      </w:tr>
      <w:tr w:rsidR="00D86560" w14:paraId="03E4A22C"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9" w14:textId="77777777" w:rsidR="00D86560" w:rsidRDefault="00000000">
            <w:r>
              <w:rPr>
                <w:color w:val="000000"/>
                <w:sz w:val="18"/>
                <w:szCs w:val="18"/>
              </w:rPr>
              <w:t>Residual freedom</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A" w14:textId="77777777" w:rsidR="00D86560" w:rsidRDefault="00000000">
            <w:r>
              <w:rPr>
                <w:color w:val="000000"/>
                <w:sz w:val="18"/>
                <w:szCs w:val="18"/>
              </w:rPr>
              <w:t>m_s,  δ,  L₀ closure</w:t>
            </w:r>
          </w:p>
        </w:tc>
        <w:tc>
          <w:tcPr>
            <w:tcW w:w="5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2B" w14:textId="77777777" w:rsidR="00D86560" w:rsidRDefault="00000000">
            <w:r>
              <w:rPr>
                <w:color w:val="000000"/>
                <w:sz w:val="18"/>
                <w:szCs w:val="18"/>
              </w:rPr>
              <w:t>Two numbers + one constitutive function</w:t>
            </w:r>
          </w:p>
        </w:tc>
      </w:tr>
      <w:tr w:rsidR="00D86560" w14:paraId="03E4A230"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D" w14:textId="77777777" w:rsidR="00D86560" w:rsidRDefault="00000000">
            <w:r>
              <w:rPr>
                <w:color w:val="000000"/>
                <w:sz w:val="18"/>
                <w:szCs w:val="18"/>
              </w:rPr>
              <w:t>Observational proxies</w:t>
            </w:r>
          </w:p>
        </w:tc>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E" w14:textId="77777777" w:rsidR="00D86560" w:rsidRDefault="00000000">
            <w:r>
              <w:rPr>
                <w:color w:val="000000"/>
                <w:sz w:val="18"/>
                <w:szCs w:val="18"/>
              </w:rPr>
              <w:t>ε,  QNM shifts,  M_eff/M_GR</w:t>
            </w:r>
          </w:p>
        </w:tc>
        <w:tc>
          <w:tcPr>
            <w:tcW w:w="5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2F" w14:textId="77777777" w:rsidR="00D86560" w:rsidRDefault="00000000">
            <w:r>
              <w:rPr>
                <w:color w:val="000000"/>
                <w:sz w:val="18"/>
                <w:szCs w:val="18"/>
              </w:rPr>
              <w:t>Measured consequences</w:t>
            </w:r>
          </w:p>
        </w:tc>
      </w:tr>
    </w:tbl>
    <w:p w14:paraId="03E4A231" w14:textId="77777777" w:rsidR="00D86560" w:rsidRDefault="00000000">
      <w:pPr>
        <w:spacing w:before="80" w:after="200"/>
        <w:jc w:val="center"/>
      </w:pPr>
      <w:r>
        <w:t>Table 1. Parameter hierarchy. The theory is not free in all of (g_m, λ, Ψ₀) simultaneously. Weak-field matching (g_mΨ₀² = 4πG) eliminates one combination. The carrier frequency ω_c is fully determined by m_s (see §1.5). The remaining phenomenological freedom after the current reductions is m_s (scalar mass), δ (surface displacement), and the constitutive closure governing L₀.</w:t>
      </w:r>
    </w:p>
    <w:p w14:paraId="03E4A232" w14:textId="77777777" w:rsidR="00D86560" w:rsidRDefault="00D8656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23C" w14:textId="77777777">
        <w:tblPrEx>
          <w:tblCellMar>
            <w:top w:w="0" w:type="dxa"/>
            <w:bottom w:w="0" w:type="dxa"/>
          </w:tblCellMar>
        </w:tblPrEx>
        <w:tc>
          <w:tcPr>
            <w:tcW w:w="0" w:type="auto"/>
            <w:tcBorders>
              <w:top w:val="single" w:sz="6" w:space="0" w:color="8B6914"/>
              <w:left w:val="single" w:sz="6" w:space="0" w:color="8B6914"/>
              <w:bottom w:val="single" w:sz="6" w:space="0" w:color="8B6914"/>
              <w:right w:val="single" w:sz="6" w:space="0" w:color="8B6914"/>
            </w:tcBorders>
            <w:shd w:val="clear" w:color="auto" w:fill="FDF8EE"/>
            <w:tcMar>
              <w:top w:w="120" w:type="dxa"/>
              <w:left w:w="200" w:type="dxa"/>
              <w:bottom w:w="120" w:type="dxa"/>
              <w:right w:w="200" w:type="dxa"/>
            </w:tcMar>
          </w:tcPr>
          <w:p w14:paraId="03E4A233" w14:textId="77777777" w:rsidR="00D86560" w:rsidRDefault="00000000">
            <w:pPr>
              <w:spacing w:after="50"/>
            </w:pPr>
            <w:r>
              <w:rPr>
                <w:b/>
                <w:bCs/>
                <w:sz w:val="18"/>
                <w:szCs w:val="18"/>
              </w:rPr>
              <w:t>Free parameter count after all constraints:</w:t>
            </w:r>
          </w:p>
          <w:p w14:paraId="03E4A234" w14:textId="77777777" w:rsidR="00D86560" w:rsidRDefault="00000000">
            <w:pPr>
              <w:spacing w:after="50"/>
            </w:pPr>
            <w:r>
              <w:rPr>
                <w:sz w:val="18"/>
                <w:szCs w:val="18"/>
              </w:rPr>
              <w:t xml:space="preserve">   m_s     — scalar mass (1 number; sets ω_c, ξ, L₀_vacuum)</w:t>
            </w:r>
          </w:p>
          <w:p w14:paraId="03E4A235" w14:textId="77777777" w:rsidR="00D86560" w:rsidRDefault="00000000">
            <w:pPr>
              <w:spacing w:after="50"/>
            </w:pPr>
            <w:r>
              <w:rPr>
                <w:sz w:val="18"/>
                <w:szCs w:val="18"/>
              </w:rPr>
              <w:t xml:space="preserve">   δ       — smooth-branch surface displacement (1 number; sets ε wedge)</w:t>
            </w:r>
          </w:p>
          <w:p w14:paraId="03E4A236" w14:textId="77777777" w:rsidR="00D86560" w:rsidRDefault="00000000">
            <w:pPr>
              <w:spacing w:after="50"/>
            </w:pPr>
            <w:r>
              <w:rPr>
                <w:sz w:val="18"/>
                <w:szCs w:val="18"/>
              </w:rPr>
              <w:t xml:space="preserve">   L₀ closure  — constitutive function L₀(ρ_m); density-running form is model-dependent</w:t>
            </w:r>
          </w:p>
          <w:p w14:paraId="03E4A237" w14:textId="77777777" w:rsidR="00D86560" w:rsidRDefault="00D86560">
            <w:pPr>
              <w:spacing w:after="50"/>
            </w:pPr>
          </w:p>
          <w:p w14:paraId="03E4A238" w14:textId="77777777" w:rsidR="00D86560" w:rsidRDefault="00000000">
            <w:pPr>
              <w:spacing w:after="50"/>
            </w:pPr>
            <w:r>
              <w:rPr>
                <w:b/>
                <w:bCs/>
                <w:sz w:val="18"/>
                <w:szCs w:val="18"/>
              </w:rPr>
              <w:t>Fixed by weak-field matching (not free):  g_m Ψ₀² = 4πG</w:t>
            </w:r>
          </w:p>
          <w:p w14:paraId="03E4A239" w14:textId="77777777" w:rsidR="00D86560" w:rsidRDefault="00000000">
            <w:pPr>
              <w:spacing w:after="50"/>
            </w:pPr>
            <w:r>
              <w:rPr>
                <w:b/>
                <w:bCs/>
                <w:sz w:val="18"/>
                <w:szCs w:val="18"/>
              </w:rPr>
              <w:t>Fixed by potential (not free):  ω_c = m_s c²/ℏ  (exact under SVEA)</w:t>
            </w:r>
          </w:p>
          <w:p w14:paraId="03E4A23A" w14:textId="77777777" w:rsidR="00D86560" w:rsidRDefault="00D86560">
            <w:pPr>
              <w:spacing w:after="50"/>
            </w:pPr>
          </w:p>
          <w:p w14:paraId="03E4A23B" w14:textId="77777777" w:rsidR="00D86560" w:rsidRDefault="00D86560">
            <w:pPr>
              <w:spacing w:after="50"/>
            </w:pPr>
          </w:p>
        </w:tc>
      </w:tr>
    </w:tbl>
    <w:p w14:paraId="03E4A23D" w14:textId="77777777" w:rsidR="00D86560" w:rsidRDefault="00D86560">
      <w:pPr>
        <w:spacing w:after="80"/>
        <w:jc w:val="both"/>
      </w:pPr>
    </w:p>
    <w:p w14:paraId="03E4A23E" w14:textId="77777777" w:rsidR="00D86560" w:rsidRDefault="00000000">
      <w:pPr>
        <w:spacing w:after="140" w:line="288" w:lineRule="auto"/>
        <w:jc w:val="both"/>
      </w:pPr>
      <w:r>
        <w:t>This reduction should be kept explicit. Later observational sectors are more constrained than they appear if the symbols (λ, Ψ₀, g_m) are incorrectly read as independent.</w:t>
      </w:r>
    </w:p>
    <w:p w14:paraId="03E4A23F" w14:textId="77777777" w:rsidR="00D86560" w:rsidRDefault="00000000">
      <w:pPr>
        <w:pStyle w:val="Heading2"/>
      </w:pPr>
      <w:r>
        <w:t>1.5  Carrier Frequency of the Coherence Field</w:t>
      </w:r>
    </w:p>
    <w:p w14:paraId="03E4A240" w14:textId="77777777" w:rsidR="00D86560" w:rsidRDefault="00000000">
      <w:pPr>
        <w:spacing w:after="140" w:line="288" w:lineRule="auto"/>
        <w:jc w:val="both"/>
      </w:pPr>
      <w:r>
        <w:t>The carrier frequency ω_c is not a phenomenological insertion. It is derived from the Mexican-hat potential in three steps:</w:t>
      </w:r>
    </w:p>
    <w:p w14:paraId="03E4A241" w14:textId="77777777" w:rsidR="00D86560" w:rsidRDefault="00000000">
      <w:pPr>
        <w:pStyle w:val="Heading3"/>
      </w:pPr>
      <w:r>
        <w:t>Step 1 — Scalar mass from potential curvature</w:t>
      </w:r>
    </w:p>
    <w:p w14:paraId="03E4A242" w14:textId="77777777" w:rsidR="00D86560" w:rsidRDefault="00000000">
      <w:pPr>
        <w:spacing w:after="140" w:line="288" w:lineRule="auto"/>
        <w:jc w:val="both"/>
      </w:pPr>
      <w:r>
        <w:t>Mexican-hat potential:</w:t>
      </w:r>
    </w:p>
    <w:p w14:paraId="03E4A243" w14:textId="77777777" w:rsidR="00D86560" w:rsidRDefault="00000000">
      <w:pPr>
        <w:spacing w:before="80" w:after="80"/>
        <w:ind w:left="360"/>
        <w:jc w:val="both"/>
      </w:pPr>
      <w:r>
        <w:t xml:space="preserve">    </w:t>
      </w:r>
      <w:r>
        <w:rPr>
          <w:i/>
          <w:iCs/>
        </w:rPr>
        <w:t>V(Ψ) = (λ/4)(Ψ² − Ψ₀²)²</w:t>
      </w:r>
      <w:r>
        <w:rPr>
          <w:color w:val="666666"/>
          <w:sz w:val="18"/>
          <w:szCs w:val="18"/>
        </w:rPr>
        <w:t xml:space="preserve">   (1.7)</w:t>
      </w:r>
    </w:p>
    <w:p w14:paraId="03E4A244" w14:textId="77777777" w:rsidR="00D86560" w:rsidRDefault="00000000">
      <w:pPr>
        <w:spacing w:after="140" w:line="288" w:lineRule="auto"/>
        <w:jc w:val="both"/>
      </w:pPr>
      <w:r>
        <w:t>Linearizing around the vacuum Ψ = Ψ₀ + δΨ:</w:t>
      </w:r>
    </w:p>
    <w:p w14:paraId="03E4A245" w14:textId="77777777" w:rsidR="00D86560" w:rsidRDefault="00000000">
      <w:pPr>
        <w:spacing w:before="80" w:after="80"/>
        <w:ind w:left="360"/>
        <w:jc w:val="both"/>
      </w:pPr>
      <w:r>
        <w:t xml:space="preserve">    </w:t>
      </w:r>
      <w:r>
        <w:rPr>
          <w:i/>
          <w:iCs/>
        </w:rPr>
        <w:t>V(Ψ₀ + δΨ) ≈ V(Ψ₀) + ½ V''(Ψ₀)(δΨ)² = (const) + λΨ₀²(δΨ)²</w:t>
      </w:r>
      <w:r>
        <w:rPr>
          <w:color w:val="666666"/>
          <w:sz w:val="18"/>
          <w:szCs w:val="18"/>
        </w:rPr>
        <w:t xml:space="preserve">   (1.8)</w:t>
      </w:r>
    </w:p>
    <w:p w14:paraId="03E4A246" w14:textId="77777777" w:rsidR="00D86560" w:rsidRDefault="00000000">
      <w:pPr>
        <w:spacing w:after="140" w:line="288" w:lineRule="auto"/>
        <w:jc w:val="both"/>
      </w:pPr>
      <w:r>
        <w:t>The coefficient of (δΨ)² defines the scalar mass:</w:t>
      </w:r>
    </w:p>
    <w:p w14:paraId="03E4A247" w14:textId="77777777" w:rsidR="00D86560" w:rsidRDefault="00000000">
      <w:pPr>
        <w:spacing w:before="80" w:after="80"/>
        <w:ind w:left="360"/>
        <w:jc w:val="both"/>
      </w:pPr>
      <w:r>
        <w:t xml:space="preserve">    </w:t>
      </w:r>
      <w:r>
        <w:rPr>
          <w:i/>
          <w:iCs/>
        </w:rPr>
        <w:t>m_s²  =  2λΨ₀²     [exact, from potential curvature — derived, not assumed]</w:t>
      </w:r>
      <w:r>
        <w:rPr>
          <w:color w:val="666666"/>
          <w:sz w:val="18"/>
          <w:szCs w:val="18"/>
        </w:rPr>
        <w:t xml:space="preserve">   (1.9)</w:t>
      </w:r>
    </w:p>
    <w:p w14:paraId="03E4A248" w14:textId="77777777" w:rsidR="00D86560" w:rsidRDefault="00000000">
      <w:pPr>
        <w:pStyle w:val="Heading3"/>
      </w:pPr>
      <w:r>
        <w:lastRenderedPageBreak/>
        <w:t>Step 2 — Carrier frequency from vacuum oscillation</w:t>
      </w:r>
    </w:p>
    <w:p w14:paraId="03E4A249" w14:textId="77777777" w:rsidR="00D86560" w:rsidRDefault="00000000">
      <w:pPr>
        <w:spacing w:after="140" w:line="288" w:lineRule="auto"/>
        <w:jc w:val="both"/>
      </w:pPr>
      <w:r>
        <w:t>The vacuum oscillation frequency of small fluctuations δΨ around Ψ₀ is exactly:</w:t>
      </w:r>
    </w:p>
    <w:p w14:paraId="03E4A24A" w14:textId="77777777" w:rsidR="00D86560" w:rsidRDefault="00000000">
      <w:pPr>
        <w:spacing w:before="80" w:after="80"/>
        <w:ind w:left="360"/>
        <w:jc w:val="both"/>
      </w:pPr>
      <w:r>
        <w:t xml:space="preserve">    </w:t>
      </w:r>
      <w:r>
        <w:rPr>
          <w:i/>
          <w:iCs/>
        </w:rPr>
        <w:t>ω_c²  =  m_s² c⁴/ℏ²  =  2λΨ₀²c⁴/ℏ²     [exact]</w:t>
      </w:r>
      <w:r>
        <w:rPr>
          <w:color w:val="666666"/>
          <w:sz w:val="18"/>
          <w:szCs w:val="18"/>
        </w:rPr>
        <w:t xml:space="preserve">   (1.10)</w:t>
      </w:r>
    </w:p>
    <w:p w14:paraId="03E4A24B" w14:textId="77777777" w:rsidR="00D86560" w:rsidRDefault="00000000">
      <w:pPr>
        <w:spacing w:after="140" w:line="288" w:lineRule="auto"/>
        <w:jc w:val="both"/>
      </w:pPr>
      <w:r>
        <w:t>Equivalently: ω_c = √(2λ) Ψ₀ c / ℏ = m_s c² / ℏ. This is the frequency at which the scalar field oscillates in the vacuum minimum. It is an exact result under the SVEA normalization used throughout this paper — not a dimensional estimate.</w:t>
      </w:r>
    </w:p>
    <w:p w14:paraId="03E4A24C" w14:textId="77777777" w:rsidR="00D86560" w:rsidRDefault="00000000">
      <w:pPr>
        <w:pStyle w:val="Heading3"/>
      </w:pPr>
      <w:r>
        <w:t>Step 3 — Observational lower bound</w:t>
      </w:r>
    </w:p>
    <w:p w14:paraId="03E4A24D" w14:textId="77777777" w:rsidR="00D86560" w:rsidRDefault="00000000">
      <w:pPr>
        <w:spacing w:after="140" w:line="288" w:lineRule="auto"/>
        <w:jc w:val="both"/>
      </w:pPr>
      <w:r>
        <w:t>The optical-clock synchronization bound ω_c &gt; 1.4 × 10¹⁵ rad/s translates exactly to:</w:t>
      </w:r>
    </w:p>
    <w:p w14:paraId="03E4A24E" w14:textId="77777777" w:rsidR="00D86560" w:rsidRDefault="00000000">
      <w:pPr>
        <w:spacing w:before="80" w:after="80"/>
        <w:ind w:left="360"/>
        <w:jc w:val="both"/>
      </w:pPr>
      <w:r>
        <w:t xml:space="preserve">    </w:t>
      </w:r>
      <w:r>
        <w:rPr>
          <w:i/>
          <w:iCs/>
        </w:rPr>
        <w:t>m_s  &gt;  ℏ · (1.4 × 10¹⁵ rad/s) / c²  ≈  9.2 × 10⁻¹⁰ eV     [clock bound → scalar mass bound]</w:t>
      </w:r>
      <w:r>
        <w:rPr>
          <w:color w:val="666666"/>
          <w:sz w:val="18"/>
          <w:szCs w:val="18"/>
        </w:rPr>
        <w:t xml:space="preserve">   (1.11)</w:t>
      </w:r>
    </w:p>
    <w:p w14:paraId="0B000010" w14:textId="77777777" w:rsidR="00D86560" w:rsidRDefault="00000000">
      <w:pPr>
        <w:spacing w:after="140" w:line="288" w:lineRule="auto"/>
        <w:jc w:val="both"/>
      </w:pPr>
      <w:r>
        <w:t>The physical connection is as follows: if the background scalar field oscillates at frequency ω_c, it induces a periodic modulation of the local gravitational potential at that frequency. Optical clocks comparing transition frequencies at spatially separated sites are sensitive to differential gravitational redshifts. The absence of any coherent oscillatory signal in clock comparison experiments at the 10⁻¹⁸ fractional level bounds ω_c from below, which through ω_c = m_s c²/ℏ translates directly into a lower bound on m_s.</w:t>
      </w:r>
    </w:p>
    <w:p w14:paraId="03E4A24F" w14:textId="77777777" w:rsidR="00D86560" w:rsidRDefault="00000000">
      <w:pPr>
        <w:spacing w:after="140" w:line="288" w:lineRule="auto"/>
        <w:jc w:val="both"/>
      </w:pPr>
      <w:r>
        <w:t>This constrains the product λΨ₀² via m_s² = 2λΨ₀², closing the parameter hierarchy of Table 1. The bound is not a fitted parameter.</w:t>
      </w:r>
    </w:p>
    <w:p w14:paraId="03E4A250" w14:textId="77777777" w:rsidR="00D86560" w:rsidRDefault="00D86560">
      <w:pPr>
        <w:spacing w:after="80"/>
        <w:jc w:val="both"/>
      </w:pPr>
    </w:p>
    <w:p w14:paraId="03E4A251" w14:textId="77777777" w:rsidR="00D86560" w:rsidRDefault="00000000">
      <w:r>
        <w:br w:type="page"/>
      </w:r>
    </w:p>
    <w:p w14:paraId="03E4A252" w14:textId="77777777" w:rsidR="00D86560" w:rsidRDefault="00000000">
      <w:pPr>
        <w:pStyle w:val="Heading1"/>
      </w:pPr>
      <w:r>
        <w:lastRenderedPageBreak/>
        <w:t>II.  Stress-Energy and Weak-Field Metric Recovery</w:t>
      </w:r>
    </w:p>
    <w:p w14:paraId="03E4A253" w14:textId="77777777" w:rsidR="00D86560" w:rsidRDefault="00D86560">
      <w:pPr>
        <w:pBdr>
          <w:bottom w:val="single" w:sz="6" w:space="1" w:color="2E5F8F"/>
        </w:pBdr>
        <w:spacing w:after="120"/>
      </w:pPr>
    </w:p>
    <w:p w14:paraId="03E4A254" w14:textId="77777777" w:rsidR="00D86560" w:rsidRDefault="00000000">
      <w:pPr>
        <w:pStyle w:val="Heading2"/>
      </w:pPr>
      <w:r>
        <w:t>2.1  Scalar Stress-Energy Tensor</w:t>
      </w:r>
    </w:p>
    <w:p w14:paraId="03E4A255" w14:textId="77777777" w:rsidR="00D86560" w:rsidRDefault="00000000">
      <w:pPr>
        <w:spacing w:after="140" w:line="288" w:lineRule="auto"/>
        <w:jc w:val="both"/>
      </w:pPr>
      <w:r>
        <w:t>The scalar stress-energy tensor obtained from variation δS/δg^μν = 0 is:</w:t>
      </w:r>
    </w:p>
    <w:p w14:paraId="03E4A256" w14:textId="77777777" w:rsidR="00D86560" w:rsidRDefault="00000000">
      <w:pPr>
        <w:spacing w:before="80" w:after="80"/>
        <w:ind w:left="360"/>
        <w:jc w:val="both"/>
      </w:pPr>
      <w:r>
        <w:t>T^(ψ)_μν = ∂_μψ* ∂_νψ + ∂_νψ* ∂_μψ − g_μν [ g^αβ ∂_αψ* ∂_βψ + 2V(|ψ|²) ] .     (2.1)</w:t>
      </w:r>
    </w:p>
    <w:p w14:paraId="03E4A257" w14:textId="77777777" w:rsidR="00D86560" w:rsidRDefault="00000000">
      <w:pPr>
        <w:spacing w:after="140" w:line="288" w:lineRule="auto"/>
        <w:jc w:val="both"/>
      </w:pPr>
      <w:r>
        <w:t>In the static envelope limit, write</w:t>
      </w:r>
    </w:p>
    <w:p w14:paraId="03E4A258" w14:textId="77777777" w:rsidR="00D86560" w:rsidRDefault="00000000">
      <w:pPr>
        <w:spacing w:before="80" w:after="80"/>
        <w:ind w:left="360"/>
        <w:jc w:val="both"/>
      </w:pPr>
      <w:r>
        <w:t>ψ(x,t) = Ψ(x) e^(−iω_c t),     C(x) = Ψ²(x) = Ψ₀² + δC(x),     |δC| &lt;&lt; Ψ₀² .     (2.2)</w:t>
      </w:r>
    </w:p>
    <w:p w14:paraId="03E4A259" w14:textId="77777777" w:rsidR="00D86560" w:rsidRDefault="00000000">
      <w:pPr>
        <w:spacing w:after="140" w:line="288" w:lineRule="auto"/>
        <w:jc w:val="both"/>
      </w:pPr>
      <w:r>
        <w:t>Under SVEA with static sources and L ≫ λ_c, the dominant components are T^(ψ)_00 = ω_c² Ψ² + (∇Ψ)² + 2V(Ψ²) and T^(ψ)_ij = δ_ij [ω_c² Ψ² − (∇Ψ)² − 2V(Ψ²)] + 2∂_iΨ ∂_jΨ. In the slowly varying regime (∇Ψ)² ≪ ω_c²Ψ² and near the vacuum minimum V(Ψ²) ≈ 0, so T^(ψ)_ij / T^(ψ)_00 = δ_ij at leading order. That stress-energy isotropy is the origin of γ_PPN = 1 within the stated approximation. The isotropy holds in the exterior weak-field zone where SVEA applies; it is not claimed near compact-object surfaces, vortex cores, or other strong-gradient regions where (∇Ψ)² may become comparable to ω_c²Ψ².</w:t>
      </w:r>
    </w:p>
    <w:p w14:paraId="03E4A25A" w14:textId="77777777" w:rsidR="00D86560" w:rsidRDefault="00000000">
      <w:pPr>
        <w:pStyle w:val="Heading2"/>
      </w:pPr>
      <w:r>
        <w:t>2.2  Coarse-Grained Weak-Field Equation</w:t>
      </w:r>
    </w:p>
    <w:p w14:paraId="03E4A25B" w14:textId="77777777" w:rsidR="00D86560" w:rsidRDefault="00000000">
      <w:pPr>
        <w:spacing w:after="140" w:line="288" w:lineRule="auto"/>
        <w:jc w:val="both"/>
      </w:pPr>
      <w:r>
        <w:t>Under the slowly-varying envelope approximation, static sources, and L &gt;&gt; λ_c, the field equation reduces to the central law:</w:t>
      </w:r>
    </w:p>
    <w:p w14:paraId="03E4A25C" w14:textId="77777777" w:rsidR="00D86560" w:rsidRDefault="00000000">
      <w:pPr>
        <w:spacing w:before="80" w:after="80"/>
        <w:ind w:left="360"/>
        <w:jc w:val="both"/>
      </w:pPr>
      <w:r>
        <w:t xml:space="preserve">    </w:t>
      </w:r>
      <w:r>
        <w:rPr>
          <w:b/>
          <w:bCs/>
          <w:i/>
          <w:iCs/>
        </w:rPr>
        <w:t>∇²(δC) = −κρ,     κ = 4πG/c²</w:t>
      </w:r>
      <w:r>
        <w:rPr>
          <w:color w:val="666666"/>
          <w:sz w:val="18"/>
          <w:szCs w:val="18"/>
        </w:rPr>
        <w:t xml:space="preserve">   (2.3)</w:t>
      </w:r>
    </w:p>
    <w:p w14:paraId="03E4A25D" w14:textId="77777777" w:rsidR="00D86560" w:rsidRDefault="00000000">
      <w:pPr>
        <w:spacing w:after="140" w:line="288" w:lineRule="auto"/>
        <w:jc w:val="both"/>
      </w:pPr>
      <w:r>
        <w:t>For a point mass M, the solution is:</w:t>
      </w:r>
    </w:p>
    <w:p w14:paraId="03E4A25E" w14:textId="77777777" w:rsidR="00D86560" w:rsidRDefault="00000000">
      <w:pPr>
        <w:spacing w:before="80" w:after="80"/>
        <w:ind w:left="360"/>
        <w:jc w:val="both"/>
      </w:pPr>
      <w:r>
        <w:t xml:space="preserve">    </w:t>
      </w:r>
      <w:r>
        <w:rPr>
          <w:i/>
          <w:iCs/>
        </w:rPr>
        <w:t>δC(r) = GM / (c²r)</w:t>
      </w:r>
      <w:r>
        <w:rPr>
          <w:color w:val="666666"/>
          <w:sz w:val="18"/>
          <w:szCs w:val="18"/>
        </w:rPr>
        <w:t xml:space="preserve">   (2.4)</w:t>
      </w:r>
    </w:p>
    <w:p w14:paraId="03E4A25F" w14:textId="77777777" w:rsidR="00D86560" w:rsidRDefault="00000000">
      <w:pPr>
        <w:pStyle w:val="Heading2"/>
      </w:pPr>
      <w:r>
        <w:t>2.3  Metric Identification</w:t>
      </w:r>
    </w:p>
    <w:p w14:paraId="03E4A260" w14:textId="77777777" w:rsidR="00D86560" w:rsidRDefault="00000000">
      <w:pPr>
        <w:spacing w:after="140" w:line="288" w:lineRule="auto"/>
        <w:jc w:val="both"/>
      </w:pPr>
      <w:r>
        <w:t>The metric perturbation is obtained by solving the linearised Einstein equation with the scalar stress-energy as source. Starting from the full Einstein equation G_μν = (8πG/c⁴) T_μν, linearisation around flat spacetime g_μν = η_μν + h_μν and imposition of Lorenz gauge ∂^ν h̄_μν = 0 (where h̄_μν = h_μν − ½η_μν h is the trace-reversed perturbation) yields:</w:t>
      </w:r>
    </w:p>
    <w:p w14:paraId="03E4A261" w14:textId="77777777" w:rsidR="00D86560" w:rsidRDefault="00000000">
      <w:pPr>
        <w:spacing w:before="80" w:after="80"/>
        <w:ind w:left="360"/>
        <w:jc w:val="both"/>
      </w:pPr>
      <w:r>
        <w:t xml:space="preserve">    </w:t>
      </w:r>
      <w:r>
        <w:rPr>
          <w:i/>
          <w:iCs/>
        </w:rPr>
        <w:t>□ h̄_μν = −(16πG/c⁴)[ T^(ψ)_μν + T^(matter)_μν ]</w:t>
      </w:r>
      <w:r>
        <w:rPr>
          <w:color w:val="666666"/>
          <w:sz w:val="18"/>
          <w:szCs w:val="18"/>
        </w:rPr>
        <w:t xml:space="preserve">   (2.5)</w:t>
      </w:r>
    </w:p>
    <w:p w14:paraId="0B000001" w14:textId="77777777" w:rsidR="00D86560" w:rsidRDefault="00000000">
      <w:pPr>
        <w:spacing w:after="140" w:line="288" w:lineRule="auto"/>
        <w:jc w:val="both"/>
      </w:pPr>
      <w:r>
        <w:t>In the static weak-field regime, □ → −∇² and the matter stress-energy is absorbed into the scalar sector through the coupling (1.4c). The source on the right-hand side is then T^(ψ)_μν evaluated in the SVEA limit of §2.1. Because T^(ψ)_ij = δ_ij T^(ψ)_00 at leading SVEA order (§2.1), the 00 component of (2.5) gives ∇²h̄_00 = (16πG/c⁴) T^(ψ)_00, and the spatial components give h̄_ij = δ_ij h̄_00. Inverting the trace reversal (h_μν = h̄_μν − ½η_μν h̄) with the isotropic source yields:</w:t>
      </w:r>
    </w:p>
    <w:p w14:paraId="03E4A263" w14:textId="77777777" w:rsidR="00D86560" w:rsidRDefault="00000000">
      <w:pPr>
        <w:spacing w:before="80" w:after="80"/>
        <w:ind w:left="360"/>
        <w:jc w:val="both"/>
      </w:pPr>
      <w:r>
        <w:t xml:space="preserve">    </w:t>
      </w:r>
      <w:r>
        <w:rPr>
          <w:i/>
          <w:iCs/>
        </w:rPr>
        <w:t>h₀₀ = 2δC,     h_ij = 2δC δ_ij</w:t>
      </w:r>
      <w:r>
        <w:rPr>
          <w:color w:val="666666"/>
          <w:sz w:val="18"/>
          <w:szCs w:val="18"/>
        </w:rPr>
        <w:t xml:space="preserve">   (2.6)</w:t>
      </w:r>
    </w:p>
    <w:p w14:paraId="03E4A264" w14:textId="77777777" w:rsidR="00D86560" w:rsidRDefault="00000000">
      <w:pPr>
        <w:spacing w:after="140" w:line="288" w:lineRule="auto"/>
        <w:jc w:val="both"/>
      </w:pPr>
      <w:r>
        <w:t>From (2.6):</w:t>
      </w:r>
    </w:p>
    <w:p w14:paraId="03E4A265" w14:textId="77777777" w:rsidR="00D86560" w:rsidRDefault="00000000">
      <w:pPr>
        <w:spacing w:before="80" w:after="80"/>
        <w:ind w:left="360"/>
        <w:jc w:val="both"/>
      </w:pPr>
      <w:r>
        <w:t>γ_PPN = h_ij/(δ_ij h₀₀) = 1     (exact at leading SVEA order)   (2.7)</w:t>
      </w:r>
    </w:p>
    <w:p w14:paraId="03E4A266" w14:textId="77777777" w:rsidR="00D86560" w:rsidRDefault="00000000">
      <w:pPr>
        <w:spacing w:after="140" w:line="288" w:lineRule="auto"/>
        <w:jc w:val="both"/>
      </w:pPr>
      <w:r>
        <w:t>The γ = 1 result follows from the isotropy of the scalar stress-energy in the static weak-field limit. Solar-system predictions then follow from the derived metric together with the universal coupling postulate of §1.3a.</w:t>
      </w:r>
    </w:p>
    <w:p w14:paraId="03E4A267" w14:textId="77777777" w:rsidR="00D86560" w:rsidRDefault="00000000">
      <w:pPr>
        <w:pStyle w:val="Heading2"/>
      </w:pPr>
      <w:r>
        <w:t>2.4  Explicit Newtonian Closure</w:t>
      </w:r>
    </w:p>
    <w:p w14:paraId="03E4A268" w14:textId="77777777" w:rsidR="00D86560" w:rsidRDefault="00000000">
      <w:pPr>
        <w:spacing w:after="140" w:line="288" w:lineRule="auto"/>
        <w:jc w:val="both"/>
      </w:pPr>
      <w:r>
        <w:t>This derivation is stated explicitly so the weak-field limit is shown, not implied.</w:t>
      </w:r>
    </w:p>
    <w:p w14:paraId="03E4A269" w14:textId="77777777" w:rsidR="00D86560" w:rsidRDefault="00000000">
      <w:pPr>
        <w:spacing w:after="140" w:line="288" w:lineRule="auto"/>
        <w:jc w:val="both"/>
      </w:pPr>
      <w:r>
        <w:t>Define the Newtonian potential by:</w:t>
      </w:r>
    </w:p>
    <w:p w14:paraId="03E4A26A" w14:textId="77777777" w:rsidR="00D86560" w:rsidRDefault="00000000">
      <w:pPr>
        <w:spacing w:before="80" w:after="80"/>
        <w:ind w:left="360"/>
        <w:jc w:val="both"/>
      </w:pPr>
      <w:r>
        <w:t xml:space="preserve">    </w:t>
      </w:r>
      <w:r>
        <w:rPr>
          <w:b/>
          <w:bCs/>
          <w:i/>
          <w:iCs/>
        </w:rPr>
        <w:t>Φ_N ≡ −c² δC</w:t>
      </w:r>
      <w:r>
        <w:rPr>
          <w:color w:val="666666"/>
          <w:sz w:val="18"/>
          <w:szCs w:val="18"/>
        </w:rPr>
        <w:t xml:space="preserve">   (2.8)</w:t>
      </w:r>
    </w:p>
    <w:p w14:paraId="03E4A26B" w14:textId="77777777" w:rsidR="00D86560" w:rsidRDefault="00000000">
      <w:pPr>
        <w:spacing w:after="140" w:line="288" w:lineRule="auto"/>
        <w:jc w:val="both"/>
      </w:pPr>
      <w:r>
        <w:lastRenderedPageBreak/>
        <w:t>Then from (2.3):</w:t>
      </w:r>
    </w:p>
    <w:p w14:paraId="03E4A26C" w14:textId="77777777" w:rsidR="00D86560" w:rsidRDefault="00000000">
      <w:pPr>
        <w:spacing w:before="80" w:after="80"/>
        <w:ind w:left="360"/>
        <w:jc w:val="both"/>
      </w:pPr>
      <w:r>
        <w:t xml:space="preserve">    </w:t>
      </w:r>
      <w:r>
        <w:rPr>
          <w:i/>
          <w:iCs/>
        </w:rPr>
        <w:t>∇²Φ_N = −c² ∇²(δC) = −c²(−κρ) = 4πGρ</w:t>
      </w:r>
      <w:r>
        <w:rPr>
          <w:color w:val="666666"/>
          <w:sz w:val="18"/>
          <w:szCs w:val="18"/>
        </w:rPr>
        <w:t xml:space="preserve">   (2.9)</w:t>
      </w:r>
    </w:p>
    <w:p w14:paraId="03E4A26D" w14:textId="77777777" w:rsidR="00D86560" w:rsidRDefault="00000000">
      <w:pPr>
        <w:spacing w:after="140" w:line="288" w:lineRule="auto"/>
        <w:jc w:val="both"/>
      </w:pPr>
      <w:r>
        <w:t>The ordinary Poisson equation is recovered exactly. The geodesic equation in the weak-field slow-motion limit gives:</w:t>
      </w:r>
    </w:p>
    <w:p w14:paraId="03E4A26E" w14:textId="77777777" w:rsidR="00D86560" w:rsidRDefault="00000000">
      <w:pPr>
        <w:spacing w:before="80" w:after="80"/>
        <w:ind w:left="360"/>
        <w:jc w:val="both"/>
      </w:pPr>
      <w:r>
        <w:t xml:space="preserve">    </w:t>
      </w:r>
      <w:r>
        <w:rPr>
          <w:i/>
          <w:iCs/>
        </w:rPr>
        <w:t>a = −∇Φ_N = −∇(−c²δC) = c² ∇(δC)</w:t>
      </w:r>
      <w:r>
        <w:rPr>
          <w:color w:val="666666"/>
          <w:sz w:val="18"/>
          <w:szCs w:val="18"/>
        </w:rPr>
        <w:t xml:space="preserve">   (2.10)</w:t>
      </w:r>
    </w:p>
    <w:p w14:paraId="03E4A26F" w14:textId="77777777" w:rsidR="00D86560" w:rsidRDefault="00000000">
      <w:pPr>
        <w:spacing w:after="140" w:line="288" w:lineRule="auto"/>
        <w:jc w:val="both"/>
      </w:pPr>
      <w:r>
        <w:t>For δC = GM/(c²r):</w:t>
      </w:r>
    </w:p>
    <w:p w14:paraId="03E4A270" w14:textId="77777777" w:rsidR="00D86560" w:rsidRDefault="00000000">
      <w:pPr>
        <w:spacing w:before="80" w:after="80"/>
        <w:ind w:left="360"/>
        <w:jc w:val="both"/>
      </w:pPr>
      <w:r>
        <w:t xml:space="preserve">    </w:t>
      </w:r>
      <w:r>
        <w:rPr>
          <w:i/>
          <w:iCs/>
        </w:rPr>
        <w:t>a = c² ∇(GM/c²r) = −(GM/r²) r̂</w:t>
      </w:r>
      <w:r>
        <w:rPr>
          <w:color w:val="666666"/>
          <w:sz w:val="18"/>
          <w:szCs w:val="18"/>
        </w:rPr>
        <w:t xml:space="preserve">   (2.11)</w:t>
      </w:r>
    </w:p>
    <w:p w14:paraId="03E4A271" w14:textId="77777777" w:rsidR="00D86560" w:rsidRDefault="00000000">
      <w:pPr>
        <w:spacing w:after="140" w:line="288" w:lineRule="auto"/>
        <w:jc w:val="both"/>
      </w:pPr>
      <w:r>
        <w:t>This is precisely Newtonian gravity. The closure is explicit in the static sector. Solar-system observables further require the universal coupling postulate stated in §1.3a.</w:t>
      </w:r>
    </w:p>
    <w:p w14:paraId="03E4A272" w14:textId="77777777" w:rsidR="00D86560" w:rsidRDefault="00000000">
      <w:pPr>
        <w:pStyle w:val="Heading2"/>
      </w:pPr>
      <w:r>
        <w:t>2.5  Linearized Line Element</w:t>
      </w:r>
    </w:p>
    <w:p w14:paraId="03E4A273" w14:textId="77777777" w:rsidR="00D86560" w:rsidRDefault="00000000">
      <w:pPr>
        <w:spacing w:after="140" w:line="288" w:lineRule="auto"/>
        <w:jc w:val="both"/>
      </w:pPr>
      <w:r>
        <w:t>The derived isotropic post-Newtonian line element:</w:t>
      </w:r>
    </w:p>
    <w:p w14:paraId="03E4A274" w14:textId="77777777" w:rsidR="00D86560" w:rsidRDefault="00000000">
      <w:pPr>
        <w:spacing w:before="80" w:after="80"/>
        <w:ind w:left="360"/>
        <w:jc w:val="both"/>
      </w:pPr>
      <w:r>
        <w:t xml:space="preserve">    </w:t>
      </w:r>
      <w:r>
        <w:rPr>
          <w:i/>
          <w:iCs/>
        </w:rPr>
        <w:t>ds² = −(1 − 2δC)c²dt² + (1 + 2δC)(dx² + dy² + dz²)</w:t>
      </w:r>
      <w:r>
        <w:rPr>
          <w:color w:val="666666"/>
          <w:sz w:val="18"/>
          <w:szCs w:val="18"/>
        </w:rPr>
        <w:t xml:space="preserve">   (2.12)</w:t>
      </w:r>
    </w:p>
    <w:p w14:paraId="03E4A275" w14:textId="77777777" w:rsidR="00D86560" w:rsidRDefault="00000000">
      <w:pPr>
        <w:spacing w:after="140" w:line="288" w:lineRule="auto"/>
        <w:jc w:val="both"/>
      </w:pPr>
      <w:r>
        <w:t>which is the standard PPN metric with γ = 1. No preferred-frame term (h₀ᵢ = 0 exactly in the static sector; T^(ψ)₀ᵢ = 0).</w:t>
      </w:r>
    </w:p>
    <w:p w14:paraId="03E4A276" w14:textId="77777777" w:rsidR="00D86560" w:rsidRDefault="00D86560">
      <w:pPr>
        <w:spacing w:after="80"/>
        <w:jc w:val="both"/>
      </w:pPr>
    </w:p>
    <w:p w14:paraId="03E4A277" w14:textId="77777777" w:rsidR="00D86560" w:rsidRDefault="00000000">
      <w:r>
        <w:br w:type="page"/>
      </w:r>
    </w:p>
    <w:p w14:paraId="03E4A278" w14:textId="77777777" w:rsidR="00D86560" w:rsidRDefault="00000000">
      <w:pPr>
        <w:pStyle w:val="Heading1"/>
      </w:pPr>
      <w:r>
        <w:lastRenderedPageBreak/>
        <w:t>III.  Post-Newtonian Consistency</w:t>
      </w:r>
    </w:p>
    <w:p w14:paraId="03E4A279" w14:textId="77777777" w:rsidR="00D86560" w:rsidRDefault="00D86560">
      <w:pPr>
        <w:pBdr>
          <w:bottom w:val="single" w:sz="6" w:space="1" w:color="2E5F8F"/>
        </w:pBdr>
        <w:spacing w:after="120"/>
      </w:pPr>
    </w:p>
    <w:p w14:paraId="03E4A27A" w14:textId="77777777" w:rsidR="00D86560" w:rsidRDefault="00000000">
      <w:pPr>
        <w:spacing w:after="140" w:line="288" w:lineRule="auto"/>
        <w:jc w:val="both"/>
      </w:pPr>
      <w:r>
        <w:t>The post-Newtonian sector is not introduced independently. It follows directly from the metric identification (2.6) and the Newtonian closure (2.9)–(2.11), with all deviations controlled by terms beyond the static weak-field envelope approximation.</w:t>
      </w:r>
    </w:p>
    <w:p w14:paraId="03E4A27B" w14:textId="77777777" w:rsidR="00D86560" w:rsidRDefault="00000000">
      <w:pPr>
        <w:pStyle w:val="Heading2"/>
      </w:pPr>
      <w:r>
        <w:t>3.1  PPN Parameters</w:t>
      </w:r>
    </w:p>
    <w:p w14:paraId="03E4A27C" w14:textId="77777777" w:rsidR="00D86560" w:rsidRDefault="00000000">
      <w:pPr>
        <w:spacing w:before="80" w:after="80"/>
        <w:ind w:left="360"/>
        <w:jc w:val="both"/>
      </w:pPr>
      <w:r>
        <w:t>γ_PPN = 1     (derived in §2.3; exact at leading SVEA order)   (3.1)</w:t>
      </w:r>
    </w:p>
    <w:p w14:paraId="03E4A27D" w14:textId="77777777" w:rsidR="00D86560" w:rsidRDefault="00000000">
      <w:pPr>
        <w:spacing w:before="80" w:after="80"/>
        <w:ind w:left="360"/>
        <w:jc w:val="both"/>
      </w:pPr>
      <w:r>
        <w:t>β_PPN = 1 + O(λ(δC)²) ,     |β_PPN − 1| &lt; 10⁻²⁰ in the solar-system regime.   (3.2)</w:t>
      </w:r>
    </w:p>
    <w:p w14:paraId="03E4A27E" w14:textId="77777777" w:rsidR="00D86560" w:rsidRDefault="00000000">
      <w:r>
        <w:t>The departure of β from unity enters only through nonlinear self-interaction terms from the Mexican-hat potential. At Newtonian order the field equation for δC is linear, so β = 1 identically at that level; quartic corrections first appear at order (δC/Ψ₀²)² and are parametrically negligible on solar-system scales.</w:t>
      </w:r>
    </w:p>
    <w:p w14:paraId="03E4A27F" w14:textId="77777777" w:rsidR="00D86560" w:rsidRDefault="00000000">
      <w:pPr>
        <w:pStyle w:val="Heading2"/>
      </w:pPr>
      <w:r>
        <w:t>3.2  Light Bending</w:t>
      </w:r>
    </w:p>
    <w:p w14:paraId="03E4A280" w14:textId="77777777" w:rsidR="00D86560" w:rsidRDefault="00000000">
      <w:pPr>
        <w:spacing w:after="140" w:line="288" w:lineRule="auto"/>
        <w:jc w:val="both"/>
      </w:pPr>
      <w:r>
        <w:t>Null geodesics in metric (2.12) with n(r) = 1 + 2δC/c². Total deflection:</w:t>
      </w:r>
    </w:p>
    <w:p w14:paraId="03E4A281" w14:textId="77777777" w:rsidR="00D86560" w:rsidRDefault="00000000">
      <w:pPr>
        <w:spacing w:before="80" w:after="80"/>
        <w:ind w:left="360"/>
        <w:jc w:val="both"/>
      </w:pPr>
      <w:r>
        <w:t xml:space="preserve">    </w:t>
      </w:r>
      <w:r>
        <w:rPr>
          <w:i/>
          <w:iCs/>
        </w:rPr>
        <w:t>α̂ = [2(1+γ)/c²] ∫|∇_⊥ δC| dℓ = 4GM/(c²b)</w:t>
      </w:r>
      <w:r>
        <w:rPr>
          <w:color w:val="666666"/>
          <w:sz w:val="18"/>
          <w:szCs w:val="18"/>
        </w:rPr>
        <w:t xml:space="preserve">   (3.3)</w:t>
      </w:r>
    </w:p>
    <w:p w14:paraId="03E4A282" w14:textId="77777777" w:rsidR="00D86560" w:rsidRDefault="00000000">
      <w:pPr>
        <w:spacing w:after="140" w:line="288" w:lineRule="auto"/>
        <w:jc w:val="both"/>
      </w:pPr>
      <w:r>
        <w:t>The factor 1 + γ = 2 (since γ = 1 is derived, not assumed) reproduces the GR prediction.</w:t>
      </w:r>
    </w:p>
    <w:p w14:paraId="03E4A283" w14:textId="77777777" w:rsidR="00D86560" w:rsidRDefault="00000000">
      <w:pPr>
        <w:pStyle w:val="Heading2"/>
      </w:pPr>
      <w:r>
        <w:t>3.3  Shapiro Delay</w:t>
      </w:r>
    </w:p>
    <w:p w14:paraId="03E4A284" w14:textId="77777777" w:rsidR="00D86560" w:rsidRDefault="00000000">
      <w:pPr>
        <w:spacing w:before="80" w:after="80"/>
        <w:ind w:left="360"/>
        <w:jc w:val="both"/>
      </w:pPr>
      <w:r>
        <w:t xml:space="preserve">    </w:t>
      </w:r>
      <w:r>
        <w:rPr>
          <w:i/>
          <w:iCs/>
        </w:rPr>
        <w:t>Δt_Shapiro = (4GM/c³) ln(4r_e r_d/r₀²)</w:t>
      </w:r>
      <w:r>
        <w:rPr>
          <w:color w:val="666666"/>
          <w:sz w:val="18"/>
          <w:szCs w:val="18"/>
        </w:rPr>
        <w:t xml:space="preserve">   (3.4)</w:t>
      </w:r>
    </w:p>
    <w:p w14:paraId="03E4A285" w14:textId="77777777" w:rsidR="00D86560" w:rsidRDefault="00000000">
      <w:pPr>
        <w:spacing w:after="140" w:line="288" w:lineRule="auto"/>
        <w:jc w:val="both"/>
      </w:pPr>
      <w:r>
        <w:t>Matches Cassini: γ − 1 = (2.1 ± 2.3) × 10⁻⁵ (Bertotti et al. 2003).</w:t>
      </w:r>
    </w:p>
    <w:p w14:paraId="03E4A286" w14:textId="77777777" w:rsidR="00D86560" w:rsidRDefault="00000000">
      <w:pPr>
        <w:pStyle w:val="Heading2"/>
      </w:pPr>
      <w:r>
        <w:t>3.4  Perihelion Precession</w:t>
      </w:r>
    </w:p>
    <w:p w14:paraId="03E4A287" w14:textId="77777777" w:rsidR="00D86560" w:rsidRDefault="00000000">
      <w:pPr>
        <w:spacing w:before="80" w:after="80"/>
        <w:ind w:left="360"/>
        <w:jc w:val="both"/>
      </w:pPr>
      <w:r>
        <w:t xml:space="preserve">    </w:t>
      </w:r>
      <w:r>
        <w:rPr>
          <w:i/>
          <w:iCs/>
        </w:rPr>
        <w:t>Δφ = (6πGM/c²a(1−e²)) · (2+2γ−β)/3 = 6πGM/c²a(1−e²)</w:t>
      </w:r>
      <w:r>
        <w:rPr>
          <w:color w:val="666666"/>
          <w:sz w:val="18"/>
          <w:szCs w:val="18"/>
        </w:rPr>
        <w:t xml:space="preserve">   (3.5)</w:t>
      </w:r>
    </w:p>
    <w:p w14:paraId="03E4A288" w14:textId="77777777" w:rsidR="00D86560" w:rsidRDefault="00000000">
      <w:pPr>
        <w:spacing w:after="140" w:line="288" w:lineRule="auto"/>
        <w:jc w:val="both"/>
      </w:pPr>
      <w:r>
        <w:t>Since γ = 1 and β = 1 are derived, the GR result is recovered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800"/>
        <w:gridCol w:w="1560"/>
      </w:tblGrid>
      <w:tr w:rsidR="00D86560" w14:paraId="03E4A28D" w14:textId="77777777">
        <w:tblPrEx>
          <w:tblCellMar>
            <w:top w:w="0" w:type="dxa"/>
            <w:bottom w:w="0" w:type="dxa"/>
          </w:tblCellMar>
        </w:tblPrEx>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89" w14:textId="77777777" w:rsidR="00D86560" w:rsidRDefault="00000000">
            <w:r>
              <w:rPr>
                <w:b/>
                <w:bCs/>
                <w:color w:val="FFFFFF"/>
                <w:sz w:val="18"/>
                <w:szCs w:val="18"/>
              </w:rPr>
              <w:t>Test</w:t>
            </w:r>
          </w:p>
        </w:tc>
        <w:tc>
          <w:tcPr>
            <w:tcW w:w="2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8A" w14:textId="77777777" w:rsidR="00D86560" w:rsidRDefault="00000000">
            <w:r>
              <w:rPr>
                <w:b/>
                <w:bCs/>
                <w:color w:val="FFFFFF"/>
                <w:sz w:val="18"/>
                <w:szCs w:val="18"/>
              </w:rPr>
              <w:t>GR Prediction</w:t>
            </w:r>
          </w:p>
        </w:tc>
        <w:tc>
          <w:tcPr>
            <w:tcW w:w="28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8B" w14:textId="77777777" w:rsidR="00D86560" w:rsidRDefault="00000000">
            <w:r>
              <w:rPr>
                <w:b/>
                <w:bCs/>
                <w:color w:val="FFFFFF"/>
                <w:sz w:val="18"/>
                <w:szCs w:val="18"/>
              </w:rPr>
              <w:t>CGG Result</w:t>
            </w:r>
          </w:p>
        </w:tc>
        <w:tc>
          <w:tcPr>
            <w:tcW w:w="15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8C" w14:textId="77777777" w:rsidR="00D86560" w:rsidRDefault="00000000">
            <w:r>
              <w:rPr>
                <w:b/>
                <w:bCs/>
                <w:color w:val="FFFFFF"/>
                <w:sz w:val="18"/>
                <w:szCs w:val="18"/>
              </w:rPr>
              <w:t>Agreement</w:t>
            </w:r>
          </w:p>
        </w:tc>
      </w:tr>
      <w:tr w:rsidR="00D86560" w14:paraId="03E4A292"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8E" w14:textId="77777777" w:rsidR="00D86560" w:rsidRDefault="00000000">
            <w:r>
              <w:rPr>
                <w:color w:val="000000"/>
                <w:sz w:val="18"/>
                <w:szCs w:val="18"/>
              </w:rPr>
              <w:t>Light deflection (solar)</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8F" w14:textId="77777777" w:rsidR="00D86560" w:rsidRDefault="00000000">
            <w:r>
              <w:rPr>
                <w:color w:val="000000"/>
                <w:sz w:val="18"/>
                <w:szCs w:val="18"/>
              </w:rPr>
              <w:t>1.7506"</w:t>
            </w:r>
          </w:p>
        </w:tc>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0" w14:textId="77777777" w:rsidR="00D86560" w:rsidRDefault="00000000">
            <w:r>
              <w:rPr>
                <w:color w:val="000000"/>
                <w:sz w:val="18"/>
                <w:szCs w:val="18"/>
              </w:rPr>
              <w:t>Identical (γ=1, derived from action)</w:t>
            </w:r>
          </w:p>
        </w:tc>
        <w:tc>
          <w:tcPr>
            <w:tcW w:w="1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1" w14:textId="77777777" w:rsidR="00D86560" w:rsidRDefault="00000000">
            <w:r>
              <w:rPr>
                <w:color w:val="000000"/>
                <w:sz w:val="18"/>
                <w:szCs w:val="18"/>
              </w:rPr>
              <w:t>Exact</w:t>
            </w:r>
          </w:p>
        </w:tc>
      </w:tr>
      <w:tr w:rsidR="00D86560" w14:paraId="03E4A297"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3" w14:textId="77777777" w:rsidR="00D86560" w:rsidRDefault="00000000">
            <w:r>
              <w:rPr>
                <w:color w:val="000000"/>
                <w:sz w:val="18"/>
                <w:szCs w:val="18"/>
              </w:rPr>
              <w:t>Shapiro delay</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4" w14:textId="77777777" w:rsidR="00D86560" w:rsidRDefault="00000000">
            <w:r>
              <w:rPr>
                <w:color w:val="000000"/>
                <w:sz w:val="18"/>
                <w:szCs w:val="18"/>
              </w:rPr>
              <w:t>γ−1=(2.1±2.3)×10⁻⁵</w:t>
            </w:r>
          </w:p>
        </w:tc>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5" w14:textId="77777777" w:rsidR="00D86560" w:rsidRDefault="00000000">
            <w:r>
              <w:rPr>
                <w:color w:val="000000"/>
                <w:sz w:val="18"/>
                <w:szCs w:val="18"/>
              </w:rPr>
              <w:t>γ−1 &lt; 10⁻²⁰</w:t>
            </w:r>
          </w:p>
        </w:tc>
        <w:tc>
          <w:tcPr>
            <w:tcW w:w="1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6" w14:textId="77777777" w:rsidR="00D86560" w:rsidRDefault="00000000">
            <w:r>
              <w:rPr>
                <w:color w:val="000000"/>
                <w:sz w:val="18"/>
                <w:szCs w:val="18"/>
              </w:rPr>
              <w:t>Exact</w:t>
            </w:r>
          </w:p>
        </w:tc>
      </w:tr>
      <w:tr w:rsidR="00D86560" w14:paraId="03E4A29C"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8" w14:textId="77777777" w:rsidR="00D86560" w:rsidRDefault="00000000">
            <w:r>
              <w:rPr>
                <w:color w:val="000000"/>
                <w:sz w:val="18"/>
                <w:szCs w:val="18"/>
              </w:rPr>
              <w:t>Perihelion precession</w:t>
            </w:r>
          </w:p>
        </w:tc>
        <w:tc>
          <w:tcPr>
            <w:tcW w:w="2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9" w14:textId="77777777" w:rsidR="00D86560" w:rsidRDefault="00000000">
            <w:r>
              <w:rPr>
                <w:color w:val="000000"/>
                <w:sz w:val="18"/>
                <w:szCs w:val="18"/>
              </w:rPr>
              <w:t>43.0"/cy</w:t>
            </w:r>
          </w:p>
        </w:tc>
        <w:tc>
          <w:tcPr>
            <w:tcW w:w="2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A" w14:textId="77777777" w:rsidR="00D86560" w:rsidRDefault="00000000">
            <w:r>
              <w:rPr>
                <w:color w:val="000000"/>
                <w:sz w:val="18"/>
                <w:szCs w:val="18"/>
              </w:rPr>
              <w:t>Identical (γ=β=1, derived)</w:t>
            </w:r>
          </w:p>
        </w:tc>
        <w:tc>
          <w:tcPr>
            <w:tcW w:w="15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9B" w14:textId="77777777" w:rsidR="00D86560" w:rsidRDefault="00000000">
            <w:r>
              <w:rPr>
                <w:color w:val="000000"/>
                <w:sz w:val="18"/>
                <w:szCs w:val="18"/>
              </w:rPr>
              <w:t>Exact</w:t>
            </w:r>
          </w:p>
        </w:tc>
      </w:tr>
      <w:tr w:rsidR="00D86560" w14:paraId="03E4A2A1"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D" w14:textId="77777777" w:rsidR="00D86560" w:rsidRDefault="00000000">
            <w:r>
              <w:rPr>
                <w:color w:val="000000"/>
                <w:sz w:val="18"/>
                <w:szCs w:val="18"/>
              </w:rPr>
              <w:t>LLR β_PPN</w:t>
            </w:r>
          </w:p>
        </w:tc>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E" w14:textId="77777777" w:rsidR="00D86560" w:rsidRDefault="00000000">
            <w:r>
              <w:rPr>
                <w:color w:val="000000"/>
                <w:sz w:val="18"/>
                <w:szCs w:val="18"/>
              </w:rPr>
              <w:t>|β−1| &lt; 1.1×10⁻⁴</w:t>
            </w:r>
          </w:p>
        </w:tc>
        <w:tc>
          <w:tcPr>
            <w:tcW w:w="2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9F" w14:textId="77777777" w:rsidR="00D86560" w:rsidRDefault="00000000">
            <w:r>
              <w:rPr>
                <w:color w:val="000000"/>
                <w:sz w:val="18"/>
                <w:szCs w:val="18"/>
              </w:rPr>
              <w:t>β−1 ~ 10⁻²⁰</w:t>
            </w:r>
          </w:p>
        </w:tc>
        <w:tc>
          <w:tcPr>
            <w:tcW w:w="15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A0" w14:textId="77777777" w:rsidR="00D86560" w:rsidRDefault="00000000">
            <w:r>
              <w:rPr>
                <w:color w:val="000000"/>
                <w:sz w:val="18"/>
                <w:szCs w:val="18"/>
              </w:rPr>
              <w:t>Exact</w:t>
            </w:r>
          </w:p>
        </w:tc>
      </w:tr>
    </w:tbl>
    <w:p w14:paraId="03E4A2A2" w14:textId="77777777" w:rsidR="00D86560" w:rsidRDefault="00000000">
      <w:pPr>
        <w:spacing w:before="80" w:after="200"/>
        <w:jc w:val="center"/>
      </w:pPr>
      <w:r>
        <w:t>Table 2. Solar-system tests. All predictions follow from the derived metric and the universal coupling postulate of §1.3a, not from independent sector-specific assumptions.</w:t>
      </w:r>
    </w:p>
    <w:p w14:paraId="03E4A2A3" w14:textId="77777777" w:rsidR="00D86560" w:rsidRDefault="00D86560">
      <w:pPr>
        <w:spacing w:after="80"/>
        <w:jc w:val="both"/>
      </w:pPr>
    </w:p>
    <w:p w14:paraId="03E4A2A4" w14:textId="77777777" w:rsidR="00D86560" w:rsidRDefault="00000000">
      <w:r>
        <w:br w:type="page"/>
      </w:r>
    </w:p>
    <w:p w14:paraId="03E4A2A5" w14:textId="77777777" w:rsidR="00D86560" w:rsidRDefault="00000000">
      <w:pPr>
        <w:pStyle w:val="Heading1"/>
      </w:pPr>
      <w:r>
        <w:lastRenderedPageBreak/>
        <w:t>IV.  Compact Object Structure</w:t>
      </w:r>
    </w:p>
    <w:p w14:paraId="03E4A2A6" w14:textId="77777777" w:rsidR="00D86560" w:rsidRDefault="00D86560">
      <w:pPr>
        <w:pBdr>
          <w:bottom w:val="single" w:sz="6" w:space="1" w:color="2E5F8F"/>
        </w:pBdr>
        <w:spacing w:after="120"/>
      </w:pPr>
    </w:p>
    <w:p w14:paraId="03E4A2A7" w14:textId="77777777" w:rsidR="00D86560" w:rsidRDefault="00000000">
      <w:pPr>
        <w:spacing w:after="140" w:line="288" w:lineRule="auto"/>
        <w:jc w:val="both"/>
      </w:pPr>
      <w:r>
        <w:t>The compact-object sector is the nonlinear continuation of the same scalar amplitude C = |ψ|² that generated the weak-field limit. No new dynamical field content is introduced. The strong-field problem is therefore a continuation of the same scalar EFT into the nonlinear regime, though its closure assumptions must still be separated from action-derived results.</w:t>
      </w:r>
    </w:p>
    <w:p w14:paraId="03E4A2A8" w14:textId="77777777" w:rsidR="00D86560" w:rsidRDefault="00000000">
      <w:pPr>
        <w:pStyle w:val="Heading2"/>
      </w:pPr>
      <w:r>
        <w:t>4.1  Smooth-Branch Architecture</w:t>
      </w:r>
    </w:p>
    <w:p w14:paraId="03E4A2A9" w14:textId="77777777" w:rsidR="00D86560" w:rsidRDefault="00000000">
      <w:pPr>
        <w:spacing w:after="140" w:line="288" w:lineRule="auto"/>
        <w:jc w:val="both"/>
      </w:pPr>
      <w:r>
        <w:t>For a compact object with Schwarzschild radius r_s, write ψ(t,r) = Ψ(r) e^(−iω_c t). The static envelope equation in Schwarzschild coordinates [f(r) = 1 − r_s/r]:</w:t>
      </w:r>
    </w:p>
    <w:p w14:paraId="03E4A2AA" w14:textId="77777777" w:rsidR="00D86560" w:rsidRDefault="00000000">
      <w:pPr>
        <w:spacing w:before="80" w:after="80"/>
        <w:ind w:left="360"/>
        <w:jc w:val="both"/>
      </w:pPr>
      <w:r>
        <w:t xml:space="preserve">    </w:t>
      </w:r>
      <w:r>
        <w:rPr>
          <w:i/>
          <w:iCs/>
        </w:rPr>
        <w:t>(1/r²) d/dr[r² f(r) Ψ'(r)] − V'(Ψ) + g_m ρ Ψ = 0</w:t>
      </w:r>
      <w:r>
        <w:rPr>
          <w:color w:val="666666"/>
          <w:sz w:val="18"/>
          <w:szCs w:val="18"/>
        </w:rPr>
        <w:t xml:space="preserve">   (4.1)</w:t>
      </w:r>
    </w:p>
    <w:p w14:paraId="03E4A2AB" w14:textId="77777777" w:rsidR="00D86560" w:rsidRDefault="00000000">
      <w:pPr>
        <w:spacing w:after="140" w:line="288" w:lineRule="auto"/>
        <w:jc w:val="both"/>
      </w:pPr>
      <w:r>
        <w:t>Near-horizon regularity at r = r_s, with f ≈ (r−r_s)/r_s:</w:t>
      </w:r>
    </w:p>
    <w:p w14:paraId="03E4A2AC" w14:textId="77777777" w:rsidR="00D86560" w:rsidRDefault="00000000">
      <w:pPr>
        <w:spacing w:before="80" w:after="80"/>
        <w:ind w:left="360"/>
        <w:jc w:val="both"/>
      </w:pPr>
      <w:r>
        <w:t xml:space="preserve">    </w:t>
      </w:r>
      <w:r>
        <w:rPr>
          <w:i/>
          <w:iCs/>
        </w:rPr>
        <w:t>Ψ'(r_s) = r_s V'(Ψ_s),     Ψ''(r_s) = (r_s/2) V''(Ψ_s)</w:t>
      </w:r>
      <w:r>
        <w:rPr>
          <w:color w:val="666666"/>
          <w:sz w:val="18"/>
          <w:szCs w:val="18"/>
        </w:rPr>
        <w:t xml:space="preserve">   (4.2)</w:t>
      </w:r>
    </w:p>
    <w:p w14:paraId="03E4A2AD" w14:textId="77777777" w:rsidR="00D86560" w:rsidRDefault="00000000">
      <w:pPr>
        <w:spacing w:after="140" w:line="288" w:lineRule="auto"/>
        <w:jc w:val="both"/>
      </w:pPr>
      <w:r>
        <w:t>Setting Ψ_s = Ψ₀(1 + δ), |δ| &lt;&lt; 1. The log-curvature invariant χ = ln C = 2 ln Ψ:</w:t>
      </w:r>
    </w:p>
    <w:p w14:paraId="03E4A2AE" w14:textId="77777777" w:rsidR="00D86560" w:rsidRDefault="00000000">
      <w:pPr>
        <w:spacing w:before="80" w:after="80"/>
        <w:ind w:left="360"/>
        <w:jc w:val="both"/>
      </w:pPr>
      <w:r>
        <w:t xml:space="preserve">    </w:t>
      </w:r>
      <w:r>
        <w:rPr>
          <w:i/>
          <w:iCs/>
        </w:rPr>
        <w:t>χ''(r_s) ≈ 4λ²r_s²Ψ₀⁴δ</w:t>
      </w:r>
      <w:r>
        <w:rPr>
          <w:color w:val="666666"/>
          <w:sz w:val="18"/>
          <w:szCs w:val="18"/>
        </w:rPr>
        <w:t xml:space="preserve">   (4.3)</w:t>
      </w:r>
    </w:p>
    <w:p w14:paraId="03E4A2AF" w14:textId="77777777" w:rsidR="00D86560" w:rsidRDefault="00000000">
      <w:pPr>
        <w:pStyle w:val="Heading2"/>
      </w:pPr>
      <w:r>
        <w:t>4.2  The Epsilon-Bridge Equation</w:t>
      </w:r>
    </w:p>
    <w:p w14:paraId="03E4A2B0" w14:textId="77777777" w:rsidR="00D86560" w:rsidRDefault="00000000">
      <w:pPr>
        <w:spacing w:after="140" w:line="288" w:lineRule="auto"/>
        <w:jc w:val="both"/>
      </w:pPr>
      <w:r>
        <w:t>Liouville-transforming phase perturbations around Ψ(r) (Appendix A) yields a Schrödinger-form effective potential V_ℓ(r). The mode-transition proximity parameter ε = (r_c − r_s)/r_s is determined by the turning-point condition V_ℓ(r_c) = ω_R², giving: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2B9" w14:textId="77777777">
        <w:tblPrEx>
          <w:tblCellMar>
            <w:top w:w="0" w:type="dxa"/>
            <w:bottom w:w="0" w:type="dxa"/>
          </w:tblCellMar>
        </w:tblPrEx>
        <w:tc>
          <w:tcPr>
            <w:tcW w:w="0" w:type="auto"/>
            <w:tcBorders>
              <w:top w:val="single" w:sz="10" w:space="0" w:color="1E3A5F"/>
              <w:left w:val="single" w:sz="10" w:space="0" w:color="1E3A5F"/>
              <w:bottom w:val="single" w:sz="10" w:space="0" w:color="1E3A5F"/>
              <w:right w:val="single" w:sz="10" w:space="0" w:color="1E3A5F"/>
            </w:tcBorders>
            <w:shd w:val="clear" w:color="auto" w:fill="EEF3F8"/>
            <w:tcMar>
              <w:top w:w="140" w:type="dxa"/>
              <w:left w:w="240" w:type="dxa"/>
              <w:bottom w:w="140" w:type="dxa"/>
              <w:right w:w="240" w:type="dxa"/>
            </w:tcMar>
          </w:tcPr>
          <w:p w14:paraId="03E4A2B1" w14:textId="77777777" w:rsidR="00D86560" w:rsidRDefault="00000000">
            <w:pPr>
              <w:spacing w:after="60"/>
            </w:pPr>
            <w:r>
              <w:rPr>
                <w:b/>
                <w:bCs/>
                <w:color w:val="000000"/>
              </w:rPr>
              <w:t>Epsilon-Bridge Equation (central observational bridge of the strong-field sector):</w:t>
            </w:r>
          </w:p>
          <w:p w14:paraId="03E4A2B2" w14:textId="77777777" w:rsidR="00D86560" w:rsidRDefault="00D86560">
            <w:pPr>
              <w:spacing w:after="60"/>
            </w:pPr>
          </w:p>
          <w:p w14:paraId="03E4A2B3" w14:textId="77777777" w:rsidR="00D86560" w:rsidRDefault="00000000">
            <w:pPr>
              <w:spacing w:after="60"/>
              <w:jc w:val="center"/>
            </w:pPr>
            <w:r>
              <w:rPr>
                <w:b/>
                <w:bCs/>
                <w:color w:val="000000"/>
              </w:rPr>
              <w:t>ε  ≈  (ω_R r_s)²  /  [ ℓ(ℓ+1) − 1  +  ½(m_s r_s)⁴ δ ]</w:t>
            </w:r>
          </w:p>
          <w:p w14:paraId="03E4A2B4" w14:textId="77777777" w:rsidR="00D86560" w:rsidRDefault="00D86560">
            <w:pPr>
              <w:spacing w:after="60"/>
            </w:pPr>
          </w:p>
          <w:p w14:paraId="03E4A2B5" w14:textId="77777777" w:rsidR="00D86560" w:rsidRDefault="00000000">
            <w:pPr>
              <w:spacing w:after="60"/>
            </w:pPr>
            <w:r>
              <w:rPr>
                <w:color w:val="000000"/>
              </w:rPr>
              <w:t>This equation simultaneously encodes: optical-clock bounds on ε, QNM constraint</w:t>
            </w:r>
          </w:p>
          <w:p w14:paraId="03E4A2B6" w14:textId="77777777" w:rsidR="00D86560" w:rsidRDefault="00000000">
            <w:pPr>
              <w:spacing w:after="60"/>
            </w:pPr>
            <w:r>
              <w:rPr>
                <w:color w:val="000000"/>
              </w:rPr>
              <w:t>on the product δ(m_s r_s)⁴, and the viable parameter wedge. It is the point where</w:t>
            </w:r>
          </w:p>
          <w:p w14:paraId="03E4A2B7" w14:textId="77777777" w:rsidR="00D86560" w:rsidRDefault="00000000">
            <w:pPr>
              <w:spacing w:after="60"/>
            </w:pPr>
            <w:r>
              <w:rPr>
                <w:color w:val="000000"/>
              </w:rPr>
              <w:t>weak-field matching, strong-field structure, and observational constraints first</w:t>
            </w:r>
          </w:p>
          <w:p w14:paraId="03E4A2B8" w14:textId="77777777" w:rsidR="00D86560" w:rsidRDefault="00000000">
            <w:pPr>
              <w:spacing w:after="60"/>
            </w:pPr>
            <w:r>
              <w:rPr>
                <w:color w:val="000000"/>
              </w:rPr>
              <w:t>become simultaneously active.</w:t>
            </w:r>
          </w:p>
        </w:tc>
      </w:tr>
    </w:tbl>
    <w:p w14:paraId="03E4A2BA" w14:textId="77777777" w:rsidR="00D86560" w:rsidRDefault="00D86560">
      <w:pPr>
        <w:spacing w:after="80"/>
        <w:jc w:val="both"/>
      </w:pPr>
    </w:p>
    <w:p w14:paraId="03E4A2BB" w14:textId="77777777" w:rsidR="00D86560" w:rsidRDefault="00000000">
      <w:pPr>
        <w:spacing w:after="140" w:line="288" w:lineRule="auto"/>
        <w:jc w:val="both"/>
      </w:pPr>
      <w:r>
        <w:t>Setup-3 optical clock bound: ε &lt; 1.49 × 10⁻⁶ (3σ) requires m_s r_s ≳ 62 at δ = 0.05.</w:t>
      </w:r>
    </w:p>
    <w:p w14:paraId="03E4A2BC" w14:textId="77777777" w:rsidR="00D86560" w:rsidRDefault="00000000">
      <w:pPr>
        <w:spacing w:after="140" w:line="288" w:lineRule="auto"/>
        <w:jc w:val="both"/>
      </w:pPr>
      <w:r>
        <w:t>Canonical anchor (m_s r_s, δ) = (71.8, 0.05), ω_R r_s = 0.747:</w:t>
      </w:r>
    </w:p>
    <w:p w14:paraId="03E4A2BD" w14:textId="77777777" w:rsidR="00D86560" w:rsidRDefault="00000000">
      <w:pPr>
        <w:spacing w:before="80" w:after="80"/>
        <w:ind w:left="360"/>
        <w:jc w:val="both"/>
      </w:pPr>
      <w:r>
        <w:t xml:space="preserve">    </w:t>
      </w:r>
      <w:r>
        <w:rPr>
          <w:i/>
          <w:iCs/>
        </w:rPr>
        <w:t>ε = (0.747)² / [5 + ½(71.8)⁴(0.05)] ≈ 5.98 × 10⁻⁸</w:t>
      </w:r>
      <w:r>
        <w:rPr>
          <w:color w:val="666666"/>
          <w:sz w:val="18"/>
          <w:szCs w:val="18"/>
        </w:rPr>
        <w:t xml:space="preserve">   (4.4)</w:t>
      </w:r>
    </w:p>
    <w:p w14:paraId="03E4A2BE" w14:textId="77777777" w:rsidR="00D86560" w:rsidRDefault="00000000">
      <w:pPr>
        <w:spacing w:after="140" w:line="288" w:lineRule="auto"/>
        <w:jc w:val="both"/>
      </w:pPr>
      <w:r>
        <w:t>Satisfies ε &lt; 1.49 × 10⁻⁶ with factor ~25 margin.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2CB" w14:textId="77777777">
        <w:tblPrEx>
          <w:tblCellMar>
            <w:top w:w="0" w:type="dxa"/>
            <w:bottom w:w="0" w:type="dxa"/>
          </w:tblCellMar>
        </w:tblPrEx>
        <w:tc>
          <w:tcPr>
            <w:tcW w:w="0" w:type="auto"/>
            <w:tcBorders>
              <w:top w:val="single" w:sz="6" w:space="0" w:color="8B6914"/>
              <w:left w:val="single" w:sz="6" w:space="0" w:color="8B6914"/>
              <w:bottom w:val="single" w:sz="6" w:space="0" w:color="8B6914"/>
              <w:right w:val="single" w:sz="6" w:space="0" w:color="8B6914"/>
            </w:tcBorders>
            <w:shd w:val="clear" w:color="auto" w:fill="FDF8EE"/>
            <w:tcMar>
              <w:top w:w="120" w:type="dxa"/>
              <w:left w:w="200" w:type="dxa"/>
              <w:bottom w:w="120" w:type="dxa"/>
              <w:right w:w="200" w:type="dxa"/>
            </w:tcMar>
          </w:tcPr>
          <w:p w14:paraId="03E4A2BF" w14:textId="77777777" w:rsidR="00D86560" w:rsidRDefault="00000000">
            <w:pPr>
              <w:spacing w:after="50"/>
            </w:pPr>
            <w:r>
              <w:rPr>
                <w:b/>
                <w:bCs/>
                <w:sz w:val="18"/>
                <w:szCs w:val="18"/>
              </w:rPr>
              <w:t>Viable wedge: m_s r_s = 70–100, δ = 0.02–0.05</w:t>
            </w:r>
          </w:p>
          <w:p w14:paraId="03E4A2C0" w14:textId="77777777" w:rsidR="00D86560" w:rsidRDefault="00D86560">
            <w:pPr>
              <w:spacing w:after="50"/>
            </w:pPr>
          </w:p>
          <w:p w14:paraId="03E4A2C1" w14:textId="77777777" w:rsidR="00D86560" w:rsidRDefault="00000000">
            <w:pPr>
              <w:spacing w:after="50"/>
            </w:pPr>
            <w:r>
              <w:rPr>
                <w:sz w:val="18"/>
                <w:szCs w:val="18"/>
              </w:rPr>
              <w:t>Component status (do not read as uniformly settled):</w:t>
            </w:r>
          </w:p>
          <w:p w14:paraId="03E4A2C2" w14:textId="77777777" w:rsidR="00D86560" w:rsidRDefault="00000000">
            <w:pPr>
              <w:spacing w:after="50"/>
            </w:pPr>
            <w:r>
              <w:rPr>
                <w:sz w:val="18"/>
                <w:szCs w:val="18"/>
              </w:rPr>
              <w:lastRenderedPageBreak/>
              <w:t xml:space="preserve">  ε &lt; 1.49×10⁻⁶ at canonical anchor  →  SOLVER-VALIDATED (illustrative solution at m_s r_s=71.8)</w:t>
            </w:r>
          </w:p>
          <w:p w14:paraId="03E4A2C3" w14:textId="77777777" w:rsidR="00D86560" w:rsidRDefault="00000000">
            <w:pPr>
              <w:spacing w:after="50"/>
            </w:pPr>
            <w:r>
              <w:rPr>
                <w:sz w:val="18"/>
                <w:szCs w:val="18"/>
              </w:rPr>
              <w:t xml:space="preserve">  m_s r_s ≳ 62 threshold              →  ANALYTIC BRIDGE (from epsilon-bridge equation)</w:t>
            </w:r>
          </w:p>
          <w:p w14:paraId="03E4A2C4" w14:textId="77777777" w:rsidR="00D86560" w:rsidRDefault="00000000">
            <w:pPr>
              <w:spacing w:after="50"/>
            </w:pPr>
            <w:r>
              <w:rPr>
                <w:sz w:val="18"/>
                <w:szCs w:val="18"/>
              </w:rPr>
              <w:t xml:space="preserve">  δ = 0.02–0.05 range                 →  ILLUSTRATIVE REGIME (stability theorem holds; boundary not fully mapped)</w:t>
            </w:r>
          </w:p>
          <w:p w14:paraId="03E4A2C5" w14:textId="77777777" w:rsidR="00D86560" w:rsidRDefault="00000000">
            <w:pPr>
              <w:spacing w:after="50"/>
            </w:pPr>
            <w:r>
              <w:rPr>
                <w:sz w:val="18"/>
                <w:szCs w:val="18"/>
              </w:rPr>
              <w:t xml:space="preserve">  L₀ &gt; 500 km                         →  SOLVER-VALIDATED (Poisson solver, NS)</w:t>
            </w:r>
          </w:p>
          <w:p w14:paraId="03E4A2C6" w14:textId="77777777" w:rsidR="00D86560" w:rsidRDefault="00000000">
            <w:pPr>
              <w:spacing w:after="50"/>
            </w:pPr>
            <w:r>
              <w:rPr>
                <w:sz w:val="18"/>
                <w:szCs w:val="18"/>
              </w:rPr>
              <w:t xml:space="preserve">  L₀ &gt; 60,000 km                      →  EMPIRICAL CONSTRAINT (Cassini)</w:t>
            </w:r>
          </w:p>
          <w:p w14:paraId="03E4A2C7" w14:textId="77777777" w:rsidR="00D86560" w:rsidRDefault="00000000">
            <w:pPr>
              <w:spacing w:after="50"/>
            </w:pPr>
            <w:r>
              <w:rPr>
                <w:sz w:val="18"/>
                <w:szCs w:val="18"/>
              </w:rPr>
              <w:t xml:space="preserve">  Dynamic range ~120                  →  CLOSURE-DEPENDENT (L₀ ∝ ρ^(−α) ansatz)</w:t>
            </w:r>
          </w:p>
          <w:p w14:paraId="03E4A2C8" w14:textId="77777777" w:rsidR="00D86560" w:rsidRDefault="00D86560">
            <w:pPr>
              <w:spacing w:after="50"/>
            </w:pPr>
          </w:p>
          <w:p w14:paraId="03E4A2C9" w14:textId="77777777" w:rsidR="00D86560" w:rsidRDefault="00000000">
            <w:pPr>
              <w:spacing w:after="50"/>
            </w:pPr>
            <w:r>
              <w:rPr>
                <w:sz w:val="18"/>
                <w:szCs w:val="18"/>
              </w:rPr>
              <w:t>The wedge is self-consistent and satisfies all current constraints simultaneously.</w:t>
            </w:r>
          </w:p>
          <w:p w14:paraId="03E4A2CA" w14:textId="77777777" w:rsidR="00D86560" w:rsidRDefault="00000000">
            <w:pPr>
              <w:spacing w:after="50"/>
            </w:pPr>
            <w:r>
              <w:rPr>
                <w:i/>
                <w:iCs/>
                <w:sz w:val="18"/>
                <w:szCs w:val="18"/>
              </w:rPr>
              <w:t>It is not uniformly solver-validated across its full extent.</w:t>
            </w:r>
          </w:p>
        </w:tc>
      </w:tr>
    </w:tbl>
    <w:p w14:paraId="03E4A2CC" w14:textId="77777777" w:rsidR="00D86560" w:rsidRDefault="00000000">
      <w:pPr>
        <w:pStyle w:val="Heading2"/>
      </w:pPr>
      <w:r>
        <w:lastRenderedPageBreak/>
        <w:t>4.3  Radial Stability</w:t>
      </w:r>
    </w:p>
    <w:p w14:paraId="03E4A2CD" w14:textId="77777777" w:rsidR="00D86560" w:rsidRDefault="00000000">
      <w:pPr>
        <w:spacing w:after="140" w:line="288" w:lineRule="auto"/>
        <w:jc w:val="both"/>
      </w:pPr>
      <w:r>
        <w:t>Proposition (Radial stability of the smooth branch): For δ ≥ 0, the radial perturbation potential V_rad remains non-negative outside the horizon at leading perturbative order under the stated smooth-branch assumptions.</w:t>
      </w:r>
    </w:p>
    <w:p w14:paraId="03E4A2CE" w14:textId="77777777" w:rsidR="00D86560" w:rsidRDefault="00000000">
      <w:pPr>
        <w:spacing w:after="140" w:line="288" w:lineRule="auto"/>
        <w:jc w:val="both"/>
      </w:pPr>
      <w:r>
        <w:t>Argument: V′′(Ψ₀) = 2m_s² &gt; 0. For δ ≥ 0, χ′′(r_s) ≥ 0 from (4.3). Backreaction terms enter at O(δ²) and are perturbatively sign-definite in the regime considered, while the exterior metric factor f(r) &gt; 0 for r &gt; r_s. These ingredients make a sign change of V_rad inconsistent at leading order. A fully rigorous proof would still require demonstrating global positivity for all r &gt; r_s.</w:t>
      </w:r>
    </w:p>
    <w:p w14:paraId="03E4A2CF" w14:textId="77777777" w:rsidR="00D86560" w:rsidRDefault="00000000">
      <w:pPr>
        <w:spacing w:after="140" w:line="288" w:lineRule="auto"/>
        <w:jc w:val="both"/>
      </w:pPr>
      <w:r>
        <w:t>Observation (Exclusion of δ &lt; 0): χ′′ &lt; 0 for δ &lt; 0, reducing the denominator of the epsilon-bridge equation and inflating ε beyond the observational bound. The δ &lt; 0 branch is therefore observationally excluded.</w:t>
      </w:r>
    </w:p>
    <w:p w14:paraId="03E4A2D0" w14:textId="77777777" w:rsidR="00D86560" w:rsidRDefault="00000000">
      <w:pPr>
        <w:pStyle w:val="Heading2"/>
      </w:pPr>
      <w:r>
        <w:t>4.4  Klein-Gordon Solver Validation</w:t>
      </w:r>
    </w:p>
    <w:p w14:paraId="03E4A2D1" w14:textId="77777777" w:rsidR="00D86560" w:rsidRDefault="00000000">
      <w:pPr>
        <w:spacing w:after="140" w:line="288" w:lineRule="auto"/>
        <w:jc w:val="both"/>
      </w:pPr>
      <w:r>
        <w:t>A 1+1D nonlinear Klein-Gordon time-domain solver (velocity Verlet, 1024 points, absorbing boundaries) confirms δC &gt; 0 under positive coupling across all tested regimes. Strong-coupling preset (g_m = 3, ρ₀ = 3, λ = 2) ran 80,000 steps without instability; energy drift 1.3% is attributable to absorbing boundaries.</w:t>
      </w:r>
    </w:p>
    <w:p w14:paraId="03E4A2D2" w14:textId="77777777" w:rsidR="00D86560" w:rsidRDefault="00D86560">
      <w:pPr>
        <w:spacing w:after="80"/>
        <w:jc w:val="both"/>
      </w:pPr>
    </w:p>
    <w:p w14:paraId="03E4A2D3" w14:textId="77777777" w:rsidR="00D86560" w:rsidRDefault="00000000">
      <w:r>
        <w:br w:type="page"/>
      </w:r>
    </w:p>
    <w:p w14:paraId="03E4A2D4" w14:textId="77777777" w:rsidR="00D86560" w:rsidRDefault="00000000">
      <w:pPr>
        <w:pStyle w:val="Heading1"/>
      </w:pPr>
      <w:r>
        <w:lastRenderedPageBreak/>
        <w:t>V.  Coherence-Length Physics</w:t>
      </w:r>
    </w:p>
    <w:p w14:paraId="03E4A2D5" w14:textId="77777777" w:rsidR="00D86560" w:rsidRDefault="00D86560">
      <w:pPr>
        <w:pBdr>
          <w:bottom w:val="single" w:sz="6" w:space="1" w:color="2E5F8F"/>
        </w:pBdr>
        <w:spacing w:after="120"/>
      </w:pPr>
    </w:p>
    <w:p w14:paraId="03E4A2D6" w14:textId="77777777" w:rsidR="00D86560" w:rsidRDefault="00000000">
      <w:pPr>
        <w:pStyle w:val="Heading2"/>
      </w:pPr>
      <w:r>
        <w:t>5.1  Coherence Length: Definition and Vacuum Value</w:t>
      </w:r>
    </w:p>
    <w:p w14:paraId="03E4A2D7" w14:textId="77777777" w:rsidR="00D86560" w:rsidRDefault="00000000">
      <w:pPr>
        <w:spacing w:after="140" w:line="288" w:lineRule="auto"/>
        <w:jc w:val="both"/>
      </w:pPr>
      <w:r>
        <w:t>The coherence length L₀ is the inverse effective mass of the radial amplitude mode. In vacuum, L₀ = 1/m_s = ℏ/(m_s c). This definition follows directly from the potential curvature and is action-derived. In matter, the sign of the mass shift is fixed by the positive coupling: increasing ambient density shortens L₀. The existence and sign of density running are therefore derived, even though the detailed constitutive running law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560" w14:paraId="03E4A2E2" w14:textId="77777777">
        <w:tblPrEx>
          <w:tblCellMar>
            <w:top w:w="0" w:type="dxa"/>
            <w:bottom w:w="0" w:type="dxa"/>
          </w:tblCellMar>
        </w:tblPrEx>
        <w:tc>
          <w:tcPr>
            <w:tcW w:w="0" w:type="auto"/>
            <w:tcBorders>
              <w:top w:val="single" w:sz="6" w:space="0" w:color="8B6914"/>
              <w:left w:val="single" w:sz="6" w:space="0" w:color="8B6914"/>
              <w:bottom w:val="single" w:sz="6" w:space="0" w:color="8B6914"/>
              <w:right w:val="single" w:sz="6" w:space="0" w:color="8B6914"/>
            </w:tcBorders>
            <w:shd w:val="clear" w:color="auto" w:fill="FDF8EE"/>
            <w:tcMar>
              <w:top w:w="120" w:type="dxa"/>
              <w:left w:w="200" w:type="dxa"/>
              <w:bottom w:w="120" w:type="dxa"/>
              <w:right w:w="200" w:type="dxa"/>
            </w:tcMar>
          </w:tcPr>
          <w:p w14:paraId="03E4A2D8" w14:textId="77777777" w:rsidR="00D86560" w:rsidRDefault="00000000">
            <w:pPr>
              <w:spacing w:after="50"/>
            </w:pPr>
            <w:r>
              <w:rPr>
                <w:b/>
                <w:bCs/>
                <w:sz w:val="18"/>
                <w:szCs w:val="18"/>
              </w:rPr>
              <w:t>Canonical layer (settled, derived from potential curvature):</w:t>
            </w:r>
          </w:p>
          <w:p w14:paraId="03E4A2D9" w14:textId="77777777" w:rsidR="00D86560" w:rsidRDefault="00000000">
            <w:pPr>
              <w:spacing w:after="50"/>
            </w:pPr>
            <w:r>
              <w:rPr>
                <w:sz w:val="18"/>
                <w:szCs w:val="18"/>
              </w:rPr>
              <w:t>L₀ is the inverse effective correlation mass of the amplitude mode.</w:t>
            </w:r>
          </w:p>
          <w:p w14:paraId="03E4A2DA" w14:textId="77777777" w:rsidR="00D86560" w:rsidRDefault="00000000">
            <w:pPr>
              <w:spacing w:after="50"/>
            </w:pPr>
            <w:r>
              <w:rPr>
                <w:sz w:val="18"/>
                <w:szCs w:val="18"/>
              </w:rPr>
              <w:t>In vacuum: L₀ = 1/m_s.  In matter: L₀ shortens as effective mass rises.</w:t>
            </w:r>
          </w:p>
          <w:p w14:paraId="03E4A2DB" w14:textId="77777777" w:rsidR="00D86560" w:rsidRDefault="00000000">
            <w:pPr>
              <w:spacing w:after="50"/>
            </w:pPr>
            <w:r>
              <w:rPr>
                <w:sz w:val="18"/>
                <w:szCs w:val="18"/>
              </w:rPr>
              <w:t>The sign of the density-running term is fixed by the corrected coupling.</w:t>
            </w:r>
          </w:p>
          <w:p w14:paraId="03E4A2DC" w14:textId="77777777" w:rsidR="00D86560" w:rsidRDefault="00D86560">
            <w:pPr>
              <w:spacing w:after="50"/>
            </w:pPr>
          </w:p>
          <w:p w14:paraId="03E4A2DD" w14:textId="77777777" w:rsidR="00D86560" w:rsidRDefault="00000000">
            <w:pPr>
              <w:spacing w:after="50"/>
            </w:pPr>
            <w:r>
              <w:rPr>
                <w:b/>
                <w:bCs/>
                <w:sz w:val="18"/>
                <w:szCs w:val="18"/>
              </w:rPr>
              <w:t>Model-dependent closure layer (provisional):</w:t>
            </w:r>
          </w:p>
          <w:p w14:paraId="03E4A2DE" w14:textId="77777777" w:rsidR="00D86560" w:rsidRDefault="00000000">
            <w:pPr>
              <w:spacing w:after="50"/>
            </w:pPr>
            <w:r>
              <w:rPr>
                <w:sz w:val="18"/>
                <w:szCs w:val="18"/>
              </w:rPr>
              <w:t>The precise environmental running law L₀(ρ_m, |∇χ|) depends on the</w:t>
            </w:r>
          </w:p>
          <w:p w14:paraId="03E4A2DF" w14:textId="77777777" w:rsidR="00D86560" w:rsidRDefault="00000000">
            <w:pPr>
              <w:spacing w:after="50"/>
            </w:pPr>
            <w:r>
              <w:rPr>
                <w:sz w:val="18"/>
                <w:szCs w:val="18"/>
              </w:rPr>
              <w:t>adopted constitutive closure. The gradient-damping term b(x)|∇χ|² is</w:t>
            </w:r>
          </w:p>
          <w:p w14:paraId="03E4A2E0" w14:textId="77777777" w:rsidR="00D86560" w:rsidRDefault="00000000">
            <w:pPr>
              <w:spacing w:after="50"/>
            </w:pPr>
            <w:r>
              <w:rPr>
                <w:sz w:val="18"/>
                <w:szCs w:val="18"/>
              </w:rPr>
              <w:t>physically motivated but not microscopically derived.</w:t>
            </w:r>
          </w:p>
          <w:p w14:paraId="03E4A2E1" w14:textId="77777777" w:rsidR="00D86560" w:rsidRDefault="00000000">
            <w:pPr>
              <w:spacing w:after="50"/>
            </w:pPr>
            <w:r>
              <w:rPr>
                <w:sz w:val="18"/>
                <w:szCs w:val="18"/>
              </w:rPr>
              <w:t>This distinction must be kept explicit to prevent overclaiming.</w:t>
            </w:r>
          </w:p>
        </w:tc>
      </w:tr>
    </w:tbl>
    <w:p w14:paraId="03E4A2E3" w14:textId="77777777" w:rsidR="00D86560" w:rsidRDefault="00D86560">
      <w:pPr>
        <w:spacing w:after="80"/>
        <w:jc w:val="both"/>
      </w:pPr>
    </w:p>
    <w:p w14:paraId="03E4A2E4" w14:textId="77777777" w:rsidR="00D86560" w:rsidRDefault="00000000">
      <w:pPr>
        <w:pStyle w:val="Heading2"/>
      </w:pPr>
      <w:r>
        <w:t>5.2  Coherence-Weighted Poisson Equation</w:t>
      </w:r>
    </w:p>
    <w:p w14:paraId="03E4A2E5" w14:textId="77777777" w:rsidR="00D86560" w:rsidRDefault="00000000">
      <w:pPr>
        <w:spacing w:after="140" w:line="288" w:lineRule="auto"/>
        <w:jc w:val="both"/>
      </w:pPr>
      <w:r>
        <w:t>For a source of finite extent embedded in a background with finite coherence length L₀, the scalar perturbation equation acquires the screened form</w:t>
      </w:r>
    </w:p>
    <w:p w14:paraId="03E4A2E6" w14:textId="77777777" w:rsidR="00D86560" w:rsidRDefault="00000000">
      <w:pPr>
        <w:spacing w:before="80" w:after="80"/>
        <w:ind w:left="360"/>
        <w:jc w:val="both"/>
      </w:pPr>
      <w:r>
        <w:t xml:space="preserve">    </w:t>
      </w:r>
      <w:r>
        <w:rPr>
          <w:i/>
          <w:iCs/>
        </w:rPr>
        <w:t>∇²(δC) = −κ ρ(r) exp(−2r/L₀)</w:t>
      </w:r>
      <w:r>
        <w:rPr>
          <w:color w:val="666666"/>
          <w:sz w:val="18"/>
          <w:szCs w:val="18"/>
        </w:rPr>
        <w:t xml:space="preserve">   (5.1)</w:t>
      </w:r>
    </w:p>
    <w:p w14:paraId="03E4A2E7" w14:textId="77777777" w:rsidR="00D86560" w:rsidRDefault="00000000">
      <w:pPr>
        <w:spacing w:after="140" w:line="288" w:lineRule="auto"/>
        <w:jc w:val="both"/>
      </w:pPr>
      <w:r>
        <w:t>This is the finite-coherence-length extension of the central law. In the limit L₀ → ∞, the exponential factor tends to unity and the unscreened Poisson equation is recovered exactly. The effective gravitational mass is</w:t>
      </w:r>
    </w:p>
    <w:p w14:paraId="03E4A2E8" w14:textId="77777777" w:rsidR="00D86560" w:rsidRDefault="00000000">
      <w:pPr>
        <w:spacing w:before="80" w:after="80"/>
        <w:ind w:left="360"/>
        <w:jc w:val="both"/>
      </w:pPr>
      <w:r>
        <w:t xml:space="preserve">    </w:t>
      </w:r>
      <w:r>
        <w:rPr>
          <w:i/>
          <w:iCs/>
        </w:rPr>
        <w:t>M_eff = ∫₀ᴿ 4πr² ρ(r) exp(−2r/L₀) dr  ≤  M_GR</w:t>
      </w:r>
      <w:r>
        <w:rPr>
          <w:color w:val="666666"/>
          <w:sz w:val="18"/>
          <w:szCs w:val="18"/>
        </w:rPr>
        <w:t xml:space="preserve">   (5.2)</w:t>
      </w:r>
    </w:p>
    <w:p w14:paraId="03E4A2E9" w14:textId="77777777" w:rsidR="00D86560" w:rsidRDefault="00000000">
      <w:pPr>
        <w:spacing w:after="140" w:line="288" w:lineRule="auto"/>
        <w:jc w:val="both"/>
      </w:pPr>
      <w:r>
        <w:t>The dynamical origin of L₀ may be expressed through the constitutive closure</w:t>
      </w:r>
    </w:p>
    <w:p w14:paraId="03E4A2EA" w14:textId="77777777" w:rsidR="00D86560" w:rsidRDefault="00000000">
      <w:pPr>
        <w:spacing w:before="80" w:after="80"/>
        <w:ind w:left="360"/>
        <w:jc w:val="both"/>
      </w:pPr>
      <w:r>
        <w:t xml:space="preserve">    </w:t>
      </w:r>
      <w:r>
        <w:rPr>
          <w:i/>
          <w:iCs/>
        </w:rPr>
        <w:t>L₀(x) = 1 / √(μ₀² + a_ρ ρ_m(x) + b(x)|∇χ(x)|²)</w:t>
      </w:r>
      <w:r>
        <w:rPr>
          <w:color w:val="666666"/>
          <w:sz w:val="18"/>
          <w:szCs w:val="18"/>
        </w:rPr>
        <w:t xml:space="preserve">   (5.3)</w:t>
      </w:r>
    </w:p>
    <w:p w14:paraId="03E4A2EB" w14:textId="77777777" w:rsidR="00D86560" w:rsidRDefault="00000000">
      <w:pPr>
        <w:spacing w:after="140" w:line="288" w:lineRule="auto"/>
        <w:jc w:val="both"/>
      </w:pPr>
      <w:r>
        <w:t>Here μ₀² = 2λΨ₀² = m_s² is the vacuum scalar mass. The density-running term a_ρ &gt; 0 has its sign fixed by the coupling, while the gradient term b(x)|∇χ|² is model-dependent. The functional form (5.3) is therefore a constitutive closure rather than a result derived from the action.</w:t>
      </w:r>
    </w:p>
    <w:p w14:paraId="03E4A2EC" w14:textId="77777777" w:rsidR="00D86560" w:rsidRDefault="00000000">
      <w:pPr>
        <w:pStyle w:val="Heading2"/>
      </w:pPr>
      <w:r>
        <w:t>5.3  Solver-Validated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4660"/>
      </w:tblGrid>
      <w:tr w:rsidR="00D86560" w14:paraId="03E4A2F1" w14:textId="77777777">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ED" w14:textId="77777777" w:rsidR="00D86560" w:rsidRDefault="00000000">
            <w:r>
              <w:rPr>
                <w:b/>
                <w:bCs/>
                <w:color w:val="FFFFFF"/>
                <w:sz w:val="18"/>
                <w:szCs w:val="18"/>
              </w:rPr>
              <w:t>L₀ (km)</w:t>
            </w:r>
          </w:p>
        </w:tc>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EE" w14:textId="77777777" w:rsidR="00D86560" w:rsidRDefault="00000000">
            <w:r>
              <w:rPr>
                <w:b/>
                <w:bCs/>
                <w:color w:val="FFFFFF"/>
                <w:sz w:val="18"/>
                <w:szCs w:val="18"/>
              </w:rPr>
              <w:t>M_eff/M_GR</w:t>
            </w:r>
          </w:p>
        </w:tc>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EF" w14:textId="77777777" w:rsidR="00D86560" w:rsidRDefault="00000000">
            <w:r>
              <w:rPr>
                <w:b/>
                <w:bCs/>
                <w:color w:val="FFFFFF"/>
                <w:sz w:val="18"/>
                <w:szCs w:val="18"/>
              </w:rPr>
              <w:t>ΔM (M☉)</w:t>
            </w:r>
          </w:p>
        </w:tc>
        <w:tc>
          <w:tcPr>
            <w:tcW w:w="46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2F0" w14:textId="77777777" w:rsidR="00D86560" w:rsidRDefault="00000000">
            <w:r>
              <w:rPr>
                <w:b/>
                <w:bCs/>
                <w:color w:val="FFFFFF"/>
                <w:sz w:val="18"/>
                <w:szCs w:val="18"/>
              </w:rPr>
              <w:t>NICER?</w:t>
            </w:r>
          </w:p>
        </w:tc>
      </w:tr>
      <w:tr w:rsidR="00D86560" w14:paraId="03E4A2F6"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2" w14:textId="77777777" w:rsidR="00D86560" w:rsidRDefault="00000000">
            <w:r>
              <w:rPr>
                <w:color w:val="000000"/>
                <w:sz w:val="18"/>
                <w:szCs w:val="18"/>
              </w:rPr>
              <w:t>10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3" w14:textId="77777777" w:rsidR="00D86560" w:rsidRDefault="00000000">
            <w:r>
              <w:rPr>
                <w:color w:val="000000"/>
                <w:sz w:val="18"/>
                <w:szCs w:val="18"/>
              </w:rPr>
              <w:t>0.268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4" w14:textId="77777777" w:rsidR="00D86560" w:rsidRDefault="00000000">
            <w:r>
              <w:rPr>
                <w:color w:val="000000"/>
                <w:sz w:val="18"/>
                <w:szCs w:val="18"/>
              </w:rPr>
              <w:t>−1.025</w:t>
            </w:r>
          </w:p>
        </w:tc>
        <w:tc>
          <w:tcPr>
            <w:tcW w:w="4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5" w14:textId="77777777" w:rsidR="00D86560" w:rsidRDefault="00000000">
            <w:r>
              <w:rPr>
                <w:color w:val="000000"/>
                <w:sz w:val="18"/>
                <w:szCs w:val="18"/>
              </w:rPr>
              <w:t>YES</w:t>
            </w:r>
          </w:p>
        </w:tc>
      </w:tr>
      <w:tr w:rsidR="00D86560" w14:paraId="03E4A2FB"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F7" w14:textId="77777777" w:rsidR="00D86560" w:rsidRDefault="00000000">
            <w:r>
              <w:rPr>
                <w:color w:val="000000"/>
                <w:sz w:val="18"/>
                <w:szCs w:val="18"/>
              </w:rPr>
              <w:t>50</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F8" w14:textId="77777777" w:rsidR="00D86560" w:rsidRDefault="00000000">
            <w:r>
              <w:rPr>
                <w:color w:val="000000"/>
                <w:sz w:val="18"/>
                <w:szCs w:val="18"/>
              </w:rPr>
              <w:t>0.862</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F9" w14:textId="77777777" w:rsidR="00D86560" w:rsidRDefault="00000000">
            <w:r>
              <w:rPr>
                <w:color w:val="000000"/>
                <w:sz w:val="18"/>
                <w:szCs w:val="18"/>
              </w:rPr>
              <w:t>−0.193</w:t>
            </w:r>
          </w:p>
        </w:tc>
        <w:tc>
          <w:tcPr>
            <w:tcW w:w="46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2FA" w14:textId="77777777" w:rsidR="00D86560" w:rsidRDefault="00000000">
            <w:r>
              <w:rPr>
                <w:color w:val="000000"/>
                <w:sz w:val="18"/>
                <w:szCs w:val="18"/>
              </w:rPr>
              <w:t>YES</w:t>
            </w:r>
          </w:p>
        </w:tc>
      </w:tr>
      <w:tr w:rsidR="00D86560" w14:paraId="03E4A300"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C" w14:textId="77777777" w:rsidR="00D86560" w:rsidRDefault="00000000">
            <w:r>
              <w:rPr>
                <w:color w:val="000000"/>
                <w:sz w:val="18"/>
                <w:szCs w:val="18"/>
              </w:rPr>
              <w:lastRenderedPageBreak/>
              <w:t>100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D" w14:textId="77777777" w:rsidR="00D86560" w:rsidRDefault="00000000">
            <w:r>
              <w:rPr>
                <w:color w:val="000000"/>
                <w:sz w:val="18"/>
                <w:szCs w:val="18"/>
              </w:rPr>
              <w:t>0.948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E" w14:textId="77777777" w:rsidR="00D86560" w:rsidRDefault="00000000">
            <w:r>
              <w:rPr>
                <w:color w:val="000000"/>
                <w:sz w:val="18"/>
                <w:szCs w:val="18"/>
              </w:rPr>
              <w:t>−0.073</w:t>
            </w:r>
          </w:p>
        </w:tc>
        <w:tc>
          <w:tcPr>
            <w:tcW w:w="4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2FF" w14:textId="77777777" w:rsidR="00D86560" w:rsidRDefault="00000000">
            <w:r>
              <w:rPr>
                <w:color w:val="000000"/>
                <w:sz w:val="18"/>
                <w:szCs w:val="18"/>
              </w:rPr>
              <w:t>YES (marginal)</w:t>
            </w:r>
          </w:p>
        </w:tc>
      </w:tr>
      <w:tr w:rsidR="00D86560" w14:paraId="03E4A305"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1" w14:textId="77777777" w:rsidR="00D86560" w:rsidRDefault="00000000">
            <w:r>
              <w:rPr>
                <w:color w:val="000000"/>
                <w:sz w:val="18"/>
                <w:szCs w:val="18"/>
              </w:rPr>
              <w:t>500</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2" w14:textId="77777777" w:rsidR="00D86560" w:rsidRDefault="00000000">
            <w:r>
              <w:rPr>
                <w:color w:val="000000"/>
                <w:sz w:val="18"/>
                <w:szCs w:val="18"/>
              </w:rPr>
              <w:t>0.972</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3" w14:textId="77777777" w:rsidR="00D86560" w:rsidRDefault="00000000">
            <w:r>
              <w:rPr>
                <w:color w:val="000000"/>
                <w:sz w:val="18"/>
                <w:szCs w:val="18"/>
              </w:rPr>
              <w:t>−0.039</w:t>
            </w:r>
          </w:p>
        </w:tc>
        <w:tc>
          <w:tcPr>
            <w:tcW w:w="46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4" w14:textId="77777777" w:rsidR="00D86560" w:rsidRDefault="00000000">
            <w:r>
              <w:rPr>
                <w:color w:val="000000"/>
                <w:sz w:val="18"/>
                <w:szCs w:val="18"/>
              </w:rPr>
              <w:t>NO (threshold)</w:t>
            </w:r>
          </w:p>
        </w:tc>
      </w:tr>
      <w:tr w:rsidR="00D86560" w14:paraId="03E4A30A"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06" w14:textId="77777777" w:rsidR="00D86560" w:rsidRDefault="00000000">
            <w:r>
              <w:rPr>
                <w:color w:val="000000"/>
                <w:sz w:val="18"/>
                <w:szCs w:val="18"/>
              </w:rPr>
              <w:t>1,000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07" w14:textId="77777777" w:rsidR="00D86560" w:rsidRDefault="00000000">
            <w:r>
              <w:rPr>
                <w:color w:val="000000"/>
                <w:sz w:val="18"/>
                <w:szCs w:val="18"/>
              </w:rPr>
              <w:t>0.988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08" w14:textId="77777777" w:rsidR="00D86560" w:rsidRDefault="00000000">
            <w:r>
              <w:rPr>
                <w:color w:val="000000"/>
                <w:sz w:val="18"/>
                <w:szCs w:val="18"/>
              </w:rPr>
              <w:t>−0.017</w:t>
            </w:r>
          </w:p>
        </w:tc>
        <w:tc>
          <w:tcPr>
            <w:tcW w:w="46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09" w14:textId="77777777" w:rsidR="00D86560" w:rsidRDefault="00000000">
            <w:r>
              <w:rPr>
                <w:color w:val="000000"/>
                <w:sz w:val="18"/>
                <w:szCs w:val="18"/>
              </w:rPr>
              <w:t>NO</w:t>
            </w:r>
          </w:p>
        </w:tc>
      </w:tr>
      <w:tr w:rsidR="00D86560" w14:paraId="03E4A30F"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B" w14:textId="77777777" w:rsidR="00D86560" w:rsidRDefault="00000000">
            <w:r>
              <w:rPr>
                <w:color w:val="000000"/>
                <w:sz w:val="18"/>
                <w:szCs w:val="18"/>
              </w:rPr>
              <w:t>∞ (GR)</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C" w14:textId="77777777" w:rsidR="00D86560" w:rsidRDefault="00000000">
            <w:r>
              <w:rPr>
                <w:color w:val="000000"/>
                <w:sz w:val="18"/>
                <w:szCs w:val="18"/>
              </w:rPr>
              <w:t>1.000000</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D" w14:textId="77777777" w:rsidR="00D86560" w:rsidRDefault="00000000">
            <w:r>
              <w:rPr>
                <w:color w:val="000000"/>
                <w:sz w:val="18"/>
                <w:szCs w:val="18"/>
              </w:rPr>
              <w:t>0.000</w:t>
            </w:r>
          </w:p>
        </w:tc>
        <w:tc>
          <w:tcPr>
            <w:tcW w:w="46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0E" w14:textId="77777777" w:rsidR="00D86560" w:rsidRDefault="00000000">
            <w:r>
              <w:rPr>
                <w:color w:val="000000"/>
                <w:sz w:val="18"/>
                <w:szCs w:val="18"/>
              </w:rPr>
              <w:t>N/A</w:t>
            </w:r>
          </w:p>
        </w:tc>
      </w:tr>
    </w:tbl>
    <w:p w14:paraId="03E4A310" w14:textId="77777777" w:rsidR="00D86560" w:rsidRDefault="00000000">
      <w:pPr>
        <w:spacing w:before="80" w:after="200"/>
        <w:jc w:val="center"/>
      </w:pPr>
      <w:r>
        <w:t>Table 3. Solver-corrected M_eff/M_GR for a 1.4 M☉, R = 12 km neutron star (n = 1 polytrope). These results are solver-validated and should be treated as authoritative over earlier hand estimates.</w:t>
      </w:r>
    </w:p>
    <w:p w14:paraId="03E4A311" w14:textId="77777777" w:rsidR="00D86560" w:rsidRDefault="00000000">
      <w:r>
        <w:t>The results of §5.1–§5.3 are action-derived or solver-validated. The following subsection introduces a constitutive closure for the density dependence of L₀. It is physically motivated and consistent with the constraints above, but it is not derived from the action.</w:t>
      </w:r>
    </w:p>
    <w:p w14:paraId="03E4A312" w14:textId="77777777" w:rsidR="00D86560" w:rsidRDefault="00000000">
      <w:pPr>
        <w:pStyle w:val="Heading2"/>
      </w:pPr>
      <w:r>
        <w:t>5.4  Density-Running Closure (Model-Dependent)</w:t>
      </w:r>
    </w:p>
    <w:p w14:paraId="03E4A313" w14:textId="77777777" w:rsidR="00D86560" w:rsidRDefault="00000000">
      <w:pPr>
        <w:spacing w:after="140" w:line="288" w:lineRule="auto"/>
        <w:jc w:val="both"/>
      </w:pPr>
      <w:r>
        <w:t>NICER requires L₀ &lt; 500 km at neutron-star scales, while Cassini requires L₀ &gt; 60,000 km at solar-system densities. Simultaneously satisfying those constraints requires strong environmental running. A simple consistency fit is L₀ ∝ ρ^(−α) with α ≈ 0.1, corresponding to a cross-scale ratio L₀(solar)/L₀(NS) ≈ 120. That ratio is an empirical consistency condition required to bridge the two observational scales, not a theoretical prediction of the framework. The exponent α is not derived from the action; it is a closure-dependent parameter whose value is set by the requirement that both bounds be simultaneously satisfied.</w:t>
      </w:r>
    </w:p>
    <w:p w14:paraId="03E4A314" w14:textId="77777777" w:rsidR="00D86560" w:rsidRDefault="00D86560">
      <w:pPr>
        <w:spacing w:after="80"/>
        <w:jc w:val="both"/>
      </w:pPr>
    </w:p>
    <w:p w14:paraId="03E4A315" w14:textId="77777777" w:rsidR="00D86560" w:rsidRDefault="00000000">
      <w:r>
        <w:br w:type="page"/>
      </w:r>
    </w:p>
    <w:p w14:paraId="03E4A316" w14:textId="77777777" w:rsidR="00D86560" w:rsidRDefault="00000000">
      <w:pPr>
        <w:pStyle w:val="Heading1"/>
      </w:pPr>
      <w:r>
        <w:lastRenderedPageBreak/>
        <w:t>VI.  Scalar Breathing Mode and Graviton Propagator</w:t>
      </w:r>
    </w:p>
    <w:p w14:paraId="03E4A317" w14:textId="77777777" w:rsidR="00D86560" w:rsidRDefault="00D86560">
      <w:pPr>
        <w:pBdr>
          <w:bottom w:val="single" w:sz="6" w:space="1" w:color="2E5F8F"/>
        </w:pBdr>
        <w:spacing w:after="120"/>
      </w:pPr>
    </w:p>
    <w:p w14:paraId="03E4A318" w14:textId="77777777" w:rsidR="00D86560" w:rsidRDefault="00000000">
      <w:pPr>
        <w:pStyle w:val="Heading2"/>
      </w:pPr>
      <w:r>
        <w:t>6.1  Breathing Mode Amplitude</w:t>
      </w:r>
    </w:p>
    <w:p w14:paraId="03E4A319" w14:textId="77777777" w:rsidR="00D86560" w:rsidRDefault="00000000">
      <w:pPr>
        <w:spacing w:after="140" w:line="288" w:lineRule="auto"/>
        <w:jc w:val="both"/>
      </w:pPr>
      <w:r>
        <w:t>For a circular binary in the CGG sector, the monopole source oscillates at twice the orbital frequency. The breathing-to-tensor ratio scales as</w:t>
      </w:r>
    </w:p>
    <w:p w14:paraId="03E4A31A" w14:textId="77777777" w:rsidR="00D86560" w:rsidRDefault="00000000">
      <w:pPr>
        <w:spacing w:before="80" w:after="80"/>
        <w:ind w:left="360"/>
        <w:jc w:val="both"/>
      </w:pPr>
      <w:r>
        <w:t xml:space="preserve">    </w:t>
      </w:r>
      <w:r>
        <w:rPr>
          <w:i/>
          <w:iCs/>
        </w:rPr>
        <w:t>|h_B/h₊| ~ η² (GM/Rc²) F(α, μ_s)</w:t>
      </w:r>
      <w:r>
        <w:rPr>
          <w:color w:val="666666"/>
          <w:sz w:val="18"/>
          <w:szCs w:val="18"/>
        </w:rPr>
        <w:t xml:space="preserve">   (6.1)</w:t>
      </w:r>
    </w:p>
    <w:p w14:paraId="03E4A31B" w14:textId="77777777" w:rsidR="00D86560" w:rsidRDefault="00000000">
      <w:pPr>
        <w:spacing w:after="140" w:line="288" w:lineRule="auto"/>
        <w:jc w:val="both"/>
      </w:pPr>
      <w:r>
        <w:t>Here η = v/c. In the heavy-scalar regime, F is exponentially suppressed for α μ_s &gt; 1, reflecting the evanescent character of the massive scalar. In the viable wedge this drives |h_B/h₊| below current LIGO sensitivity. This suppression is regime-specific rather than unique to CGG.</w:t>
      </w:r>
    </w:p>
    <w:p w14:paraId="03E4A31C" w14:textId="77777777" w:rsidR="00D86560" w:rsidRDefault="00000000">
      <w:pPr>
        <w:spacing w:after="140" w:line="288" w:lineRule="auto"/>
        <w:jc w:val="both"/>
      </w:pPr>
      <w:r>
        <w:t>The phrase “parametrically suppressed” therefore applies only in the heavy-scalar regime m_s r_s ≳ 40 with α μ_s &gt; 1. It does not hold generically for light-scalar models.</w:t>
      </w:r>
    </w:p>
    <w:p w14:paraId="03E4A31D" w14:textId="77777777" w:rsidR="00D86560" w:rsidRDefault="00000000">
      <w:pPr>
        <w:pStyle w:val="Heading2"/>
      </w:pPr>
      <w:r>
        <w:t>6.2  QNM Shift Crossover Function</w:t>
      </w:r>
    </w:p>
    <w:p w14:paraId="03E4A31E" w14:textId="77777777" w:rsidR="00D86560" w:rsidRDefault="00000000">
      <w:pPr>
        <w:spacing w:after="140" w:line="288" w:lineRule="auto"/>
        <w:jc w:val="both"/>
      </w:pPr>
      <w:r>
        <w:t>The QNM shift law (derivation in Appendix E):</w:t>
      </w:r>
    </w:p>
    <w:p w14:paraId="03E4A31F" w14:textId="77777777" w:rsidR="00D86560" w:rsidRDefault="00000000">
      <w:pPr>
        <w:spacing w:before="80" w:after="80"/>
        <w:ind w:left="360"/>
        <w:jc w:val="both"/>
      </w:pPr>
      <w:r>
        <w:t xml:space="preserve">    </w:t>
      </w:r>
      <w:r>
        <w:rPr>
          <w:i/>
          <w:iCs/>
        </w:rPr>
        <w:t>|Δω/ω| = δ · F(m_s r_s)</w:t>
      </w:r>
      <w:r>
        <w:rPr>
          <w:color w:val="666666"/>
          <w:sz w:val="18"/>
          <w:szCs w:val="18"/>
        </w:rPr>
        <w:t xml:space="preserve">   (6.2)</w:t>
      </w:r>
    </w:p>
    <w:p w14:paraId="03E4A320" w14:textId="77777777" w:rsidR="00D86560" w:rsidRDefault="00000000">
      <w:pPr>
        <w:spacing w:after="140" w:line="288" w:lineRule="auto"/>
        <w:jc w:val="both"/>
      </w:pPr>
      <w:r>
        <w:t>Heavy-scalar regime (m_s r_s ≳ 40 — the only viable CGG regime):</w:t>
      </w:r>
    </w:p>
    <w:p w14:paraId="03E4A321" w14:textId="77777777" w:rsidR="00D86560" w:rsidRDefault="00000000">
      <w:pPr>
        <w:spacing w:before="80" w:after="80"/>
        <w:ind w:left="360"/>
        <w:jc w:val="both"/>
      </w:pPr>
      <w:r>
        <w:t xml:space="preserve">    </w:t>
      </w:r>
      <w:r>
        <w:rPr>
          <w:i/>
          <w:iCs/>
        </w:rPr>
        <w:t>F(x) ≈ C₁ x = 0.0495 x,     x = m_s r_s</w:t>
      </w:r>
      <w:r>
        <w:rPr>
          <w:color w:val="666666"/>
          <w:sz w:val="18"/>
          <w:szCs w:val="18"/>
        </w:rPr>
        <w:t xml:space="preserve">   (6.3)</w:t>
      </w:r>
    </w:p>
    <w:p w14:paraId="03E4A322" w14:textId="77777777" w:rsidR="00D86560" w:rsidRDefault="00000000">
      <w:pPr>
        <w:spacing w:after="140" w:line="288" w:lineRule="auto"/>
        <w:jc w:val="both"/>
      </w:pPr>
      <w:r>
        <w:t>C₁ = 0.0495 (numeric, 200-point grid, plateau for x &gt; 60). WKB cross-check ~0.055 (10% agreement; O(1) saddle-point systematic). At canonical anchor δ·C₁·(m_s r_s) = 0.05 × 0.0495 × 71.8 ≈ 0.178.</w:t>
      </w:r>
    </w:p>
    <w:p w14:paraId="03E4A323" w14:textId="77777777" w:rsidR="00D86560" w:rsidRDefault="00000000">
      <w:pPr>
        <w:spacing w:after="140" w:line="288" w:lineRule="auto"/>
        <w:jc w:val="both"/>
      </w:pPr>
      <w:r>
        <w:t>The legacy quadratic form F(x) ≈ ½x² overestimates by ~720× at the canonical anchor and is incompatible with the viable parameter wedge. That correction is not cosmetic: without it, no viable wedge exists.</w:t>
      </w:r>
    </w:p>
    <w:p w14:paraId="03E4A324" w14:textId="77777777" w:rsidR="00D86560" w:rsidRDefault="00000000">
      <w:pPr>
        <w:pStyle w:val="Heading2"/>
      </w:pPr>
      <w:r>
        <w:t>6.3  Tensor Propagator</w:t>
      </w:r>
    </w:p>
    <w:p w14:paraId="03E4A325" w14:textId="77777777" w:rsidR="00D86560" w:rsidRDefault="00000000">
      <w:pPr>
        <w:spacing w:after="140" w:line="288" w:lineRule="auto"/>
        <w:jc w:val="both"/>
      </w:pPr>
      <w:r>
        <w:t>At frequencies ω ≫ m_s c²/ℏ, equivalently wavelengths λ_GW ≪ L₀, the scalar field decouples from the tensor gravitational-wave sector. The tensor propagator then reduces to the standard massless spin-2 form.</w:t>
      </w:r>
    </w:p>
    <w:p w14:paraId="03E4A326" w14:textId="77777777" w:rsidR="00D86560" w:rsidRDefault="00000000">
      <w:pPr>
        <w:spacing w:before="80" w:after="80"/>
        <w:ind w:left="360"/>
        <w:jc w:val="both"/>
      </w:pPr>
      <w:r>
        <w:t>Scalar corrections to the tensor sector enter parametrically at order (m_s/k)², where k is the gravitational-wave momentum. For k ≫ m_s these corrections are negligible.     (6.4)</w:t>
      </w:r>
    </w:p>
    <w:p w14:paraId="03E4A327" w14:textId="77777777" w:rsidR="00D86560" w:rsidRDefault="00000000">
      <w:pPr>
        <w:spacing w:after="140" w:line="288" w:lineRule="auto"/>
        <w:jc w:val="both"/>
      </w:pPr>
      <w:r>
        <w:t>A quantitative one-loop renormalization analysis of the non-minimal coupling sector has not been completed here, so radiative stability remains an open problem. The present claim is limited to classical decoupling in the heavy-scalar regime.</w:t>
      </w:r>
    </w:p>
    <w:p w14:paraId="03E4A328" w14:textId="77777777" w:rsidR="00D86560" w:rsidRDefault="00D86560">
      <w:pPr>
        <w:spacing w:after="80"/>
        <w:jc w:val="both"/>
      </w:pPr>
    </w:p>
    <w:p w14:paraId="03E4A329" w14:textId="77777777" w:rsidR="00D86560" w:rsidRDefault="00000000">
      <w:r>
        <w:br w:type="page"/>
      </w:r>
    </w:p>
    <w:p w14:paraId="03E4A32A" w14:textId="77777777" w:rsidR="00D86560" w:rsidRDefault="00000000">
      <w:pPr>
        <w:pStyle w:val="Heading1"/>
      </w:pPr>
      <w:r>
        <w:lastRenderedPageBreak/>
        <w:t>VII.  Rotating Solutions and Vortex Kinematics</w:t>
      </w:r>
    </w:p>
    <w:p w14:paraId="03E4A32B" w14:textId="77777777" w:rsidR="00D86560" w:rsidRDefault="00D86560">
      <w:pPr>
        <w:pBdr>
          <w:bottom w:val="single" w:sz="6" w:space="1" w:color="2E5F8F"/>
        </w:pBdr>
        <w:spacing w:after="120"/>
      </w:pPr>
    </w:p>
    <w:p w14:paraId="03E4A32C" w14:textId="77777777" w:rsidR="00D86560" w:rsidRDefault="00000000">
      <w:pPr>
        <w:spacing w:after="140" w:line="288" w:lineRule="auto"/>
        <w:jc w:val="both"/>
      </w:pPr>
      <w:r>
        <w:t>The rotating sector follows from phase structure already present in the complex scalar field. No new dynamical degrees of freedom are introduced, but quantitative rotating-sector predictions beyond phase kinematics remain less settled than the weak-field and compact-object sectors. Deriving the frame-dragging correction, vortex nucleation threshold, and critical spin from first principles requires solving the coupled Einstein-scalar system in the Hartle–Thorne slow-rotation expansion. That calculation is deferred to future work. The results presented in §7.2–7.4 are therefore indicative structural forms, not derived predictions.</w:t>
      </w:r>
    </w:p>
    <w:p w14:paraId="03E4A32D" w14:textId="77777777" w:rsidR="00D86560" w:rsidRDefault="00000000">
      <w:pPr>
        <w:pStyle w:val="Heading2"/>
      </w:pPr>
      <w:r>
        <w:t>7.1  Phase Decomposition and Conserved Current</w:t>
      </w:r>
    </w:p>
    <w:p w14:paraId="03E4A32E" w14:textId="77777777" w:rsidR="00D86560" w:rsidRDefault="00000000">
      <w:pPr>
        <w:spacing w:after="140" w:line="288" w:lineRule="auto"/>
        <w:jc w:val="both"/>
      </w:pPr>
      <w:r>
        <w:t>Writing:</w:t>
      </w:r>
    </w:p>
    <w:p w14:paraId="03E4A32F" w14:textId="77777777" w:rsidR="00D86560" w:rsidRDefault="00000000">
      <w:pPr>
        <w:spacing w:before="80" w:after="80"/>
        <w:ind w:left="360"/>
        <w:jc w:val="both"/>
      </w:pPr>
      <w:r>
        <w:t xml:space="preserve">    </w:t>
      </w:r>
      <w:r>
        <w:rPr>
          <w:i/>
          <w:iCs/>
        </w:rPr>
        <w:t>ψ = A e^(iθ)</w:t>
      </w:r>
      <w:r>
        <w:rPr>
          <w:color w:val="666666"/>
          <w:sz w:val="18"/>
          <w:szCs w:val="18"/>
        </w:rPr>
        <w:t xml:space="preserve">   (7.1)</w:t>
      </w:r>
    </w:p>
    <w:p w14:paraId="03E4A330" w14:textId="77777777" w:rsidR="00D86560" w:rsidRDefault="00000000">
      <w:pPr>
        <w:spacing w:after="140" w:line="288" w:lineRule="auto"/>
        <w:jc w:val="both"/>
      </w:pPr>
      <w:r>
        <w:t>the theory carries a conserved U(1) current:</w:t>
      </w:r>
    </w:p>
    <w:p w14:paraId="03E4A331" w14:textId="77777777" w:rsidR="00D86560" w:rsidRDefault="00000000">
      <w:pPr>
        <w:spacing w:before="80" w:after="80"/>
        <w:ind w:left="360"/>
        <w:jc w:val="both"/>
      </w:pPr>
      <w:r>
        <w:t xml:space="preserve">    </w:t>
      </w:r>
      <w:r>
        <w:rPr>
          <w:i/>
          <w:iCs/>
        </w:rPr>
        <w:t>j^μ ∝ A² ∂^μθ</w:t>
      </w:r>
      <w:r>
        <w:rPr>
          <w:color w:val="666666"/>
          <w:sz w:val="18"/>
          <w:szCs w:val="18"/>
        </w:rPr>
        <w:t xml:space="preserve">   (7.2)</w:t>
      </w:r>
    </w:p>
    <w:p w14:paraId="03E4A332" w14:textId="77777777" w:rsidR="00D86560" w:rsidRDefault="00000000">
      <w:pPr>
        <w:spacing w:after="140" w:line="288" w:lineRule="auto"/>
        <w:jc w:val="both"/>
      </w:pPr>
      <w:r>
        <w:t>Rotation excites the phase sector already implicit in the covariant action. Quantized circulation and vortex-like interiors arise as allowed strong-field phase configurations of the original field — not as externally appended structure.</w:t>
      </w:r>
    </w:p>
    <w:p w14:paraId="03E4A333" w14:textId="77777777" w:rsidR="00D86560" w:rsidRDefault="00000000">
      <w:pPr>
        <w:spacing w:after="140" w:line="288" w:lineRule="auto"/>
        <w:jc w:val="both"/>
      </w:pPr>
      <w:r>
        <w:t>For azimuthal winding:</w:t>
      </w:r>
    </w:p>
    <w:p w14:paraId="03E4A334" w14:textId="77777777" w:rsidR="00D86560" w:rsidRDefault="00000000">
      <w:pPr>
        <w:spacing w:before="80" w:after="80"/>
        <w:ind w:left="360"/>
        <w:jc w:val="both"/>
      </w:pPr>
      <w:r>
        <w:t xml:space="preserve">    </w:t>
      </w:r>
      <w:r>
        <w:rPr>
          <w:i/>
          <w:iCs/>
        </w:rPr>
        <w:t>∮ ∇θ · dℓ = 2πn,     n ∈ ℤ</w:t>
      </w:r>
      <w:r>
        <w:rPr>
          <w:color w:val="666666"/>
          <w:sz w:val="18"/>
          <w:szCs w:val="18"/>
        </w:rPr>
        <w:t xml:space="preserve">   (7.3)</w:t>
      </w:r>
    </w:p>
    <w:p w14:paraId="03E4A335" w14:textId="77777777" w:rsidR="00D86560" w:rsidRDefault="00000000">
      <w:pPr>
        <w:spacing w:after="140" w:line="288" w:lineRule="auto"/>
        <w:jc w:val="both"/>
      </w:pPr>
      <w:r>
        <w:t>Quantized circulation is a direct consequence of single-valuedness of ψ, not an external ansatz. The substrate velocity field:</w:t>
      </w:r>
    </w:p>
    <w:p w14:paraId="03E4A336" w14:textId="77777777" w:rsidR="00D86560" w:rsidRDefault="00000000">
      <w:pPr>
        <w:spacing w:before="80" w:after="80"/>
        <w:ind w:left="360"/>
        <w:jc w:val="both"/>
      </w:pPr>
      <w:r>
        <w:t xml:space="preserve">    </w:t>
      </w:r>
      <w:r>
        <w:rPr>
          <w:i/>
          <w:iCs/>
        </w:rPr>
        <w:t>v_θ = (ℏ/m_s) ∇θ</w:t>
      </w:r>
      <w:r>
        <w:rPr>
          <w:color w:val="666666"/>
          <w:sz w:val="18"/>
          <w:szCs w:val="18"/>
        </w:rPr>
        <w:t xml:space="preserve">   (7.4)</w:t>
      </w:r>
    </w:p>
    <w:p w14:paraId="03E4A337" w14:textId="77777777" w:rsidR="00D86560" w:rsidRDefault="00000000">
      <w:pPr>
        <w:spacing w:after="140" w:line="288" w:lineRule="auto"/>
        <w:jc w:val="both"/>
      </w:pPr>
      <w:r>
        <w:t>is irrotational except at phase singularities (vortex cores), where |ψ| → 0. Around a vortex core: v_θ(ρ_⊥) = nℏ/(m_s ρ_⊥), the 1/ρ_⊥ profile following directly from (7.3).</w:t>
      </w:r>
    </w:p>
    <w:p w14:paraId="03E4A338" w14:textId="77777777" w:rsidR="00D86560" w:rsidRDefault="00000000">
      <w:pPr>
        <w:pStyle w:val="Heading2"/>
      </w:pPr>
      <w:r>
        <w:t>7.2  Frame-Dragging Correction (Indicative)</w:t>
      </w:r>
    </w:p>
    <w:p w14:paraId="03E4A339" w14:textId="77777777" w:rsidR="00D86560" w:rsidRDefault="00000000">
      <w:pPr>
        <w:spacing w:after="140" w:line="288" w:lineRule="auto"/>
        <w:jc w:val="both"/>
      </w:pPr>
      <w:r>
        <w:t>In a slowly rotating background, the leading correction to the Kerr frame-dragging frequency takes the structurally motivated form</w:t>
      </w:r>
    </w:p>
    <w:p w14:paraId="03E4A33A" w14:textId="77777777" w:rsidR="00D86560" w:rsidRDefault="00000000">
      <w:pPr>
        <w:spacing w:before="80" w:after="80"/>
        <w:ind w:left="360"/>
        <w:jc w:val="both"/>
      </w:pPr>
      <w:r>
        <w:t xml:space="preserve">    </w:t>
      </w:r>
      <w:r>
        <w:rPr>
          <w:i/>
          <w:iCs/>
        </w:rPr>
        <w:t>ω_FD(r) = ω^Kerr_FD(r) · [1 + (2δ + δ²) H(r; m_s, r_s)]</w:t>
      </w:r>
      <w:r>
        <w:rPr>
          <w:color w:val="666666"/>
          <w:sz w:val="18"/>
          <w:szCs w:val="18"/>
        </w:rPr>
        <w:t xml:space="preserve">   (7.5)</w:t>
      </w:r>
    </w:p>
    <w:p w14:paraId="03E4A33B" w14:textId="77777777" w:rsidR="00D86560" w:rsidRDefault="00000000">
      <w:pPr>
        <w:spacing w:after="140" w:line="288" w:lineRule="auto"/>
        <w:jc w:val="both"/>
      </w:pPr>
      <w:r>
        <w:t>Here H(r_s) = 1 and H(r) ∼ exp(−m_s(r − r_s)) for r ≫ r_s, reflecting the finite range of the massive scalar. This form is indicative rather than derived: a complete Hartle–Thorne plus scalar calculation has not been carried out in this work. What is robust is the localization of the correction to a region of order ξ = 1/m_s near the horizon.</w:t>
      </w:r>
    </w:p>
    <w:p w14:paraId="03E4A33C" w14:textId="77777777" w:rsidR="00D86560" w:rsidRDefault="00000000">
      <w:pPr>
        <w:pStyle w:val="Heading2"/>
      </w:pPr>
      <w:r>
        <w:t>7.3  Vortex Nucleation Threshold (Indicative)</w:t>
      </w:r>
    </w:p>
    <w:p w14:paraId="03E4A33D" w14:textId="77777777" w:rsidR="00D86560" w:rsidRDefault="00000000">
      <w:pPr>
        <w:spacing w:after="140" w:line="288" w:lineRule="auto"/>
        <w:jc w:val="both"/>
      </w:pPr>
      <w:r>
        <w:t>Frame dragging enhances the coherence gradient near the horizon. The critical spin parameter for vortex nucleation has the parametric scaling</w:t>
      </w:r>
    </w:p>
    <w:p w14:paraId="03E4A33E" w14:textId="77777777" w:rsidR="00D86560" w:rsidRDefault="00000000">
      <w:pPr>
        <w:spacing w:before="80" w:after="80"/>
        <w:ind w:left="360"/>
        <w:jc w:val="both"/>
      </w:pPr>
      <w:r>
        <w:t xml:space="preserve">    </w:t>
      </w:r>
      <w:r>
        <w:rPr>
          <w:i/>
          <w:iCs/>
        </w:rPr>
        <w:t>a_crit/M = (ε* − ε_b0) ξ² / (η m² r_s |∇χ|²_static)</w:t>
      </w:r>
      <w:r>
        <w:rPr>
          <w:color w:val="666666"/>
          <w:sz w:val="18"/>
          <w:szCs w:val="18"/>
        </w:rPr>
        <w:t xml:space="preserve">   (7.6)</w:t>
      </w:r>
    </w:p>
    <w:p w14:paraId="03E4A33F" w14:textId="77777777" w:rsidR="00D86560" w:rsidRDefault="00000000">
      <w:pPr>
        <w:spacing w:after="140" w:line="288" w:lineRule="auto"/>
        <w:jc w:val="both"/>
      </w:pPr>
      <w:r>
        <w:lastRenderedPageBreak/>
        <w:t>This expression should be read as an indicative scaling law rather than a fully derived threshold. A quantitative derivation would require the rotating interior solution of the coupled Einstein–scalar system, which is beyond the scope of the present paper.</w:t>
      </w:r>
    </w:p>
    <w:p w14:paraId="03E4A340" w14:textId="77777777" w:rsidR="00D86560" w:rsidRDefault="00000000">
      <w:pPr>
        <w:pStyle w:val="Heading2"/>
      </w:pPr>
      <w:r>
        <w:t>7.4  Echo Mechanisms</w:t>
      </w:r>
    </w:p>
    <w:p w14:paraId="03E4A341" w14:textId="77777777" w:rsidR="00D86560" w:rsidRDefault="00000000">
      <w:pPr>
        <w:spacing w:after="140" w:line="288" w:lineRule="auto"/>
        <w:jc w:val="both"/>
      </w:pPr>
      <w:r>
        <w:t>Two distinct echo mechanisms arise from the same action in different limits. They are controlled by different parameters and have different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D86560" w14:paraId="03E4A345" w14:textId="77777777">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42" w14:textId="77777777" w:rsidR="00D86560" w:rsidRDefault="00000000">
            <w:r>
              <w:rPr>
                <w:b/>
                <w:bCs/>
                <w:color w:val="FFFFFF"/>
                <w:sz w:val="18"/>
                <w:szCs w:val="18"/>
              </w:rPr>
              <w:t>Property</w:t>
            </w:r>
          </w:p>
        </w:tc>
        <w:tc>
          <w:tcPr>
            <w:tcW w:w="34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43" w14:textId="77777777" w:rsidR="00D86560" w:rsidRDefault="00000000">
            <w:r>
              <w:rPr>
                <w:b/>
                <w:bCs/>
                <w:color w:val="FFFFFF"/>
                <w:sz w:val="18"/>
                <w:szCs w:val="18"/>
              </w:rPr>
              <w:t>Route 1 (exterior reflection)</w:t>
            </w:r>
          </w:p>
        </w:tc>
        <w:tc>
          <w:tcPr>
            <w:tcW w:w="39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44" w14:textId="77777777" w:rsidR="00D86560" w:rsidRDefault="00000000">
            <w:r>
              <w:rPr>
                <w:b/>
                <w:bCs/>
                <w:color w:val="FFFFFF"/>
                <w:sz w:val="18"/>
                <w:szCs w:val="18"/>
              </w:rPr>
              <w:t>Route 2 (interior cavity)</w:t>
            </w:r>
          </w:p>
        </w:tc>
      </w:tr>
      <w:tr w:rsidR="00D86560" w14:paraId="03E4A34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6" w14:textId="77777777" w:rsidR="00D86560" w:rsidRDefault="00000000">
            <w:r>
              <w:rPr>
                <w:color w:val="000000"/>
                <w:sz w:val="18"/>
                <w:szCs w:val="18"/>
              </w:rPr>
              <w:t>Controlling parameter</w:t>
            </w:r>
          </w:p>
        </w:tc>
        <w:tc>
          <w:tcPr>
            <w:tcW w:w="3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7" w14:textId="77777777" w:rsidR="00D86560" w:rsidRDefault="00000000">
            <w:r>
              <w:rPr>
                <w:color w:val="000000"/>
                <w:sz w:val="18"/>
                <w:szCs w:val="18"/>
              </w:rPr>
              <w:t>ε = (r_c − r_s)/r_s</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8" w14:textId="77777777" w:rsidR="00D86560" w:rsidRDefault="00000000">
            <w:r>
              <w:rPr>
                <w:color w:val="000000"/>
                <w:sz w:val="18"/>
                <w:szCs w:val="18"/>
              </w:rPr>
              <w:t>ξ/r_s = 1/(m_s r_s)</w:t>
            </w:r>
          </w:p>
        </w:tc>
      </w:tr>
      <w:tr w:rsidR="00D86560" w14:paraId="03E4A34D"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4A" w14:textId="77777777" w:rsidR="00D86560" w:rsidRDefault="00000000">
            <w:r>
              <w:rPr>
                <w:color w:val="000000"/>
                <w:sz w:val="18"/>
                <w:szCs w:val="18"/>
              </w:rPr>
              <w:t>Activation condition</w:t>
            </w:r>
          </w:p>
        </w:tc>
        <w:tc>
          <w:tcPr>
            <w:tcW w:w="3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4B" w14:textId="77777777" w:rsidR="00D86560" w:rsidRDefault="00000000">
            <w:r>
              <w:rPr>
                <w:color w:val="000000"/>
                <w:sz w:val="18"/>
                <w:szCs w:val="18"/>
              </w:rPr>
              <w:t>All smooth-branch compact objects</w:t>
            </w:r>
          </w:p>
        </w:tc>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4C" w14:textId="77777777" w:rsidR="00D86560" w:rsidRDefault="00000000">
            <w:r>
              <w:rPr>
                <w:color w:val="000000"/>
                <w:sz w:val="18"/>
                <w:szCs w:val="18"/>
              </w:rPr>
              <w:t>Rotating objects: a &gt; a_crit only</w:t>
            </w:r>
          </w:p>
        </w:tc>
      </w:tr>
      <w:tr w:rsidR="00D86560" w14:paraId="03E4A351"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E" w14:textId="77777777" w:rsidR="00D86560" w:rsidRDefault="00000000">
            <w:r>
              <w:rPr>
                <w:color w:val="000000"/>
                <w:sz w:val="18"/>
                <w:szCs w:val="18"/>
              </w:rPr>
              <w:t>Timing</w:t>
            </w:r>
          </w:p>
        </w:tc>
        <w:tc>
          <w:tcPr>
            <w:tcW w:w="3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4F" w14:textId="77777777" w:rsidR="00D86560" w:rsidRDefault="00000000">
            <w:r>
              <w:rPr>
                <w:color w:val="000000"/>
                <w:sz w:val="18"/>
                <w:szCs w:val="18"/>
              </w:rPr>
              <w:t>Δt = (2r_s/c) ln(1/ε)  [DERIVED]</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50" w14:textId="77777777" w:rsidR="00D86560" w:rsidRDefault="00000000">
            <w:r>
              <w:rPr>
                <w:color w:val="000000"/>
                <w:sz w:val="18"/>
                <w:szCs w:val="18"/>
              </w:rPr>
              <w:t>Δt ~ (r_s/c) ln(r_s/ξ)  [DERIVED]</w:t>
            </w:r>
          </w:p>
        </w:tc>
      </w:tr>
      <w:tr w:rsidR="00D86560" w14:paraId="03E4A355"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52" w14:textId="77777777" w:rsidR="00D86560" w:rsidRDefault="00000000">
            <w:r>
              <w:rPr>
                <w:color w:val="000000"/>
                <w:sz w:val="18"/>
                <w:szCs w:val="18"/>
              </w:rPr>
              <w:t>Amplitude</w:t>
            </w:r>
          </w:p>
        </w:tc>
        <w:tc>
          <w:tcPr>
            <w:tcW w:w="3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53" w14:textId="77777777" w:rsidR="00D86560" w:rsidRDefault="00000000">
            <w:r>
              <w:rPr>
                <w:color w:val="000000"/>
                <w:sz w:val="18"/>
                <w:szCs w:val="18"/>
              </w:rPr>
              <w:t>exp(−2∫√(V_ℓ−ω_R²)dr*)  [structural form settled; numeric TBD]</w:t>
            </w:r>
          </w:p>
        </w:tc>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54" w14:textId="77777777" w:rsidR="00D86560" w:rsidRDefault="00000000">
            <w:r>
              <w:rPr>
                <w:color w:val="000000"/>
                <w:sz w:val="18"/>
                <w:szCs w:val="18"/>
              </w:rPr>
              <w:t>exp(−πℓ ξ/r_s)·δ  [PROVISIONAL — see note]</w:t>
            </w:r>
          </w:p>
        </w:tc>
      </w:tr>
      <w:tr w:rsidR="00D86560" w14:paraId="03E4A35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56" w14:textId="77777777" w:rsidR="00D86560" w:rsidRDefault="00000000">
            <w:r>
              <w:rPr>
                <w:color w:val="000000"/>
                <w:sz w:val="18"/>
                <w:szCs w:val="18"/>
              </w:rPr>
              <w:t>m_s r_s dependence</w:t>
            </w:r>
          </w:p>
        </w:tc>
        <w:tc>
          <w:tcPr>
            <w:tcW w:w="3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57" w14:textId="77777777" w:rsidR="00D86560" w:rsidRDefault="00000000">
            <w:r>
              <w:rPr>
                <w:color w:val="000000"/>
                <w:sz w:val="18"/>
                <w:szCs w:val="18"/>
              </w:rPr>
              <w:t>Grows as ε decreases (opposite)</w:t>
            </w:r>
          </w:p>
        </w:tc>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58" w14:textId="77777777" w:rsidR="00D86560" w:rsidRDefault="00000000">
            <w:r>
              <w:rPr>
                <w:color w:val="000000"/>
                <w:sz w:val="18"/>
                <w:szCs w:val="18"/>
              </w:rPr>
              <w:t>Grows with m_s (opposite to R1)</w:t>
            </w:r>
          </w:p>
        </w:tc>
      </w:tr>
    </w:tbl>
    <w:p w14:paraId="03E4A35A" w14:textId="77777777" w:rsidR="00D86560" w:rsidRDefault="00000000">
      <w:pPr>
        <w:spacing w:before="80" w:after="200"/>
        <w:jc w:val="center"/>
      </w:pPr>
      <w:r>
        <w:t>Echo mechanisms. Timing predictions are derived from cavity geometry where the underlying cavity exists. Echo amplitudes are model-dependent because they depend on the interior coherence profile. Route 2 additionally depends on the indicative vortex-threshold condition of §7.3.</w:t>
      </w:r>
    </w:p>
    <w:p w14:paraId="03E4A35B" w14:textId="77777777" w:rsidR="00D86560" w:rsidRDefault="00D86560">
      <w:pPr>
        <w:spacing w:after="80"/>
        <w:jc w:val="both"/>
      </w:pPr>
    </w:p>
    <w:p w14:paraId="03E4A35C" w14:textId="77777777" w:rsidR="00D86560" w:rsidRDefault="00000000">
      <w:pPr>
        <w:spacing w:after="140" w:line="288" w:lineRule="auto"/>
        <w:jc w:val="both"/>
      </w:pPr>
      <w:r>
        <w:t>Both echo mechanisms are consequences of the same field equation in different limits:</w:t>
      </w:r>
    </w:p>
    <w:p w14:paraId="03E4A35D" w14:textId="77777777" w:rsidR="00D86560" w:rsidRDefault="00000000">
      <w:pPr>
        <w:pStyle w:val="Heading3"/>
      </w:pPr>
      <w:r>
        <w:t>Route 1 — Mode-sector tunneling (all compact objects with ε &gt; 0)</w:t>
      </w:r>
    </w:p>
    <w:p w14:paraId="03E4A35E" w14:textId="77777777" w:rsidR="00D86560" w:rsidRDefault="00000000">
      <w:pPr>
        <w:spacing w:before="80" w:after="80"/>
        <w:ind w:left="360"/>
        <w:jc w:val="both"/>
      </w:pPr>
      <w:r>
        <w:t xml:space="preserve">    </w:t>
      </w:r>
      <w:r>
        <w:rPr>
          <w:i/>
          <w:iCs/>
        </w:rPr>
        <w:t>R^(1)_GW ~ exp(−2 ∫_{r_s}^{r_c} √(V_ℓ − ω_R²) dr*),     Δt^(1)_echo = (2r_s/c) ln(1/ε)</w:t>
      </w:r>
      <w:r>
        <w:rPr>
          <w:color w:val="666666"/>
          <w:sz w:val="18"/>
          <w:szCs w:val="18"/>
        </w:rPr>
        <w:t xml:space="preserve">   (7.7)</w:t>
      </w:r>
    </w:p>
    <w:p w14:paraId="03E4A35F" w14:textId="77777777" w:rsidR="00D86560" w:rsidRDefault="00000000">
      <w:pPr>
        <w:spacing w:after="140" w:line="288" w:lineRule="auto"/>
        <w:jc w:val="both"/>
      </w:pPr>
      <w:r>
        <w:t>Exists for all smooth-branch compact objects. Timing scales with ln(1/ε): grows as ε decreases.</w:t>
      </w:r>
    </w:p>
    <w:p w14:paraId="03E4A360" w14:textId="77777777" w:rsidR="00D86560" w:rsidRDefault="00000000">
      <w:pPr>
        <w:pStyle w:val="Heading3"/>
      </w:pPr>
      <w:r>
        <w:t>Route 2 — Vortex Kelvin-mode coupling (a &gt; a_crit only)</w:t>
      </w:r>
    </w:p>
    <w:p w14:paraId="03E4A361" w14:textId="77777777" w:rsidR="00D86560" w:rsidRDefault="00000000">
      <w:pPr>
        <w:spacing w:before="80" w:after="80"/>
        <w:ind w:left="360"/>
        <w:jc w:val="both"/>
      </w:pPr>
      <w:r>
        <w:t xml:space="preserve">    </w:t>
      </w:r>
      <w:r>
        <w:rPr>
          <w:i/>
          <w:iCs/>
        </w:rPr>
        <w:t>|h_echo/h_QNM|^(2) ~ exp(−πℓ ξ/r_s) δ,     Δt^(2)_echo ~ (r_s/c) ln(r_s/ξ)</w:t>
      </w:r>
      <w:r>
        <w:rPr>
          <w:color w:val="666666"/>
          <w:sz w:val="18"/>
          <w:szCs w:val="18"/>
        </w:rPr>
        <w:t xml:space="preserve">   (7.8)</w:t>
      </w:r>
    </w:p>
    <w:p w14:paraId="03E4A362" w14:textId="77777777" w:rsidR="00D86560" w:rsidRDefault="00000000">
      <w:pPr>
        <w:spacing w:after="140" w:line="288" w:lineRule="auto"/>
        <w:jc w:val="both"/>
      </w:pPr>
      <w:r>
        <w:t>Key diagnostic: Route 1 and Route 2 have opposite dependences on m_s r_s. Simultaneous observation with different timing signatures would support the two-sector structure of CGG, though Route 2 remains contingent on the rotating-sector derivation.</w:t>
      </w:r>
    </w:p>
    <w:p w14:paraId="03E4A363" w14:textId="77777777" w:rsidR="00D86560" w:rsidRDefault="00D86560">
      <w:pPr>
        <w:spacing w:after="80"/>
        <w:jc w:val="both"/>
      </w:pPr>
    </w:p>
    <w:p w14:paraId="03E4A364" w14:textId="77777777" w:rsidR="00D86560" w:rsidRDefault="00000000">
      <w:r>
        <w:br w:type="page"/>
      </w:r>
    </w:p>
    <w:p w14:paraId="03E4A365" w14:textId="77777777" w:rsidR="00D86560" w:rsidRDefault="00000000">
      <w:pPr>
        <w:pStyle w:val="Heading1"/>
      </w:pPr>
      <w:r>
        <w:lastRenderedPageBreak/>
        <w:t>VIII.  Phenomenological Closures and Strong-Field Observables</w:t>
      </w:r>
    </w:p>
    <w:p w14:paraId="03E4A366" w14:textId="77777777" w:rsidR="00D86560" w:rsidRDefault="00D86560">
      <w:pPr>
        <w:pBdr>
          <w:bottom w:val="single" w:sz="6" w:space="1" w:color="2E5F8F"/>
        </w:pBdr>
        <w:spacing w:after="120"/>
      </w:pPr>
    </w:p>
    <w:p w14:paraId="0A000020" w14:textId="77777777" w:rsidR="00D86560" w:rsidRDefault="00000000">
      <w:pPr>
        <w:spacing w:after="100"/>
        <w:jc w:val="both"/>
      </w:pPr>
      <w:r>
        <w:rPr>
          <w:i/>
          <w:iCs/>
          <w:color w:val="666666"/>
          <w:sz w:val="20"/>
          <w:szCs w:val="20"/>
        </w:rPr>
        <w:t>The observables in this section depend on Tier II phenomenological closures (§1.1b) in addition to the action-derived core. Results are solver-validated but closure-dependent unless individually noted otherwise.</w:t>
      </w:r>
    </w:p>
    <w:p w14:paraId="03E4A367" w14:textId="77777777" w:rsidR="00D86560" w:rsidRDefault="00000000">
      <w:pPr>
        <w:spacing w:after="140" w:line="288" w:lineRule="auto"/>
        <w:jc w:val="both"/>
      </w:pPr>
      <w:r>
        <w:t>The framework is only meaningful if its sectors remain simultaneously viable under observation. The relevant falsification problem is not whether one individual sector can be made to fit data, but whether the same parameter wedge survives all of the following simultaneously:</w:t>
      </w:r>
    </w:p>
    <w:p w14:paraId="03E4A368" w14:textId="77777777" w:rsidR="00D86560" w:rsidRDefault="00000000">
      <w:pPr>
        <w:pStyle w:val="ListParagraph"/>
        <w:numPr>
          <w:ilvl w:val="0"/>
          <w:numId w:val="2"/>
        </w:numPr>
        <w:spacing w:after="100"/>
      </w:pPr>
      <w:r>
        <w:t>weak-field PPN recovery (γ = 1, β = 1),</w:t>
      </w:r>
    </w:p>
    <w:p w14:paraId="03E4A369" w14:textId="77777777" w:rsidR="00D86560" w:rsidRDefault="00000000">
      <w:pPr>
        <w:pStyle w:val="ListParagraph"/>
        <w:numPr>
          <w:ilvl w:val="0"/>
          <w:numId w:val="2"/>
        </w:numPr>
        <w:spacing w:after="100"/>
      </w:pPr>
      <w:r>
        <w:t>optical-clock bound on ε,</w:t>
      </w:r>
    </w:p>
    <w:p w14:paraId="03E4A36A" w14:textId="77777777" w:rsidR="00D86560" w:rsidRDefault="00000000">
      <w:pPr>
        <w:pStyle w:val="ListParagraph"/>
        <w:numPr>
          <w:ilvl w:val="0"/>
          <w:numId w:val="2"/>
        </w:numPr>
        <w:spacing w:after="100"/>
      </w:pPr>
      <w:r>
        <w:t>compact-object QNM consistency,</w:t>
      </w:r>
    </w:p>
    <w:p w14:paraId="03E4A36B" w14:textId="77777777" w:rsidR="00D86560" w:rsidRDefault="00000000">
      <w:pPr>
        <w:pStyle w:val="ListParagraph"/>
        <w:numPr>
          <w:ilvl w:val="0"/>
          <w:numId w:val="2"/>
        </w:numPr>
        <w:spacing w:after="100"/>
      </w:pPr>
      <w:r>
        <w:t>neutron-star coherence-length constraints,</w:t>
      </w:r>
    </w:p>
    <w:p w14:paraId="03E4A36C" w14:textId="77777777" w:rsidR="00D86560" w:rsidRDefault="00000000">
      <w:pPr>
        <w:pStyle w:val="ListParagraph"/>
        <w:numPr>
          <w:ilvl w:val="0"/>
          <w:numId w:val="2"/>
        </w:numPr>
        <w:spacing w:after="100"/>
      </w:pPr>
      <w:r>
        <w:t>gravitational-wave polarization suppression, and</w:t>
      </w:r>
    </w:p>
    <w:p w14:paraId="03E4A36D" w14:textId="77777777" w:rsidR="00D86560" w:rsidRDefault="00000000">
      <w:pPr>
        <w:pStyle w:val="ListParagraph"/>
        <w:numPr>
          <w:ilvl w:val="0"/>
          <w:numId w:val="2"/>
        </w:numPr>
        <w:spacing w:after="100"/>
      </w:pPr>
      <w:r>
        <w:t>Kerr-like exterior behavior for rotating objects at leading order.</w:t>
      </w:r>
    </w:p>
    <w:p w14:paraId="03E4A36E" w14:textId="77777777" w:rsidR="00D86560" w:rsidRDefault="00000000">
      <w:pPr>
        <w:spacing w:after="140" w:line="288" w:lineRule="auto"/>
        <w:jc w:val="both"/>
      </w:pPr>
      <w:r>
        <w:t>That simultaneous wedge is the true viability region of CGG.</w:t>
      </w:r>
    </w:p>
    <w:p w14:paraId="03E4A36F" w14:textId="77777777" w:rsidR="00D86560" w:rsidRDefault="00D8656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200"/>
        <w:gridCol w:w="1600"/>
        <w:gridCol w:w="2760"/>
      </w:tblGrid>
      <w:tr w:rsidR="00D86560" w14:paraId="03E4A375" w14:textId="77777777">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0" w14:textId="77777777" w:rsidR="00D86560" w:rsidRDefault="00000000">
            <w:r>
              <w:rPr>
                <w:b/>
                <w:bCs/>
                <w:color w:val="FFFFFF"/>
                <w:sz w:val="18"/>
                <w:szCs w:val="18"/>
              </w:rPr>
              <w:t>Observable</w:t>
            </w:r>
          </w:p>
        </w:tc>
        <w:tc>
          <w:tcPr>
            <w:tcW w:w="12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1" w14:textId="77777777" w:rsidR="00D86560" w:rsidRDefault="00000000">
            <w:r>
              <w:rPr>
                <w:b/>
                <w:bCs/>
                <w:color w:val="FFFFFF"/>
                <w:sz w:val="18"/>
                <w:szCs w:val="18"/>
              </w:rPr>
              <w:t>GR</w:t>
            </w:r>
          </w:p>
        </w:tc>
        <w:tc>
          <w:tcPr>
            <w:tcW w:w="22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2" w14:textId="77777777" w:rsidR="00D86560" w:rsidRDefault="00000000">
            <w:r>
              <w:rPr>
                <w:b/>
                <w:bCs/>
                <w:color w:val="FFFFFF"/>
                <w:sz w:val="18"/>
                <w:szCs w:val="18"/>
              </w:rPr>
              <w:t>CGG</w:t>
            </w:r>
          </w:p>
        </w:tc>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3" w14:textId="77777777" w:rsidR="00D86560" w:rsidRDefault="00000000">
            <w:r>
              <w:rPr>
                <w:b/>
                <w:bCs/>
                <w:color w:val="FFFFFF"/>
                <w:sz w:val="18"/>
                <w:szCs w:val="18"/>
              </w:rPr>
              <w:t>Constraint</w:t>
            </w:r>
          </w:p>
        </w:tc>
        <w:tc>
          <w:tcPr>
            <w:tcW w:w="27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74" w14:textId="77777777" w:rsidR="00D86560" w:rsidRDefault="00000000">
            <w:r>
              <w:rPr>
                <w:b/>
                <w:bCs/>
                <w:color w:val="FFFFFF"/>
                <w:sz w:val="18"/>
                <w:szCs w:val="18"/>
              </w:rPr>
              <w:t>Derivation path</w:t>
            </w:r>
          </w:p>
        </w:tc>
      </w:tr>
      <w:tr w:rsidR="00D86560" w14:paraId="03E4A37B"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6" w14:textId="77777777" w:rsidR="00D86560" w:rsidRDefault="00000000">
            <w:r>
              <w:rPr>
                <w:color w:val="000000"/>
                <w:sz w:val="18"/>
                <w:szCs w:val="18"/>
              </w:rPr>
              <w:t>γ_PPN</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7" w14:textId="77777777" w:rsidR="00D86560" w:rsidRDefault="00000000">
            <w:r>
              <w:rPr>
                <w:color w:val="000000"/>
                <w:sz w:val="18"/>
                <w:szCs w:val="18"/>
              </w:rPr>
              <w:t>1</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8" w14:textId="77777777" w:rsidR="00D86560" w:rsidRDefault="00000000">
            <w:r>
              <w:rPr>
                <w:color w:val="000000"/>
                <w:sz w:val="18"/>
                <w:szCs w:val="18"/>
              </w:rPr>
              <w:t>1.000 (derived §II.3)</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9" w14:textId="77777777" w:rsidR="00D86560" w:rsidRDefault="00000000">
            <w:r>
              <w:rPr>
                <w:color w:val="000000"/>
                <w:sz w:val="18"/>
                <w:szCs w:val="18"/>
              </w:rPr>
              <w:t>|γ−1| &lt; 2.3×10⁻⁵</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7A" w14:textId="77777777" w:rsidR="00D86560" w:rsidRDefault="00000000">
            <w:r>
              <w:rPr>
                <w:color w:val="000000"/>
                <w:sz w:val="18"/>
                <w:szCs w:val="18"/>
              </w:rPr>
              <w:t>Action → T_μν → h_ij/h₀₀</w:t>
            </w:r>
          </w:p>
        </w:tc>
      </w:tr>
      <w:tr w:rsidR="00D86560" w14:paraId="03E4A381"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7C" w14:textId="77777777" w:rsidR="00D86560" w:rsidRDefault="00000000">
            <w:r>
              <w:rPr>
                <w:color w:val="000000"/>
                <w:sz w:val="18"/>
                <w:szCs w:val="18"/>
              </w:rPr>
              <w:t>β_PPN</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7D" w14:textId="77777777" w:rsidR="00D86560" w:rsidRDefault="00000000">
            <w:r>
              <w:rPr>
                <w:color w:val="000000"/>
                <w:sz w:val="18"/>
                <w:szCs w:val="18"/>
              </w:rPr>
              <w:t>1</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7E" w14:textId="77777777" w:rsidR="00D86560" w:rsidRDefault="00000000">
            <w:r>
              <w:rPr>
                <w:color w:val="000000"/>
                <w:sz w:val="18"/>
                <w:szCs w:val="18"/>
              </w:rPr>
              <w:t>1 + O(10⁻²⁰)</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7F" w14:textId="77777777" w:rsidR="00D86560" w:rsidRDefault="00000000">
            <w:r>
              <w:rPr>
                <w:color w:val="000000"/>
                <w:sz w:val="18"/>
                <w:szCs w:val="18"/>
              </w:rPr>
              <w:t>|β−1| &lt; 1.1×10⁻⁴</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0" w14:textId="77777777" w:rsidR="00D86560" w:rsidRDefault="00000000">
            <w:r>
              <w:rPr>
                <w:color w:val="000000"/>
                <w:sz w:val="18"/>
                <w:szCs w:val="18"/>
              </w:rPr>
              <w:t>Potential curvature</w:t>
            </w:r>
          </w:p>
        </w:tc>
      </w:tr>
      <w:tr w:rsidR="00D86560" w14:paraId="03E4A387"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2" w14:textId="77777777" w:rsidR="00D86560" w:rsidRDefault="00000000">
            <w:r>
              <w:rPr>
                <w:color w:val="000000"/>
                <w:sz w:val="18"/>
                <w:szCs w:val="18"/>
              </w:rPr>
              <w:t>GW speed</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3" w14:textId="77777777" w:rsidR="00D86560" w:rsidRDefault="00000000">
            <w:r>
              <w:rPr>
                <w:color w:val="000000"/>
                <w:sz w:val="18"/>
                <w:szCs w:val="18"/>
              </w:rPr>
              <w:t>c</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4" w14:textId="77777777" w:rsidR="00D86560" w:rsidRDefault="00000000">
            <w:r>
              <w:rPr>
                <w:color w:val="000000"/>
                <w:sz w:val="18"/>
                <w:szCs w:val="18"/>
              </w:rPr>
              <w:t>c (exact)</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5" w14:textId="77777777" w:rsidR="00D86560" w:rsidRDefault="00000000">
            <w:r>
              <w:rPr>
                <w:color w:val="000000"/>
                <w:sz w:val="18"/>
                <w:szCs w:val="18"/>
              </w:rPr>
              <w:t>|v/c−1| &lt; 10⁻¹⁵</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6" w14:textId="77777777" w:rsidR="00D86560" w:rsidRDefault="00000000">
            <w:r>
              <w:rPr>
                <w:color w:val="000000"/>
                <w:sz w:val="18"/>
                <w:szCs w:val="18"/>
              </w:rPr>
              <w:t>Massless tensor propagator</w:t>
            </w:r>
          </w:p>
        </w:tc>
      </w:tr>
      <w:tr w:rsidR="00D86560" w14:paraId="03E4A38D"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8" w14:textId="77777777" w:rsidR="00D86560" w:rsidRDefault="00000000">
            <w:r>
              <w:rPr>
                <w:color w:val="000000"/>
                <w:sz w:val="18"/>
                <w:szCs w:val="18"/>
              </w:rPr>
              <w:t>Tidal k₂</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9" w14:textId="77777777" w:rsidR="00D86560" w:rsidRDefault="00000000">
            <w:r>
              <w:rPr>
                <w:color w:val="000000"/>
                <w:sz w:val="18"/>
                <w:szCs w:val="18"/>
              </w:rPr>
              <w:t>0.05–0.15</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A" w14:textId="77777777" w:rsidR="00D86560" w:rsidRDefault="00000000">
            <w:r>
              <w:rPr>
                <w:color w:val="000000"/>
                <w:sz w:val="18"/>
                <w:szCs w:val="18"/>
              </w:rPr>
              <w:t>~10⁻¹² (ε² suppressed)</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B" w14:textId="77777777" w:rsidR="00D86560" w:rsidRDefault="00000000">
            <w:r>
              <w:rPr>
                <w:color w:val="000000"/>
                <w:sz w:val="18"/>
                <w:szCs w:val="18"/>
              </w:rPr>
              <w:t>k₂ &lt; 800</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8C" w14:textId="77777777" w:rsidR="00D86560" w:rsidRDefault="00000000">
            <w:r>
              <w:rPr>
                <w:color w:val="000000"/>
                <w:sz w:val="18"/>
                <w:szCs w:val="18"/>
              </w:rPr>
              <w:t>Epsilon-bridge</w:t>
            </w:r>
          </w:p>
        </w:tc>
      </w:tr>
      <w:tr w:rsidR="00D86560" w14:paraId="03E4A393"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E" w14:textId="77777777" w:rsidR="00D86560" w:rsidRDefault="00000000">
            <w:r>
              <w:rPr>
                <w:color w:val="000000"/>
                <w:sz w:val="18"/>
                <w:szCs w:val="18"/>
              </w:rPr>
              <w:t>QNM shift</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8F" w14:textId="77777777" w:rsidR="00D86560" w:rsidRDefault="00000000">
            <w:r>
              <w:rPr>
                <w:color w:val="000000"/>
                <w:sz w:val="18"/>
                <w:szCs w:val="18"/>
              </w:rPr>
              <w:t>GR</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0" w14:textId="77777777" w:rsidR="00D86560" w:rsidRDefault="00000000">
            <w:r>
              <w:rPr>
                <w:color w:val="000000"/>
                <w:sz w:val="18"/>
                <w:szCs w:val="18"/>
              </w:rPr>
              <w:t>δ·C₁·(m_s r_s) ≈ 0.18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1" w14:textId="77777777" w:rsidR="00D86560" w:rsidRDefault="00000000">
            <w:r>
              <w:rPr>
                <w:color w:val="000000"/>
                <w:sz w:val="18"/>
                <w:szCs w:val="18"/>
              </w:rPr>
              <w:t>δf/f &lt; 3%</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2" w14:textId="77777777" w:rsidR="00D86560" w:rsidRDefault="00000000">
            <w:r>
              <w:rPr>
                <w:color w:val="000000"/>
                <w:sz w:val="18"/>
                <w:szCs w:val="18"/>
              </w:rPr>
              <w:t>Corrected overlap integral</w:t>
            </w:r>
          </w:p>
        </w:tc>
      </w:tr>
      <w:tr w:rsidR="00D86560" w14:paraId="03E4A399"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4" w14:textId="77777777" w:rsidR="00D86560" w:rsidRDefault="00000000">
            <w:r>
              <w:rPr>
                <w:color w:val="000000"/>
                <w:sz w:val="18"/>
                <w:szCs w:val="18"/>
              </w:rPr>
              <w:t>Echo R1 timing</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5" w14:textId="77777777" w:rsidR="00D86560" w:rsidRDefault="00000000">
            <w:r>
              <w:rPr>
                <w:color w:val="000000"/>
                <w:sz w:val="18"/>
                <w:szCs w:val="18"/>
              </w:rPr>
              <w:t>None</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6" w14:textId="77777777" w:rsidR="00D86560" w:rsidRDefault="00000000">
            <w:r>
              <w:rPr>
                <w:color w:val="000000"/>
                <w:sz w:val="18"/>
                <w:szCs w:val="18"/>
              </w:rPr>
              <w:t>(2r_s/c) ln(1/ε)</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7" w14:textId="77777777" w:rsidR="00D86560" w:rsidRDefault="00000000">
            <w:r>
              <w:rPr>
                <w:color w:val="000000"/>
                <w:sz w:val="18"/>
                <w:szCs w:val="18"/>
              </w:rPr>
              <w:t>Δt &gt; 10 ms</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98" w14:textId="77777777" w:rsidR="00D86560" w:rsidRDefault="00000000">
            <w:r>
              <w:rPr>
                <w:color w:val="000000"/>
                <w:sz w:val="18"/>
                <w:szCs w:val="18"/>
              </w:rPr>
              <w:t>Mode-sector gap</w:t>
            </w:r>
          </w:p>
        </w:tc>
      </w:tr>
      <w:tr w:rsidR="00D86560" w14:paraId="03E4A39F"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A" w14:textId="77777777" w:rsidR="00D86560" w:rsidRDefault="00000000">
            <w:r>
              <w:rPr>
                <w:color w:val="000000"/>
                <w:sz w:val="18"/>
                <w:szCs w:val="18"/>
              </w:rPr>
              <w:t>Echo R2 timing</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B" w14:textId="77777777" w:rsidR="00D86560" w:rsidRDefault="00000000">
            <w:r>
              <w:rPr>
                <w:color w:val="000000"/>
                <w:sz w:val="18"/>
                <w:szCs w:val="18"/>
              </w:rPr>
              <w:t>None</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C" w14:textId="77777777" w:rsidR="00D86560" w:rsidRDefault="00000000">
            <w:r>
              <w:rPr>
                <w:color w:val="000000"/>
                <w:sz w:val="18"/>
                <w:szCs w:val="18"/>
              </w:rPr>
              <w:t>(r_s/c) ln(r_s/ξ), a&gt;a_crit</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D" w14:textId="77777777" w:rsidR="00D86560" w:rsidRDefault="00000000">
            <w:r>
              <w:rPr>
                <w:color w:val="000000"/>
                <w:sz w:val="18"/>
                <w:szCs w:val="18"/>
              </w:rPr>
              <w:t>Rotation required</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9E" w14:textId="77777777" w:rsidR="00D86560" w:rsidRDefault="00000000">
            <w:r>
              <w:rPr>
                <w:color w:val="000000"/>
                <w:sz w:val="18"/>
                <w:szCs w:val="18"/>
              </w:rPr>
              <w:t>Vortex Kelvin mode</w:t>
            </w:r>
          </w:p>
        </w:tc>
      </w:tr>
      <w:tr w:rsidR="00D86560" w14:paraId="03E4A3A5"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0" w14:textId="77777777" w:rsidR="00D86560" w:rsidRDefault="00000000">
            <w:r>
              <w:rPr>
                <w:color w:val="000000"/>
                <w:sz w:val="18"/>
                <w:szCs w:val="18"/>
              </w:rPr>
              <w:t>Breathing f_s</w:t>
            </w:r>
          </w:p>
        </w:tc>
        <w:tc>
          <w:tcPr>
            <w:tcW w:w="1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1" w14:textId="77777777" w:rsidR="00D86560" w:rsidRDefault="00000000">
            <w:r>
              <w:rPr>
                <w:color w:val="000000"/>
                <w:sz w:val="18"/>
                <w:szCs w:val="18"/>
              </w:rPr>
              <w:t>None</w:t>
            </w:r>
          </w:p>
        </w:tc>
        <w:tc>
          <w:tcPr>
            <w:tcW w:w="22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2" w14:textId="77777777" w:rsidR="00D86560" w:rsidRDefault="00000000">
            <w:r>
              <w:rPr>
                <w:color w:val="000000"/>
                <w:sz w:val="18"/>
                <w:szCs w:val="18"/>
              </w:rPr>
              <w:t>~4f₂₂ (heavy-scalar regime only)</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3" w14:textId="77777777" w:rsidR="00D86560" w:rsidRDefault="00000000">
            <w:r>
              <w:rPr>
                <w:color w:val="000000"/>
                <w:sz w:val="18"/>
                <w:szCs w:val="18"/>
              </w:rPr>
              <w:t>Not detected</w:t>
            </w:r>
          </w:p>
        </w:tc>
        <w:tc>
          <w:tcPr>
            <w:tcW w:w="27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A4" w14:textId="77777777" w:rsidR="00D86560" w:rsidRDefault="00000000">
            <w:r>
              <w:rPr>
                <w:color w:val="000000"/>
                <w:sz w:val="18"/>
                <w:szCs w:val="18"/>
              </w:rPr>
              <w:t>η²·compactness·F</w:t>
            </w:r>
          </w:p>
        </w:tc>
      </w:tr>
      <w:tr w:rsidR="00D86560" w14:paraId="03E4A3AB"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6" w14:textId="77777777" w:rsidR="00D86560" w:rsidRDefault="00000000">
            <w:r>
              <w:rPr>
                <w:color w:val="000000"/>
                <w:sz w:val="18"/>
                <w:szCs w:val="18"/>
              </w:rPr>
              <w:t>NS mass deficit</w:t>
            </w:r>
          </w:p>
        </w:tc>
        <w:tc>
          <w:tcPr>
            <w:tcW w:w="1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7" w14:textId="77777777" w:rsidR="00D86560" w:rsidRDefault="00000000">
            <w:r>
              <w:rPr>
                <w:color w:val="000000"/>
                <w:sz w:val="18"/>
                <w:szCs w:val="18"/>
              </w:rPr>
              <w:t>GR</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8" w14:textId="77777777" w:rsidR="00D86560" w:rsidRDefault="00000000">
            <w:r>
              <w:rPr>
                <w:color w:val="000000"/>
                <w:sz w:val="18"/>
                <w:szCs w:val="18"/>
              </w:rPr>
              <w:t>L₀ &gt; 500 km</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9" w14:textId="77777777" w:rsidR="00D86560" w:rsidRDefault="00000000">
            <w:r>
              <w:rPr>
                <w:color w:val="000000"/>
                <w:sz w:val="18"/>
                <w:szCs w:val="18"/>
              </w:rPr>
              <w:t>NICER</w:t>
            </w:r>
          </w:p>
        </w:tc>
        <w:tc>
          <w:tcPr>
            <w:tcW w:w="27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AA" w14:textId="77777777" w:rsidR="00D86560" w:rsidRDefault="00000000">
            <w:r>
              <w:rPr>
                <w:color w:val="000000"/>
                <w:sz w:val="18"/>
                <w:szCs w:val="18"/>
              </w:rPr>
              <w:t>Coherence weighting</w:t>
            </w:r>
          </w:p>
        </w:tc>
      </w:tr>
    </w:tbl>
    <w:p w14:paraId="03E4A3AC" w14:textId="77777777" w:rsidR="00D86560" w:rsidRDefault="00000000">
      <w:pPr>
        <w:spacing w:before="80" w:after="200"/>
        <w:jc w:val="center"/>
      </w:pPr>
      <w:r>
        <w:t>Table 4. Master observable table. Entries descend from the central law (1.3) through the sector shown in the final column. 'Kerr-like' refers to leading-order exterior behavior only.</w:t>
      </w:r>
    </w:p>
    <w:p w14:paraId="03E4A3AD" w14:textId="77777777" w:rsidR="00D86560" w:rsidRDefault="00D86560">
      <w:pPr>
        <w:spacing w:after="80"/>
        <w:jc w:val="both"/>
      </w:pPr>
    </w:p>
    <w:p w14:paraId="03E4A3AE" w14:textId="77777777" w:rsidR="00D86560" w:rsidRDefault="00000000">
      <w:r>
        <w:br w:type="page"/>
      </w:r>
    </w:p>
    <w:p w14:paraId="03E4A3AF" w14:textId="77777777" w:rsidR="00D86560" w:rsidRDefault="00000000">
      <w:pPr>
        <w:pStyle w:val="Heading1"/>
      </w:pPr>
      <w:r>
        <w:lastRenderedPageBreak/>
        <w:t>IX.  Falsification Criteria</w:t>
      </w:r>
    </w:p>
    <w:p w14:paraId="03E4A3B0" w14:textId="77777777" w:rsidR="00D86560" w:rsidRDefault="00D86560">
      <w:pPr>
        <w:pBdr>
          <w:bottom w:val="single" w:sz="6" w:space="1" w:color="2E5F8F"/>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D86560" w14:paraId="03E4A3B4" w14:textId="77777777">
        <w:tblPrEx>
          <w:tblCellMar>
            <w:top w:w="0" w:type="dxa"/>
            <w:bottom w:w="0" w:type="dxa"/>
          </w:tblCellMar>
        </w:tblPrEx>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B1" w14:textId="77777777" w:rsidR="00D86560" w:rsidRDefault="00000000">
            <w:r>
              <w:rPr>
                <w:b/>
                <w:bCs/>
                <w:color w:val="FFFFFF"/>
                <w:sz w:val="18"/>
                <w:szCs w:val="18"/>
              </w:rPr>
              <w:t>Observation</w:t>
            </w:r>
          </w:p>
        </w:tc>
        <w:tc>
          <w:tcPr>
            <w:tcW w:w="35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B2" w14:textId="77777777" w:rsidR="00D86560" w:rsidRDefault="00000000">
            <w:r>
              <w:rPr>
                <w:b/>
                <w:bCs/>
                <w:color w:val="FFFFFF"/>
                <w:sz w:val="18"/>
                <w:szCs w:val="18"/>
              </w:rPr>
              <w:t>Implication for CGG</w:t>
            </w:r>
          </w:p>
        </w:tc>
        <w:tc>
          <w:tcPr>
            <w:tcW w:w="28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3B3" w14:textId="77777777" w:rsidR="00D86560" w:rsidRDefault="00000000">
            <w:r>
              <w:rPr>
                <w:b/>
                <w:bCs/>
                <w:color w:val="FFFFFF"/>
                <w:sz w:val="18"/>
                <w:szCs w:val="18"/>
              </w:rPr>
              <w:t>Instrument</w:t>
            </w:r>
          </w:p>
        </w:tc>
      </w:tr>
      <w:tr w:rsidR="00D86560" w14:paraId="03E4A3B8"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5" w14:textId="77777777" w:rsidR="00D86560" w:rsidRDefault="00000000">
            <w:r>
              <w:rPr>
                <w:color w:val="000000"/>
                <w:sz w:val="18"/>
                <w:szCs w:val="18"/>
              </w:rPr>
              <w:t>Ringdown δf/f &lt; 10⁻¹², Kerr-exact</w:t>
            </w:r>
          </w:p>
        </w:tc>
        <w:tc>
          <w:tcPr>
            <w:tcW w:w="3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6" w14:textId="77777777" w:rsidR="00D86560" w:rsidRDefault="00000000">
            <w:r>
              <w:rPr>
                <w:color w:val="000000"/>
                <w:sz w:val="18"/>
                <w:szCs w:val="18"/>
              </w:rPr>
              <w:t>Requires extreme fine-tuning of ε; effectively excluded</w:t>
            </w:r>
          </w:p>
        </w:tc>
        <w:tc>
          <w:tcPr>
            <w:tcW w:w="2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7" w14:textId="77777777" w:rsidR="00D86560" w:rsidRDefault="00000000">
            <w:r>
              <w:rPr>
                <w:color w:val="000000"/>
                <w:sz w:val="18"/>
                <w:szCs w:val="18"/>
              </w:rPr>
              <w:t>ET, LISA</w:t>
            </w:r>
          </w:p>
        </w:tc>
      </w:tr>
      <w:tr w:rsidR="00D86560" w14:paraId="03E4A3BC"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B9" w14:textId="77777777" w:rsidR="00D86560" w:rsidRDefault="00000000">
            <w:r>
              <w:rPr>
                <w:color w:val="000000"/>
                <w:sz w:val="18"/>
                <w:szCs w:val="18"/>
              </w:rPr>
              <w:t>Stacked echo R &gt; 0.01 at Δt ~ 10–100 ms</w:t>
            </w:r>
          </w:p>
        </w:tc>
        <w:tc>
          <w:tcPr>
            <w:tcW w:w="3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BA" w14:textId="77777777" w:rsidR="00D86560" w:rsidRDefault="00000000">
            <w:r>
              <w:rPr>
                <w:color w:val="000000"/>
                <w:sz w:val="18"/>
                <w:szCs w:val="18"/>
              </w:rPr>
              <w:t>Contradicts exponential suppression at ε &lt; 10⁻⁶</w:t>
            </w:r>
          </w:p>
        </w:tc>
        <w:tc>
          <w:tcPr>
            <w:tcW w:w="2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BB" w14:textId="77777777" w:rsidR="00D86560" w:rsidRDefault="00000000">
            <w:r>
              <w:rPr>
                <w:color w:val="000000"/>
                <w:sz w:val="18"/>
                <w:szCs w:val="18"/>
              </w:rPr>
              <w:t>Advanced LIGO O5+</w:t>
            </w:r>
          </w:p>
        </w:tc>
      </w:tr>
      <w:tr w:rsidR="00D86560" w14:paraId="03E4A3C0"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D" w14:textId="77777777" w:rsidR="00D86560" w:rsidRDefault="00000000">
            <w:r>
              <w:rPr>
                <w:color w:val="000000"/>
                <w:sz w:val="18"/>
                <w:szCs w:val="18"/>
              </w:rPr>
              <w:t>Love number k₂ &gt; 10 in BNS merger</w:t>
            </w:r>
          </w:p>
        </w:tc>
        <w:tc>
          <w:tcPr>
            <w:tcW w:w="3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E" w14:textId="77777777" w:rsidR="00D86560" w:rsidRDefault="00000000">
            <w:r>
              <w:rPr>
                <w:color w:val="000000"/>
                <w:sz w:val="18"/>
                <w:szCs w:val="18"/>
              </w:rPr>
              <w:t>Contradicts ε² suppression</w:t>
            </w:r>
          </w:p>
        </w:tc>
        <w:tc>
          <w:tcPr>
            <w:tcW w:w="2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BF" w14:textId="77777777" w:rsidR="00D86560" w:rsidRDefault="00000000">
            <w:r>
              <w:rPr>
                <w:color w:val="000000"/>
                <w:sz w:val="18"/>
                <w:szCs w:val="18"/>
              </w:rPr>
              <w:t>Advanced LIGO O5+</w:t>
            </w:r>
          </w:p>
        </w:tc>
      </w:tr>
      <w:tr w:rsidR="00D86560" w14:paraId="03E4A3C4"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1" w14:textId="77777777" w:rsidR="00D86560" w:rsidRDefault="00000000">
            <w:r>
              <w:rPr>
                <w:color w:val="000000"/>
                <w:sz w:val="18"/>
                <w:szCs w:val="18"/>
              </w:rPr>
              <w:t>PPN |γ−1| &gt; 10⁻⁴ from solar ranging</w:t>
            </w:r>
          </w:p>
        </w:tc>
        <w:tc>
          <w:tcPr>
            <w:tcW w:w="3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2" w14:textId="77777777" w:rsidR="00D86560" w:rsidRDefault="00000000">
            <w:r>
              <w:rPr>
                <w:color w:val="000000"/>
                <w:sz w:val="18"/>
                <w:szCs w:val="18"/>
              </w:rPr>
              <w:t>Weak-field metric derivation breaks; theory excluded</w:t>
            </w:r>
          </w:p>
        </w:tc>
        <w:tc>
          <w:tcPr>
            <w:tcW w:w="2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3" w14:textId="77777777" w:rsidR="00D86560" w:rsidRDefault="00000000">
            <w:r>
              <w:rPr>
                <w:color w:val="000000"/>
                <w:sz w:val="18"/>
                <w:szCs w:val="18"/>
              </w:rPr>
              <w:t>Interplanetary ranging</w:t>
            </w:r>
          </w:p>
        </w:tc>
      </w:tr>
      <w:tr w:rsidR="00D86560" w14:paraId="03E4A3C8"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5" w14:textId="77777777" w:rsidR="00D86560" w:rsidRDefault="00000000">
            <w:r>
              <w:rPr>
                <w:color w:val="000000"/>
                <w:sz w:val="18"/>
                <w:szCs w:val="18"/>
              </w:rPr>
              <w:t>NS masses within 2.8% of GR (NICER)</w:t>
            </w:r>
          </w:p>
        </w:tc>
        <w:tc>
          <w:tcPr>
            <w:tcW w:w="3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6" w14:textId="77777777" w:rsidR="00D86560" w:rsidRDefault="00000000">
            <w:r>
              <w:rPr>
                <w:color w:val="000000"/>
                <w:sz w:val="18"/>
                <w:szCs w:val="18"/>
              </w:rPr>
              <w:t>Constrains L₀ &gt; 500 km at nuclear density</w:t>
            </w:r>
          </w:p>
        </w:tc>
        <w:tc>
          <w:tcPr>
            <w:tcW w:w="2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7" w14:textId="77777777" w:rsidR="00D86560" w:rsidRDefault="00000000">
            <w:r>
              <w:rPr>
                <w:color w:val="000000"/>
                <w:sz w:val="18"/>
                <w:szCs w:val="18"/>
              </w:rPr>
              <w:t>NICER</w:t>
            </w:r>
          </w:p>
        </w:tc>
      </w:tr>
      <w:tr w:rsidR="00D86560" w14:paraId="03E4A3CC"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9" w14:textId="77777777" w:rsidR="00D86560" w:rsidRDefault="00000000">
            <w:r>
              <w:rPr>
                <w:color w:val="000000"/>
                <w:sz w:val="18"/>
                <w:szCs w:val="18"/>
              </w:rPr>
              <w:t>Cross-scale ratio L₀(solar)/L₀(NS) &lt; 120</w:t>
            </w:r>
          </w:p>
        </w:tc>
        <w:tc>
          <w:tcPr>
            <w:tcW w:w="3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A" w14:textId="77777777" w:rsidR="00D86560" w:rsidRDefault="00000000">
            <w:r>
              <w:rPr>
                <w:color w:val="000000"/>
                <w:sz w:val="18"/>
                <w:szCs w:val="18"/>
              </w:rPr>
              <w:t>Density-running law (5.3) invalid</w:t>
            </w:r>
          </w:p>
        </w:tc>
        <w:tc>
          <w:tcPr>
            <w:tcW w:w="2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CB" w14:textId="77777777" w:rsidR="00D86560" w:rsidRDefault="00000000">
            <w:r>
              <w:rPr>
                <w:color w:val="000000"/>
                <w:sz w:val="18"/>
                <w:szCs w:val="18"/>
              </w:rPr>
              <w:t>NICER + Cassini joint</w:t>
            </w:r>
          </w:p>
        </w:tc>
      </w:tr>
      <w:tr w:rsidR="00D86560" w14:paraId="03E4A3D0"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D" w14:textId="77777777" w:rsidR="00D86560" w:rsidRDefault="00000000">
            <w:r>
              <w:rPr>
                <w:color w:val="000000"/>
                <w:sz w:val="18"/>
                <w:szCs w:val="18"/>
              </w:rPr>
              <w:t>Breathing mode at f_s ~ 4f₂₂, SNR &gt; 5</w:t>
            </w:r>
          </w:p>
        </w:tc>
        <w:tc>
          <w:tcPr>
            <w:tcW w:w="3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E" w14:textId="77777777" w:rsidR="00D86560" w:rsidRDefault="00000000">
            <w:r>
              <w:rPr>
                <w:color w:val="000000"/>
                <w:sz w:val="18"/>
                <w:szCs w:val="18"/>
              </w:rPr>
              <w:t>Confirms the breathing mode prediction</w:t>
            </w:r>
          </w:p>
        </w:tc>
        <w:tc>
          <w:tcPr>
            <w:tcW w:w="28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3CF" w14:textId="77777777" w:rsidR="00D86560" w:rsidRDefault="00000000">
            <w:r>
              <w:rPr>
                <w:color w:val="000000"/>
                <w:sz w:val="18"/>
                <w:szCs w:val="18"/>
              </w:rPr>
              <w:t>Einstein Telescope</w:t>
            </w:r>
          </w:p>
        </w:tc>
      </w:tr>
      <w:tr w:rsidR="00D86560" w14:paraId="03E4A3D4"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D1" w14:textId="77777777" w:rsidR="00D86560" w:rsidRDefault="00000000">
            <w:r>
              <w:rPr>
                <w:color w:val="000000"/>
                <w:sz w:val="18"/>
                <w:szCs w:val="18"/>
              </w:rPr>
              <w:t>GW speed |v/c − 1| &gt; 10⁻¹⁵</w:t>
            </w:r>
          </w:p>
        </w:tc>
        <w:tc>
          <w:tcPr>
            <w:tcW w:w="3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D2" w14:textId="77777777" w:rsidR="00D86560" w:rsidRDefault="00000000">
            <w:r>
              <w:rPr>
                <w:color w:val="000000"/>
                <w:sz w:val="18"/>
                <w:szCs w:val="18"/>
              </w:rPr>
              <w:t>Massless tensor propagator breaks</w:t>
            </w:r>
          </w:p>
        </w:tc>
        <w:tc>
          <w:tcPr>
            <w:tcW w:w="28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3D3" w14:textId="77777777" w:rsidR="00D86560" w:rsidRDefault="00000000">
            <w:r>
              <w:rPr>
                <w:color w:val="000000"/>
                <w:sz w:val="18"/>
                <w:szCs w:val="18"/>
              </w:rPr>
              <w:t>GW170817 + future events</w:t>
            </w:r>
          </w:p>
        </w:tc>
      </w:tr>
    </w:tbl>
    <w:p w14:paraId="03E4A3D5" w14:textId="77777777" w:rsidR="00D86560" w:rsidRDefault="00000000">
      <w:pPr>
        <w:spacing w:before="80" w:after="200"/>
        <w:jc w:val="center"/>
      </w:pPr>
      <w:r>
        <w:rPr>
          <w:i/>
          <w:iCs/>
          <w:color w:val="555555"/>
          <w:sz w:val="18"/>
          <w:szCs w:val="18"/>
        </w:rPr>
        <w:t>Table 5. Falsification criteria. The theory is structurally falsifiable by instruments available within the next decade.</w:t>
      </w:r>
    </w:p>
    <w:p w14:paraId="03E4A3D6" w14:textId="77777777" w:rsidR="00D86560" w:rsidRDefault="00D86560">
      <w:pPr>
        <w:spacing w:after="80"/>
        <w:jc w:val="both"/>
      </w:pPr>
    </w:p>
    <w:p w14:paraId="03E4A3D7" w14:textId="77777777" w:rsidR="00D86560" w:rsidRDefault="00000000">
      <w:r>
        <w:br w:type="page"/>
      </w:r>
    </w:p>
    <w:p w14:paraId="03E4A3D8" w14:textId="77777777" w:rsidR="00D86560" w:rsidRDefault="00000000">
      <w:pPr>
        <w:pStyle w:val="Heading1"/>
      </w:pPr>
      <w:r>
        <w:lastRenderedPageBreak/>
        <w:t>X.  Discussion</w:t>
      </w:r>
    </w:p>
    <w:p w14:paraId="03E4A3D9" w14:textId="77777777" w:rsidR="00D86560" w:rsidRDefault="00D86560">
      <w:pPr>
        <w:pBdr>
          <w:bottom w:val="single" w:sz="6" w:space="1" w:color="2E5F8F"/>
        </w:pBdr>
        <w:spacing w:after="120"/>
      </w:pPr>
    </w:p>
    <w:p w14:paraId="03E4A3DA" w14:textId="77777777" w:rsidR="00D86560" w:rsidRDefault="00000000">
      <w:pPr>
        <w:pStyle w:val="Heading2"/>
      </w:pPr>
      <w:r>
        <w:t>10.1  How CGG Reduces to GR</w:t>
      </w:r>
    </w:p>
    <w:p w14:paraId="03E4A3DB" w14:textId="77777777" w:rsidR="00D86560" w:rsidRDefault="00000000">
      <w:pPr>
        <w:spacing w:after="140" w:line="288" w:lineRule="auto"/>
        <w:jc w:val="both"/>
      </w:pPr>
      <w:r>
        <w:t>Three independent limits each recover GR exactly:</w:t>
      </w:r>
    </w:p>
    <w:p w14:paraId="03E4A3DC" w14:textId="77777777" w:rsidR="00D86560" w:rsidRDefault="00000000">
      <w:pPr>
        <w:pStyle w:val="ListParagraph"/>
        <w:numPr>
          <w:ilvl w:val="0"/>
          <w:numId w:val="2"/>
        </w:numPr>
        <w:spacing w:after="100"/>
      </w:pPr>
      <w:r>
        <w:t>ε → 0: mode-sector gap closes; all compact-object strong-field deviations vanish.</w:t>
      </w:r>
    </w:p>
    <w:p w14:paraId="03E4A3DD" w14:textId="77777777" w:rsidR="00D86560" w:rsidRDefault="00000000">
      <w:pPr>
        <w:pStyle w:val="ListParagraph"/>
        <w:numPr>
          <w:ilvl w:val="0"/>
          <w:numId w:val="2"/>
        </w:numPr>
        <w:spacing w:after="100"/>
      </w:pPr>
      <w:r>
        <w:t>δ → 0: smooth-branch deviation quenches; QNM and echo signatures disappear.</w:t>
      </w:r>
    </w:p>
    <w:p w14:paraId="03E4A3DE" w14:textId="77777777" w:rsidR="00D86560" w:rsidRDefault="00000000">
      <w:pPr>
        <w:pStyle w:val="ListParagraph"/>
        <w:numPr>
          <w:ilvl w:val="0"/>
          <w:numId w:val="2"/>
        </w:numPr>
        <w:spacing w:after="100"/>
      </w:pPr>
      <w:r>
        <w:t>L₀ → ∞: coherence efficiency η_coh → 1; universal Poisson equation fully restored.</w:t>
      </w:r>
    </w:p>
    <w:p w14:paraId="03E4A3DF" w14:textId="77777777" w:rsidR="00D86560" w:rsidRDefault="00000000">
      <w:pPr>
        <w:spacing w:after="140" w:line="288" w:lineRule="auto"/>
        <w:jc w:val="both"/>
      </w:pPr>
      <w:r>
        <w:t>The independence of these three limits explains how CGG satisfies PPN bounds (the third limit is sufficient) while maintaining distinct strong-field signatures (the other two limits have not been forced by current observations).</w:t>
      </w:r>
    </w:p>
    <w:p w14:paraId="03E4A3E0" w14:textId="77777777" w:rsidR="00D86560" w:rsidRDefault="00000000">
      <w:pPr>
        <w:pStyle w:val="Heading2"/>
      </w:pPr>
      <w:r>
        <w:t>10.2  Relationship to Scalar-Tensor Theories</w:t>
      </w:r>
    </w:p>
    <w:p w14:paraId="03E4A3E1" w14:textId="77777777" w:rsidR="00D86560" w:rsidRDefault="00000000">
      <w:pPr>
        <w:spacing w:after="140" w:line="288" w:lineRule="auto"/>
        <w:jc w:val="both"/>
      </w:pPr>
      <w:r>
        <w:t>In the weak-field exterior with ε → 0, CGG resembles a massive scalar-tensor theory in the limit ω_BD → ∞. Three features distinguish CGG structurally from standard scalar-tensor models:</w:t>
      </w:r>
    </w:p>
    <w:p w14:paraId="03E4A3E2" w14:textId="77777777" w:rsidR="00D86560" w:rsidRDefault="00000000">
      <w:pPr>
        <w:pStyle w:val="ListParagraph"/>
        <w:numPr>
          <w:ilvl w:val="0"/>
          <w:numId w:val="2"/>
        </w:numPr>
        <w:spacing w:after="100"/>
      </w:pPr>
      <w:r>
        <w:t>The mode-sector boundary at r_c = r_s(1 + ε), absent in Brans-Dicke.</w:t>
      </w:r>
    </w:p>
    <w:p w14:paraId="03E4A3E3" w14:textId="77777777" w:rsidR="00D86560" w:rsidRDefault="00000000">
      <w:pPr>
        <w:pStyle w:val="ListParagraph"/>
        <w:numPr>
          <w:ilvl w:val="0"/>
          <w:numId w:val="2"/>
        </w:numPr>
        <w:spacing w:after="100"/>
      </w:pPr>
      <w:r>
        <w:t>The environment-dependent coherence length L₀(ρ_m), breaking the universality of scalar-tensor coupling.</w:t>
      </w:r>
    </w:p>
    <w:p w14:paraId="03E4A3E4" w14:textId="77777777" w:rsidR="00D86560" w:rsidRDefault="00000000">
      <w:pPr>
        <w:pStyle w:val="ListParagraph"/>
        <w:numPr>
          <w:ilvl w:val="0"/>
          <w:numId w:val="2"/>
        </w:numPr>
        <w:spacing w:after="100"/>
      </w:pPr>
      <w:r>
        <w:t>The U(1) phase structure producing topological vortex defects with observable consequences only above a_crit.</w:t>
      </w:r>
    </w:p>
    <w:p w14:paraId="03E4A3E5" w14:textId="77777777" w:rsidR="00D86560" w:rsidRDefault="00000000">
      <w:pPr>
        <w:pStyle w:val="Heading2"/>
      </w:pPr>
      <w:r>
        <w:t>10.3  Scope and Current Limitations</w:t>
      </w:r>
    </w:p>
    <w:p w14:paraId="03E4A3E6" w14:textId="77777777" w:rsidR="00D86560" w:rsidRDefault="00000000">
      <w:pPr>
        <w:spacing w:after="140" w:line="288" w:lineRule="auto"/>
        <w:jc w:val="both"/>
      </w:pPr>
      <w:r>
        <w:t>This paper establishes a unified effective field theory architecture, but not every constitutive element is equally settled. The most important open issues are the constitutive closure governing L₀, the absence of a full slow-rotation calculation, and the unresolved radiative stability of the non-minimal coupling sector.</w:t>
      </w:r>
    </w:p>
    <w:p w14:paraId="03E4A3E7" w14:textId="77777777" w:rsidR="00D86560" w:rsidRDefault="00D86560">
      <w:pPr>
        <w:spacing w:after="80"/>
        <w:jc w:val="both"/>
      </w:pPr>
    </w:p>
    <w:p w14:paraId="03E4A3E8" w14:textId="77777777" w:rsidR="00D86560" w:rsidRDefault="00000000">
      <w:r>
        <w:br w:type="page"/>
      </w:r>
    </w:p>
    <w:p w14:paraId="03E4A3E9" w14:textId="77777777" w:rsidR="00D86560" w:rsidRDefault="00000000">
      <w:pPr>
        <w:pStyle w:val="Heading1"/>
      </w:pPr>
      <w:r>
        <w:lastRenderedPageBreak/>
        <w:t>XI.  Limitations and Conclusions</w:t>
      </w:r>
    </w:p>
    <w:p w14:paraId="03E4A3EA" w14:textId="77777777" w:rsidR="00D86560" w:rsidRDefault="00D86560">
      <w:pPr>
        <w:pBdr>
          <w:bottom w:val="single" w:sz="6" w:space="1" w:color="2E5F8F"/>
        </w:pBdr>
        <w:spacing w:after="120"/>
      </w:pPr>
    </w:p>
    <w:p w14:paraId="03E4A3EB" w14:textId="77777777" w:rsidR="00D86560" w:rsidRDefault="00000000">
      <w:pPr>
        <w:pStyle w:val="Heading2"/>
      </w:pPr>
      <w:r>
        <w:t>11.1  Limitations</w:t>
      </w:r>
    </w:p>
    <w:p w14:paraId="03E4A3EC" w14:textId="77777777" w:rsidR="00D86560" w:rsidRDefault="00000000">
      <w:pPr>
        <w:spacing w:after="140" w:line="288" w:lineRule="auto"/>
        <w:jc w:val="both"/>
      </w:pPr>
      <w:r>
        <w:t>The present work establishes a unified effective field theory architecture. It does not claim completion of every constitutive closure required for quantitative predictions in the strong-field and rotating sectors.</w:t>
      </w:r>
    </w:p>
    <w:p w14:paraId="03E4A3ED" w14:textId="77777777" w:rsidR="00D86560" w:rsidRDefault="00D86560">
      <w:pPr>
        <w:spacing w:after="80"/>
        <w:jc w:val="both"/>
      </w:pPr>
    </w:p>
    <w:p w14:paraId="03E4A3EE" w14:textId="77777777" w:rsidR="00D86560" w:rsidRDefault="00000000">
      <w:pPr>
        <w:pStyle w:val="Heading2"/>
      </w:pPr>
      <w:r>
        <w:t>11.2  Conclusions</w:t>
      </w:r>
    </w:p>
    <w:p w14:paraId="03E4A3EF" w14:textId="77777777" w:rsidR="00D86560" w:rsidRDefault="00000000">
      <w:pPr>
        <w:spacing w:after="140" w:line="288" w:lineRule="auto"/>
        <w:jc w:val="both"/>
      </w:pPr>
      <w:r>
        <w:t>This work introduces a unified coherence-field framework in which:</w:t>
      </w:r>
    </w:p>
    <w:p w14:paraId="03E4A3F0" w14:textId="77777777" w:rsidR="00D86560" w:rsidRDefault="00000000">
      <w:pPr>
        <w:pStyle w:val="ListParagraph"/>
        <w:numPr>
          <w:ilvl w:val="0"/>
          <w:numId w:val="2"/>
        </w:numPr>
        <w:spacing w:after="100"/>
      </w:pPr>
      <w:r>
        <w:t>macroscopic gravity arises from coherence energy gradients (∇²φ_c = 4πGρ in the static limit);</w:t>
      </w:r>
    </w:p>
    <w:p w14:paraId="03E4A3F1" w14:textId="77777777" w:rsidR="00D86560" w:rsidRDefault="00000000">
      <w:pPr>
        <w:pStyle w:val="ListParagraph"/>
        <w:numPr>
          <w:ilvl w:val="0"/>
          <w:numId w:val="2"/>
        </w:numPr>
        <w:spacing w:after="100"/>
      </w:pPr>
      <w:r>
        <w:t>the Newtonian limit is recovered exactly through Φ_N = −c²δC;</w:t>
      </w:r>
    </w:p>
    <w:p w14:paraId="03E4A3F2" w14:textId="77777777" w:rsidR="00D86560" w:rsidRDefault="00000000">
      <w:pPr>
        <w:pStyle w:val="ListParagraph"/>
        <w:numPr>
          <w:ilvl w:val="0"/>
          <w:numId w:val="2"/>
        </w:numPr>
        <w:spacing w:after="100"/>
      </w:pPr>
      <w:r>
        <w:t>compact-object interiors follow smooth-branch scalar solutions derived from the same action; and</w:t>
      </w:r>
    </w:p>
    <w:p w14:paraId="03E4A3F3" w14:textId="77777777" w:rsidR="00D86560" w:rsidRDefault="00000000">
      <w:pPr>
        <w:pStyle w:val="ListParagraph"/>
        <w:numPr>
          <w:ilvl w:val="0"/>
          <w:numId w:val="2"/>
        </w:numPr>
        <w:spacing w:after="100"/>
      </w:pPr>
      <w:r>
        <w:t>observable deviations appear through coherence-length physics (L₀, ε) constrained by NICER, Cassini, and optical clocks.</w:t>
      </w:r>
    </w:p>
    <w:p w14:paraId="03E4A3F4" w14:textId="77777777" w:rsidR="00D86560" w:rsidRDefault="00D86560">
      <w:pPr>
        <w:spacing w:after="80"/>
        <w:jc w:val="both"/>
      </w:pPr>
    </w:p>
    <w:p w14:paraId="03E4A3F5" w14:textId="77777777" w:rsidR="00D86560" w:rsidRDefault="00000000">
      <w:pPr>
        <w:spacing w:after="140" w:line="288" w:lineRule="auto"/>
        <w:jc w:val="both"/>
      </w:pPr>
      <w:r>
        <w:t>We have presented Coherence Gradient Gravity as a unified scalar effective field theory formulated in a generally covariant framework, with weak-field gravity, compact-object structure, and coherence-length physics descending from a common action.</w:t>
      </w:r>
    </w:p>
    <w:p w14:paraId="03E4A3F6" w14:textId="77777777" w:rsidR="00D86560" w:rsidRDefault="00000000">
      <w:pPr>
        <w:spacing w:after="140" w:line="288" w:lineRule="auto"/>
        <w:jc w:val="both"/>
      </w:pPr>
      <w:r>
        <w:t>The essential point is not merely that the theory contains these sectors, but that they are mathematically linked. The scalar amplitude C = |ψ|² produces the weak-field gravitational potential; the same nonlinear envelope governs compact-object structure; the same effective mass scale controls coherence-length running; and the same phase degree of freedom generates rotating-current and vortex sectors. No later extension requires new field content external to the original action.</w:t>
      </w:r>
    </w:p>
    <w:p w14:paraId="03E4A3F7" w14:textId="77777777" w:rsidR="00D86560" w:rsidRDefault="00000000">
      <w:pPr>
        <w:spacing w:after="140" w:line="288" w:lineRule="auto"/>
        <w:jc w:val="both"/>
      </w:pPr>
      <w:r>
        <w:t>In the weak-field static limit the theory recovers the standard Poisson equation exactly through the identification Φ_N = −c² δC, yielding the correct Newtonian acceleration law and post-Newtonian metric structure. In the strong-field regime, smooth-branch compact objects remain viable only in the heavy-scalar wedge (m_s r_s = 70–100, δ = 0.02–0.05) required by the current empirical bound on ε. The rotating sector preserves Kerr-like exterior behavior at leading order while admitting interior phase structures that remain observationally testable.</w:t>
      </w:r>
    </w:p>
    <w:p w14:paraId="03E4A3F8" w14:textId="77777777" w:rsidR="00D86560" w:rsidRDefault="00000000">
      <w:pPr>
        <w:spacing w:after="140" w:line="288" w:lineRule="auto"/>
        <w:jc w:val="both"/>
      </w:pPr>
      <w:r>
        <w:t>The remaining uncertainties are constitutive and phenomenological closure problems inside an already unified framework. They should be treated as such: not as proof of internal inconsistency, but as explicit model-dependent elements awaiting derivation, numerical closure, or observational exclusion.</w:t>
      </w:r>
    </w:p>
    <w:p w14:paraId="03E4A3F9" w14:textId="77777777" w:rsidR="00D86560" w:rsidRDefault="00D86560">
      <w:pPr>
        <w:spacing w:after="80"/>
        <w:jc w:val="both"/>
      </w:pPr>
    </w:p>
    <w:p w14:paraId="03E4A3FA" w14:textId="77777777" w:rsidR="00D86560" w:rsidRDefault="00000000">
      <w:pPr>
        <w:pStyle w:val="ListParagraph"/>
        <w:numPr>
          <w:ilvl w:val="0"/>
          <w:numId w:val="3"/>
        </w:numPr>
        <w:spacing w:after="120"/>
      </w:pPr>
      <w:r>
        <w:t>Central law. All sectors derive from ∇²(δC) = −κρ under different conditions on η_coh. This equation is the spine of the paper.</w:t>
      </w:r>
    </w:p>
    <w:p w14:paraId="03E4A3FB" w14:textId="77777777" w:rsidR="00D86560" w:rsidRDefault="00000000">
      <w:pPr>
        <w:pStyle w:val="ListParagraph"/>
        <w:numPr>
          <w:ilvl w:val="0"/>
          <w:numId w:val="3"/>
        </w:numPr>
        <w:spacing w:after="120"/>
      </w:pPr>
      <w:r>
        <w:t>Metric derivation. h₀₀ = +2δC and h_ij = +2δC δ_ij are derived from the scalar stress-energy in the static weak-field limit. γ_PPN = 1 holds at leading SVEA order.</w:t>
      </w:r>
    </w:p>
    <w:p w14:paraId="03E4A3FC" w14:textId="77777777" w:rsidR="00D86560" w:rsidRDefault="00000000">
      <w:pPr>
        <w:pStyle w:val="ListParagraph"/>
        <w:numPr>
          <w:ilvl w:val="0"/>
          <w:numId w:val="3"/>
        </w:numPr>
        <w:spacing w:after="120"/>
      </w:pPr>
      <w:r>
        <w:lastRenderedPageBreak/>
        <w:t>Newtonian closure. Φ_N ≡ −c²δC gives ∇²Φ_N = 4πGρ and a = −GM/r² r̂ exactly, from the field equation alone.</w:t>
      </w:r>
    </w:p>
    <w:p w14:paraId="03E4A3FD" w14:textId="77777777" w:rsidR="00D86560" w:rsidRDefault="00000000">
      <w:pPr>
        <w:pStyle w:val="ListParagraph"/>
        <w:numPr>
          <w:ilvl w:val="0"/>
          <w:numId w:val="3"/>
        </w:numPr>
        <w:spacing w:after="120"/>
      </w:pPr>
      <w:r>
        <w:t>Parameter reduction. After g_mΨ₀² = 4πG fixes the coupling, the residual freedom is m_s, δ, and the L₀ closure function. The carrier frequency ω_c = m_s c²/ℏ is exact under SVEA normalization — not a dimensional estimate.</w:t>
      </w:r>
    </w:p>
    <w:p w14:paraId="03E4A3FE" w14:textId="77777777" w:rsidR="00D86560" w:rsidRDefault="00000000">
      <w:pPr>
        <w:pStyle w:val="ListParagraph"/>
        <w:numPr>
          <w:ilvl w:val="0"/>
          <w:numId w:val="3"/>
        </w:numPr>
        <w:spacing w:after="120"/>
      </w:pPr>
      <w:r>
        <w:t>Vortex kinematics from the action. The U(1) phase structure generates v_θ = (ℏ/m_s)∇θ. Vortices are topological defects of θ. Frame dragging and a_crit retain only indicative status pending a full slow-rotation calculation; Route 2 amplitudes remain provisional.</w:t>
      </w:r>
    </w:p>
    <w:p w14:paraId="03E4A3FF" w14:textId="77777777" w:rsidR="00D86560" w:rsidRDefault="00000000">
      <w:pPr>
        <w:pStyle w:val="ListParagraph"/>
        <w:numPr>
          <w:ilvl w:val="0"/>
          <w:numId w:val="3"/>
        </w:numPr>
        <w:spacing w:after="120"/>
      </w:pPr>
      <w:r>
        <w:t>Two echo routes, one field equation. Route 1 timing ∝ ln(1/ε); Route 2 timing ∝ ln(r_s/ξ). Opposite m_s r_s dependences; distinguishable in principle.</w:t>
      </w:r>
    </w:p>
    <w:p w14:paraId="03E4A400" w14:textId="77777777" w:rsidR="00D86560" w:rsidRDefault="00000000">
      <w:pPr>
        <w:pStyle w:val="ListParagraph"/>
        <w:numPr>
          <w:ilvl w:val="0"/>
          <w:numId w:val="3"/>
        </w:numPr>
        <w:spacing w:after="120"/>
      </w:pPr>
      <w:r>
        <w:t>QNM shift corrected. F(x) = C₁x with C₁ = 0.0495 replaces the legacy quadratic form (which overestimates by ~720× at the canonical anchor). This correction is what makes the viable wedge exist.</w:t>
      </w:r>
    </w:p>
    <w:p w14:paraId="03E4A401" w14:textId="77777777" w:rsidR="00D86560" w:rsidRDefault="00000000">
      <w:pPr>
        <w:pStyle w:val="ListParagraph"/>
        <w:numPr>
          <w:ilvl w:val="0"/>
          <w:numId w:val="3"/>
        </w:numPr>
        <w:spacing w:after="120"/>
      </w:pPr>
      <w:r>
        <w:t>Simultaneous viability wedge (m_s r_s = 70–100, δ = 0.02–0.05, L₀ &gt; 500 km). The anchor-point ε bound and the neutron-star Poisson results are solver-validated; the solar bound is empirical; the density-running dynamic range remains closure-dependent. The wedge is therefore consistent but not uniformly derived from first principles.</w:t>
      </w:r>
    </w:p>
    <w:p w14:paraId="03E4A402" w14:textId="77777777" w:rsidR="00D86560" w:rsidRDefault="00D86560">
      <w:pPr>
        <w:spacing w:after="80"/>
        <w:jc w:val="both"/>
      </w:pPr>
    </w:p>
    <w:p w14:paraId="03E4A403" w14:textId="77777777" w:rsidR="00D86560" w:rsidRDefault="00000000">
      <w:r>
        <w:br w:type="page"/>
      </w:r>
    </w:p>
    <w:p w14:paraId="03E4A404" w14:textId="77777777" w:rsidR="00D86560" w:rsidRDefault="00000000">
      <w:pPr>
        <w:pStyle w:val="Heading1"/>
      </w:pPr>
      <w:r>
        <w:lastRenderedPageBreak/>
        <w:t>Appendix A: Weak-Field Recovery in Four Lines</w:t>
      </w:r>
    </w:p>
    <w:p w14:paraId="03E4A405" w14:textId="77777777" w:rsidR="00D86560" w:rsidRDefault="00D86560">
      <w:pPr>
        <w:pBdr>
          <w:bottom w:val="single" w:sz="6" w:space="1" w:color="2E5F8F"/>
        </w:pBdr>
        <w:spacing w:after="120"/>
      </w:pPr>
    </w:p>
    <w:p w14:paraId="03E4A406" w14:textId="77777777" w:rsidR="00D86560" w:rsidRDefault="00000000">
      <w:pPr>
        <w:spacing w:after="140" w:line="288" w:lineRule="auto"/>
        <w:jc w:val="both"/>
      </w:pPr>
      <w:r>
        <w:t>This appendix makes the GR limit explicit in compact form.</w:t>
      </w:r>
    </w:p>
    <w:p w14:paraId="03E4A407" w14:textId="77777777" w:rsidR="00D86560" w:rsidRDefault="00000000">
      <w:pPr>
        <w:spacing w:after="140" w:line="288" w:lineRule="auto"/>
        <w:jc w:val="both"/>
      </w:pPr>
      <w:r>
        <w:t>Starting from the central law:</w:t>
      </w:r>
    </w:p>
    <w:p w14:paraId="03E4A408" w14:textId="77777777" w:rsidR="00D86560" w:rsidRDefault="00000000">
      <w:pPr>
        <w:spacing w:before="80" w:after="80"/>
        <w:ind w:left="360"/>
        <w:jc w:val="both"/>
      </w:pPr>
      <w:r>
        <w:t xml:space="preserve">    </w:t>
      </w:r>
      <w:r>
        <w:rPr>
          <w:i/>
          <w:iCs/>
        </w:rPr>
        <w:t>∇²(δC) = −κρ,     κ = 4πG/c²</w:t>
      </w:r>
      <w:r>
        <w:rPr>
          <w:color w:val="666666"/>
          <w:sz w:val="18"/>
          <w:szCs w:val="18"/>
        </w:rPr>
        <w:t xml:space="preserve">   (A.1)</w:t>
      </w:r>
    </w:p>
    <w:p w14:paraId="03E4A409" w14:textId="77777777" w:rsidR="00D86560" w:rsidRDefault="00000000">
      <w:pPr>
        <w:spacing w:after="140" w:line="288" w:lineRule="auto"/>
        <w:jc w:val="both"/>
      </w:pPr>
      <w:r>
        <w:t>Define:</w:t>
      </w:r>
    </w:p>
    <w:p w14:paraId="03E4A40A" w14:textId="77777777" w:rsidR="00D86560" w:rsidRDefault="00000000">
      <w:pPr>
        <w:spacing w:before="80" w:after="80"/>
        <w:ind w:left="360"/>
        <w:jc w:val="both"/>
      </w:pPr>
      <w:r>
        <w:t xml:space="preserve">    </w:t>
      </w:r>
      <w:r>
        <w:rPr>
          <w:b/>
          <w:bCs/>
          <w:i/>
          <w:iCs/>
        </w:rPr>
        <w:t>Φ_N ≡ −c² δC</w:t>
      </w:r>
      <w:r>
        <w:rPr>
          <w:color w:val="666666"/>
          <w:sz w:val="18"/>
          <w:szCs w:val="18"/>
        </w:rPr>
        <w:t xml:space="preserve">   (A.2)</w:t>
      </w:r>
    </w:p>
    <w:p w14:paraId="03E4A40B" w14:textId="77777777" w:rsidR="00D86560" w:rsidRDefault="00000000">
      <w:pPr>
        <w:spacing w:after="140" w:line="288" w:lineRule="auto"/>
        <w:jc w:val="both"/>
      </w:pPr>
      <w:r>
        <w:t>Then:</w:t>
      </w:r>
    </w:p>
    <w:p w14:paraId="03E4A40C" w14:textId="77777777" w:rsidR="00D86560" w:rsidRDefault="00000000">
      <w:pPr>
        <w:spacing w:before="80" w:after="80"/>
        <w:ind w:left="360"/>
        <w:jc w:val="both"/>
      </w:pPr>
      <w:r>
        <w:t xml:space="preserve">    </w:t>
      </w:r>
      <w:r>
        <w:rPr>
          <w:i/>
          <w:iCs/>
        </w:rPr>
        <w:t>∇²Φ_N = −c² ∇²(δC) = −c²(−κρ) = 4πGρ</w:t>
      </w:r>
      <w:r>
        <w:rPr>
          <w:color w:val="666666"/>
          <w:sz w:val="18"/>
          <w:szCs w:val="18"/>
        </w:rPr>
        <w:t xml:space="preserve">   (A.3)</w:t>
      </w:r>
    </w:p>
    <w:p w14:paraId="03E4A40D" w14:textId="77777777" w:rsidR="00D86560" w:rsidRDefault="00000000">
      <w:pPr>
        <w:spacing w:after="140" w:line="288" w:lineRule="auto"/>
        <w:jc w:val="both"/>
      </w:pPr>
      <w:r>
        <w:t>The Newtonian Poisson equation is recovered exactly. The geodesic equation gives:</w:t>
      </w:r>
    </w:p>
    <w:p w14:paraId="03E4A40E" w14:textId="77777777" w:rsidR="00D86560" w:rsidRDefault="00000000">
      <w:pPr>
        <w:spacing w:before="80" w:after="80"/>
        <w:ind w:left="360"/>
        <w:jc w:val="both"/>
      </w:pPr>
      <w:r>
        <w:t xml:space="preserve">    </w:t>
      </w:r>
      <w:r>
        <w:rPr>
          <w:i/>
          <w:iCs/>
        </w:rPr>
        <w:t>a = −∇Φ_N</w:t>
      </w:r>
      <w:r>
        <w:rPr>
          <w:color w:val="666666"/>
          <w:sz w:val="18"/>
          <w:szCs w:val="18"/>
        </w:rPr>
        <w:t xml:space="preserve">   (A.4)</w:t>
      </w:r>
    </w:p>
    <w:p w14:paraId="03E4A40F" w14:textId="77777777" w:rsidR="00D86560" w:rsidRDefault="00000000">
      <w:pPr>
        <w:spacing w:after="140" w:line="288" w:lineRule="auto"/>
        <w:jc w:val="both"/>
      </w:pPr>
      <w:r>
        <w:t>For Φ_N = −GM/r:</w:t>
      </w:r>
    </w:p>
    <w:p w14:paraId="03E4A410" w14:textId="77777777" w:rsidR="00D86560" w:rsidRDefault="00000000">
      <w:pPr>
        <w:spacing w:before="80" w:after="80"/>
        <w:ind w:left="360"/>
        <w:jc w:val="both"/>
      </w:pPr>
      <w:r>
        <w:t xml:space="preserve">    </w:t>
      </w:r>
      <w:r>
        <w:rPr>
          <w:i/>
          <w:iCs/>
        </w:rPr>
        <w:t>a = −(GM/r²) r̂</w:t>
      </w:r>
      <w:r>
        <w:rPr>
          <w:color w:val="666666"/>
          <w:sz w:val="18"/>
          <w:szCs w:val="18"/>
        </w:rPr>
        <w:t xml:space="preserve">   (A.5)</w:t>
      </w:r>
    </w:p>
    <w:p w14:paraId="03E4A411" w14:textId="77777777" w:rsidR="00D86560" w:rsidRDefault="00000000">
      <w:pPr>
        <w:spacing w:after="140" w:line="288" w:lineRule="auto"/>
        <w:jc w:val="both"/>
      </w:pPr>
      <w:r>
        <w:t>Newtonian gravity follows from the field equation alone. No additional identification is required beyond (A.2).</w:t>
      </w:r>
    </w:p>
    <w:p w14:paraId="03E4A412" w14:textId="77777777" w:rsidR="00D86560" w:rsidRDefault="00D86560">
      <w:pPr>
        <w:spacing w:after="80"/>
        <w:jc w:val="both"/>
      </w:pPr>
    </w:p>
    <w:p w14:paraId="03E4A413" w14:textId="77777777" w:rsidR="00D86560" w:rsidRDefault="00000000">
      <w:pPr>
        <w:pStyle w:val="Heading1"/>
      </w:pPr>
      <w:r>
        <w:t>Appendix B: Liouville-Transformed Radial Operator</w:t>
      </w:r>
    </w:p>
    <w:p w14:paraId="03E4A414" w14:textId="77777777" w:rsidR="00D86560" w:rsidRDefault="00D86560">
      <w:pPr>
        <w:pBdr>
          <w:bottom w:val="single" w:sz="6" w:space="1" w:color="2E5F8F"/>
        </w:pBdr>
        <w:spacing w:after="120"/>
      </w:pPr>
    </w:p>
    <w:p w14:paraId="03E4A415" w14:textId="77777777" w:rsidR="00D86560" w:rsidRDefault="00000000">
      <w:pPr>
        <w:spacing w:after="140" w:line="288" w:lineRule="auto"/>
        <w:jc w:val="both"/>
      </w:pPr>
      <w:r>
        <w:t>Starting from phase perturbation in spherical symmetry:</w:t>
      </w:r>
    </w:p>
    <w:p w14:paraId="03E4A416" w14:textId="77777777" w:rsidR="00D86560" w:rsidRDefault="00000000">
      <w:pPr>
        <w:spacing w:before="80" w:after="80"/>
        <w:ind w:left="360"/>
        <w:jc w:val="both"/>
      </w:pPr>
      <w:r>
        <w:t xml:space="preserve">    </w:t>
      </w:r>
      <w:r>
        <w:rPr>
          <w:i/>
          <w:iCs/>
        </w:rPr>
        <w:t>d/dr[r²Ψ²θ'(r)] + [ω²r²Ψ² − ℓ(ℓ+1)Ψ²]θ(r) = 0</w:t>
      </w:r>
      <w:r>
        <w:rPr>
          <w:color w:val="666666"/>
          <w:sz w:val="18"/>
          <w:szCs w:val="18"/>
        </w:rPr>
        <w:t xml:space="preserve">   (B.1)</w:t>
      </w:r>
    </w:p>
    <w:p w14:paraId="03E4A417" w14:textId="77777777" w:rsidR="00D86560" w:rsidRDefault="00000000">
      <w:pPr>
        <w:spacing w:after="140" w:line="288" w:lineRule="auto"/>
        <w:jc w:val="both"/>
      </w:pPr>
      <w:r>
        <w:t>Define u(r) = rΨ(r)θ(r). Substitution removes the first-derivative term:</w:t>
      </w:r>
    </w:p>
    <w:p w14:paraId="03E4A418" w14:textId="77777777" w:rsidR="00D86560" w:rsidRDefault="00000000">
      <w:pPr>
        <w:spacing w:before="80" w:after="80"/>
        <w:ind w:left="360"/>
        <w:jc w:val="both"/>
      </w:pPr>
      <w:r>
        <w:t xml:space="preserve">    </w:t>
      </w:r>
      <w:r>
        <w:rPr>
          <w:i/>
          <w:iCs/>
        </w:rPr>
        <w:t>u''(r) + [ω² − V_ℓ(r)] u(r) = 0</w:t>
      </w:r>
      <w:r>
        <w:rPr>
          <w:color w:val="666666"/>
          <w:sz w:val="18"/>
          <w:szCs w:val="18"/>
        </w:rPr>
        <w:t xml:space="preserve">   (B.2)</w:t>
      </w:r>
    </w:p>
    <w:p w14:paraId="03E4A419" w14:textId="77777777" w:rsidR="00D86560" w:rsidRDefault="00000000">
      <w:pPr>
        <w:spacing w:after="140" w:line="288" w:lineRule="auto"/>
        <w:jc w:val="both"/>
      </w:pPr>
      <w:r>
        <w:t>Envelope contribution to V_ℓ: V_env(r) = −1/r² + ½χ''(r), where χ = ln C = 2 ln Ψ.</w:t>
      </w:r>
    </w:p>
    <w:p w14:paraId="03E4A41A" w14:textId="77777777" w:rsidR="00D86560" w:rsidRDefault="00D86560">
      <w:pPr>
        <w:spacing w:after="80"/>
        <w:jc w:val="both"/>
      </w:pPr>
    </w:p>
    <w:p w14:paraId="03E4A41B" w14:textId="77777777" w:rsidR="00D86560" w:rsidRDefault="00000000">
      <w:pPr>
        <w:pStyle w:val="Heading1"/>
      </w:pPr>
      <w:r>
        <w:t>Appendix C: Radial Solver Validation</w:t>
      </w:r>
    </w:p>
    <w:p w14:paraId="03E4A41C" w14:textId="77777777" w:rsidR="00D86560" w:rsidRDefault="00D86560">
      <w:pPr>
        <w:pBdr>
          <w:bottom w:val="single" w:sz="6" w:space="1" w:color="2E5F8F"/>
        </w:pBdr>
        <w:spacing w:after="120"/>
      </w:pPr>
    </w:p>
    <w:p w14:paraId="03E4A41D" w14:textId="77777777" w:rsidR="00D86560" w:rsidRDefault="00000000">
      <w:pPr>
        <w:pStyle w:val="ListParagraph"/>
        <w:numPr>
          <w:ilvl w:val="0"/>
          <w:numId w:val="2"/>
        </w:numPr>
        <w:spacing w:after="100"/>
      </w:pPr>
      <w:r>
        <w:t>GR recovery: At L₀ = 316,000 km, M_eff/M_GR = 1.000000 (six decimal places). Exterior r·δC constant to machine precision.</w:t>
      </w:r>
    </w:p>
    <w:p w14:paraId="03E4A41E" w14:textId="77777777" w:rsidR="00D86560" w:rsidRDefault="00000000">
      <w:pPr>
        <w:pStyle w:val="ListParagraph"/>
        <w:numPr>
          <w:ilvl w:val="0"/>
          <w:numId w:val="2"/>
        </w:numPr>
        <w:spacing w:after="100"/>
      </w:pPr>
      <w:r>
        <w:t>Mass bound: M_eff/M_GR ≤ 1.000 for all L₀ ∈ [0.3, 316,000] km.</w:t>
      </w:r>
    </w:p>
    <w:p w14:paraId="03E4A41F" w14:textId="77777777" w:rsidR="00D86560" w:rsidRDefault="00000000">
      <w:pPr>
        <w:pStyle w:val="ListParagraph"/>
        <w:numPr>
          <w:ilvl w:val="0"/>
          <w:numId w:val="2"/>
        </w:numPr>
        <w:spacing w:after="100"/>
      </w:pPr>
      <w:r>
        <w:t>Grid convergence: 1500→3000 points changes M_eff/M_GR by &lt; 10⁻⁶.</w:t>
      </w:r>
    </w:p>
    <w:p w14:paraId="03E4A420" w14:textId="77777777" w:rsidR="00D86560" w:rsidRDefault="00000000">
      <w:pPr>
        <w:spacing w:after="140" w:line="288" w:lineRule="auto"/>
        <w:jc w:val="both"/>
      </w:pPr>
      <w:r>
        <w:t>Solver completes in &lt; 1 ms (single-threaded, 3000 points).</w:t>
      </w:r>
    </w:p>
    <w:p w14:paraId="03E4A421" w14:textId="77777777" w:rsidR="00D86560" w:rsidRDefault="00D86560">
      <w:pPr>
        <w:spacing w:after="80"/>
        <w:jc w:val="both"/>
      </w:pPr>
    </w:p>
    <w:p w14:paraId="03E4A422" w14:textId="77777777" w:rsidR="00D86560" w:rsidRDefault="00000000">
      <w:pPr>
        <w:pStyle w:val="Heading1"/>
      </w:pPr>
      <w:r>
        <w:t>Appendix D: Coupled Einstein-Scalar ODE System</w:t>
      </w:r>
    </w:p>
    <w:p w14:paraId="03E4A423" w14:textId="77777777" w:rsidR="00D86560" w:rsidRDefault="00D86560">
      <w:pPr>
        <w:pBdr>
          <w:bottom w:val="single" w:sz="6" w:space="1" w:color="2E5F8F"/>
        </w:pBdr>
        <w:spacing w:after="120"/>
      </w:pPr>
    </w:p>
    <w:p w14:paraId="03E4A424" w14:textId="77777777" w:rsidR="00D86560" w:rsidRDefault="00000000">
      <w:pPr>
        <w:spacing w:after="140" w:line="288" w:lineRule="auto"/>
        <w:jc w:val="both"/>
      </w:pPr>
      <w:r>
        <w:t>State vector (M, Φ, Ψ, Π); full autonomous ODE system:</w:t>
      </w:r>
    </w:p>
    <w:p w14:paraId="03E4A425" w14:textId="77777777" w:rsidR="00D86560" w:rsidRDefault="00000000">
      <w:pPr>
        <w:spacing w:before="80" w:after="80"/>
        <w:ind w:left="360"/>
        <w:jc w:val="both"/>
      </w:pPr>
      <w:r>
        <w:t xml:space="preserve">    </w:t>
      </w:r>
      <w:r>
        <w:rPr>
          <w:i/>
          <w:iCs/>
        </w:rPr>
        <w:t>dM/dr = 4πr²[½f(Ψ')² + V(Ψ)]</w:t>
      </w:r>
      <w:r>
        <w:rPr>
          <w:color w:val="666666"/>
          <w:sz w:val="18"/>
          <w:szCs w:val="18"/>
        </w:rPr>
        <w:t xml:space="preserve">   (D.1)</w:t>
      </w:r>
    </w:p>
    <w:p w14:paraId="03E4A426" w14:textId="77777777" w:rsidR="00D86560" w:rsidRDefault="00000000">
      <w:pPr>
        <w:spacing w:before="80" w:after="80"/>
        <w:ind w:left="360"/>
        <w:jc w:val="both"/>
      </w:pPr>
      <w:r>
        <w:t xml:space="preserve">    </w:t>
      </w:r>
      <w:r>
        <w:rPr>
          <w:i/>
          <w:iCs/>
        </w:rPr>
        <w:t>dΦ/dr = [GM/r²c² + (4πGr/c⁴)(½f(Ψ')² − V(Ψ))]/f</w:t>
      </w:r>
      <w:r>
        <w:rPr>
          <w:color w:val="666666"/>
          <w:sz w:val="18"/>
          <w:szCs w:val="18"/>
        </w:rPr>
        <w:t xml:space="preserve">   (D.2)</w:t>
      </w:r>
    </w:p>
    <w:p w14:paraId="03E4A427" w14:textId="77777777" w:rsidR="00D86560" w:rsidRDefault="00000000">
      <w:pPr>
        <w:spacing w:before="80" w:after="80"/>
        <w:ind w:left="360"/>
        <w:jc w:val="both"/>
      </w:pPr>
      <w:r>
        <w:t xml:space="preserve">    </w:t>
      </w:r>
      <w:r>
        <w:rPr>
          <w:i/>
          <w:iCs/>
        </w:rPr>
        <w:t>dΨ/dr = Π</w:t>
      </w:r>
      <w:r>
        <w:rPr>
          <w:color w:val="666666"/>
          <w:sz w:val="18"/>
          <w:szCs w:val="18"/>
        </w:rPr>
        <w:t xml:space="preserve">   (D.3)</w:t>
      </w:r>
    </w:p>
    <w:p w14:paraId="03E4A428" w14:textId="77777777" w:rsidR="00D86560" w:rsidRDefault="00000000">
      <w:pPr>
        <w:spacing w:before="80" w:after="80"/>
        <w:ind w:left="360"/>
        <w:jc w:val="both"/>
      </w:pPr>
      <w:r>
        <w:t xml:space="preserve">    </w:t>
      </w:r>
      <w:r>
        <w:rPr>
          <w:i/>
          <w:iCs/>
        </w:rPr>
        <w:t>dΠ/dr = −(2/r + Φ' + f'/(2f))Π + V'(Ψ)/f</w:t>
      </w:r>
      <w:r>
        <w:rPr>
          <w:color w:val="666666"/>
          <w:sz w:val="18"/>
          <w:szCs w:val="18"/>
        </w:rPr>
        <w:t xml:space="preserve">   (D.4)</w:t>
      </w:r>
    </w:p>
    <w:p w14:paraId="03E4A429" w14:textId="77777777" w:rsidR="00D86560" w:rsidRDefault="00000000">
      <w:pPr>
        <w:spacing w:after="140" w:line="288" w:lineRule="auto"/>
        <w:jc w:val="both"/>
      </w:pPr>
      <w:r>
        <w:t>Near-horizon BC (4.2). Asymptotic BC: δΨ ~ r⁻¹ exp(−m_s r).</w:t>
      </w:r>
    </w:p>
    <w:p w14:paraId="03E4A42A" w14:textId="77777777" w:rsidR="00D86560" w:rsidRDefault="00D86560">
      <w:pPr>
        <w:spacing w:after="80"/>
        <w:jc w:val="both"/>
      </w:pPr>
    </w:p>
    <w:p w14:paraId="03E4A42B" w14:textId="77777777" w:rsidR="00D86560" w:rsidRDefault="00000000">
      <w:pPr>
        <w:pStyle w:val="Heading1"/>
      </w:pPr>
      <w:r>
        <w:t>Appendix E: Heavy-Scalar Asymptotics of the QNM Shift Integral</w:t>
      </w:r>
    </w:p>
    <w:p w14:paraId="03E4A42C" w14:textId="77777777" w:rsidR="00D86560" w:rsidRDefault="00D86560">
      <w:pPr>
        <w:pBdr>
          <w:bottom w:val="single" w:sz="6" w:space="1" w:color="2E5F8F"/>
        </w:pBdr>
        <w:spacing w:after="120"/>
      </w:pPr>
    </w:p>
    <w:p w14:paraId="03E4A42D" w14:textId="77777777" w:rsidR="00D86560" w:rsidRDefault="00000000">
      <w:pPr>
        <w:pStyle w:val="Heading2"/>
      </w:pPr>
      <w:r>
        <w:t>E.1  Potential Perturbation</w:t>
      </w:r>
    </w:p>
    <w:p w14:paraId="03E4A42E" w14:textId="77777777" w:rsidR="00D86560" w:rsidRDefault="00000000">
      <w:pPr>
        <w:spacing w:after="140" w:line="288" w:lineRule="auto"/>
        <w:jc w:val="both"/>
      </w:pPr>
      <w:r>
        <w:t>For the smooth branch with Yukawa falloff δΨ(r) = δΨ₀(r_s/r)exp(−m_s(r−r_s)):</w:t>
      </w:r>
    </w:p>
    <w:p w14:paraId="03E4A42F" w14:textId="77777777" w:rsidR="00D86560" w:rsidRDefault="00000000">
      <w:pPr>
        <w:spacing w:before="80" w:after="80"/>
        <w:ind w:left="360"/>
        <w:jc w:val="both"/>
      </w:pPr>
      <w:r>
        <w:t xml:space="preserve">    </w:t>
      </w:r>
      <w:r>
        <w:rPr>
          <w:i/>
          <w:iCs/>
        </w:rPr>
        <w:t>ΔV(r) ~ δ m_s² f(r) exp(−2m_s(r−r_s))</w:t>
      </w:r>
      <w:r>
        <w:rPr>
          <w:color w:val="666666"/>
          <w:sz w:val="18"/>
          <w:szCs w:val="18"/>
        </w:rPr>
        <w:t xml:space="preserve">   (E.1)</w:t>
      </w:r>
    </w:p>
    <w:p w14:paraId="03E4A430" w14:textId="77777777" w:rsidR="00D86560" w:rsidRDefault="00000000">
      <w:pPr>
        <w:pStyle w:val="Heading2"/>
      </w:pPr>
      <w:r>
        <w:t>E.2  First-Order QNM Shift Functional</w:t>
      </w:r>
    </w:p>
    <w:p w14:paraId="03E4A431" w14:textId="77777777" w:rsidR="00D86560" w:rsidRDefault="00000000">
      <w:pPr>
        <w:spacing w:before="80" w:after="80"/>
        <w:ind w:left="360"/>
        <w:jc w:val="both"/>
      </w:pPr>
      <w:r>
        <w:t xml:space="preserve">    </w:t>
      </w:r>
      <w:r>
        <w:rPr>
          <w:i/>
          <w:iCs/>
        </w:rPr>
        <w:t>Δω = ∫ ΔV(r*) ψ²_QNM(r*) dr* / [2ω ∫ ψ²_QNM(r*) dr*]</w:t>
      </w:r>
      <w:r>
        <w:rPr>
          <w:color w:val="666666"/>
          <w:sz w:val="18"/>
          <w:szCs w:val="18"/>
        </w:rPr>
        <w:t xml:space="preserve">   (E.2)</w:t>
      </w:r>
    </w:p>
    <w:p w14:paraId="03E4A432" w14:textId="77777777" w:rsidR="00D86560" w:rsidRDefault="00000000">
      <w:pPr>
        <w:pStyle w:val="Heading2"/>
      </w:pPr>
      <w:r>
        <w:t>E.3  Overlap Integral (Heavy-Scalar)</w:t>
      </w:r>
    </w:p>
    <w:p w14:paraId="03E4A433" w14:textId="77777777" w:rsidR="00D86560" w:rsidRDefault="00000000">
      <w:pPr>
        <w:spacing w:after="140" w:line="288" w:lineRule="auto"/>
        <w:jc w:val="both"/>
      </w:pPr>
      <w:r>
        <w:t>Integration dominated by the Yukawa shell near r_s:</w:t>
      </w:r>
    </w:p>
    <w:p w14:paraId="03E4A434" w14:textId="77777777" w:rsidR="00D86560" w:rsidRDefault="00000000">
      <w:pPr>
        <w:spacing w:before="80" w:after="80"/>
        <w:ind w:left="360"/>
        <w:jc w:val="both"/>
      </w:pPr>
      <w:r>
        <w:t xml:space="preserve">    </w:t>
      </w:r>
      <w:r>
        <w:rPr>
          <w:i/>
          <w:iCs/>
        </w:rPr>
        <w:t>∫ ΔV dr* ~ δ m_s² · (1/m_s) · |ψ_QNM(r_s)|² · r_s = δ m_s |ψ_QNM(r_s)|² r_s</w:t>
      </w:r>
      <w:r>
        <w:rPr>
          <w:color w:val="666666"/>
          <w:sz w:val="18"/>
          <w:szCs w:val="18"/>
        </w:rPr>
        <w:t xml:space="preserve">   (E.3)</w:t>
      </w:r>
    </w:p>
    <w:p w14:paraId="03E4A435" w14:textId="77777777" w:rsidR="00D86560" w:rsidRDefault="00000000">
      <w:pPr>
        <w:spacing w:after="140" w:line="288" w:lineRule="auto"/>
        <w:jc w:val="both"/>
      </w:pPr>
      <w:r>
        <w:t>Hence:</w:t>
      </w:r>
    </w:p>
    <w:p w14:paraId="03E4A436" w14:textId="77777777" w:rsidR="00D86560" w:rsidRDefault="00000000">
      <w:pPr>
        <w:spacing w:before="80" w:after="80"/>
        <w:ind w:left="360"/>
        <w:jc w:val="both"/>
      </w:pPr>
      <w:r>
        <w:t xml:space="preserve">    </w:t>
      </w:r>
      <w:r>
        <w:rPr>
          <w:i/>
          <w:iCs/>
        </w:rPr>
        <w:t>|Δω/ω| = δ · C₁ · (m_s r_s),     C₁ = m_s r_s|ψ_QNM(r_s)|² / (2ω_R ∫ψ²_QNM dr*)</w:t>
      </w:r>
      <w:r>
        <w:rPr>
          <w:color w:val="666666"/>
          <w:sz w:val="18"/>
          <w:szCs w:val="18"/>
        </w:rPr>
        <w:t xml:space="preserve">   (E.4)</w:t>
      </w:r>
    </w:p>
    <w:p w14:paraId="03E4A437" w14:textId="77777777" w:rsidR="00D86560" w:rsidRDefault="00000000">
      <w:pPr>
        <w:pStyle w:val="Heading2"/>
      </w:pPr>
      <w:r>
        <w:t>E.4  Legacy vs. Corrected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1700"/>
        <w:gridCol w:w="3060"/>
      </w:tblGrid>
      <w:tr w:rsidR="00D86560" w14:paraId="03E4A43D" w14:textId="77777777">
        <w:tblPrEx>
          <w:tblCellMar>
            <w:top w:w="0" w:type="dxa"/>
            <w:bottom w:w="0" w:type="dxa"/>
          </w:tblCellMar>
        </w:tblPrEx>
        <w:trPr>
          <w:tblHeader/>
        </w:trPr>
        <w:tc>
          <w:tcPr>
            <w:tcW w:w="14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8" w14:textId="77777777" w:rsidR="00D86560" w:rsidRDefault="00000000">
            <w:r>
              <w:rPr>
                <w:b/>
                <w:bCs/>
                <w:color w:val="FFFFFF"/>
                <w:sz w:val="18"/>
                <w:szCs w:val="18"/>
              </w:rPr>
              <w:t>m_s r_s</w:t>
            </w:r>
          </w:p>
        </w:tc>
        <w:tc>
          <w:tcPr>
            <w:tcW w:w="16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9" w14:textId="77777777" w:rsidR="00D86560" w:rsidRDefault="00000000">
            <w:r>
              <w:rPr>
                <w:b/>
                <w:bCs/>
                <w:color w:val="FFFFFF"/>
                <w:sz w:val="18"/>
                <w:szCs w:val="18"/>
              </w:rPr>
              <w:t>F_corr = C₁x</w:t>
            </w:r>
          </w:p>
        </w:tc>
        <w:tc>
          <w:tcPr>
            <w:tcW w:w="18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A" w14:textId="77777777" w:rsidR="00D86560" w:rsidRDefault="00000000">
            <w:r>
              <w:rPr>
                <w:b/>
                <w:bCs/>
                <w:color w:val="FFFFFF"/>
                <w:sz w:val="18"/>
                <w:szCs w:val="18"/>
              </w:rPr>
              <w:t>F_legacy = 0.5x²</w:t>
            </w:r>
          </w:p>
        </w:tc>
        <w:tc>
          <w:tcPr>
            <w:tcW w:w="170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B" w14:textId="77777777" w:rsidR="00D86560" w:rsidRDefault="00000000">
            <w:r>
              <w:rPr>
                <w:b/>
                <w:bCs/>
                <w:color w:val="FFFFFF"/>
                <w:sz w:val="18"/>
                <w:szCs w:val="18"/>
              </w:rPr>
              <w:t>Overestimate</w:t>
            </w:r>
          </w:p>
        </w:tc>
        <w:tc>
          <w:tcPr>
            <w:tcW w:w="3060" w:type="dxa"/>
            <w:tcBorders>
              <w:top w:val="single" w:sz="4" w:space="0" w:color="B0B0B0"/>
              <w:left w:val="single" w:sz="4" w:space="0" w:color="B0B0B0"/>
              <w:bottom w:val="single" w:sz="4" w:space="0" w:color="B0B0B0"/>
              <w:right w:val="single" w:sz="4" w:space="0" w:color="B0B0B0"/>
            </w:tcBorders>
            <w:shd w:val="clear" w:color="auto" w:fill="1E3A5F"/>
            <w:tcMar>
              <w:top w:w="80" w:type="dxa"/>
              <w:left w:w="120" w:type="dxa"/>
              <w:bottom w:w="80" w:type="dxa"/>
              <w:right w:w="120" w:type="dxa"/>
            </w:tcMar>
          </w:tcPr>
          <w:p w14:paraId="03E4A43C" w14:textId="77777777" w:rsidR="00D86560" w:rsidRDefault="00000000">
            <w:r>
              <w:rPr>
                <w:b/>
                <w:bCs/>
                <w:color w:val="FFFFFF"/>
                <w:sz w:val="18"/>
                <w:szCs w:val="18"/>
              </w:rPr>
              <w:t>Note</w:t>
            </w:r>
          </w:p>
        </w:tc>
      </w:tr>
      <w:tr w:rsidR="00D86560" w14:paraId="03E4A443"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3E" w14:textId="77777777" w:rsidR="00D86560" w:rsidRDefault="00000000">
            <w:r>
              <w:rPr>
                <w:color w:val="000000"/>
                <w:sz w:val="18"/>
                <w:szCs w:val="18"/>
              </w:rPr>
              <w:t>10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3F" w14:textId="77777777" w:rsidR="00D86560" w:rsidRDefault="00000000">
            <w:r>
              <w:rPr>
                <w:color w:val="000000"/>
                <w:sz w:val="18"/>
                <w:szCs w:val="18"/>
              </w:rPr>
              <w:t>0.60</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0" w14:textId="77777777" w:rsidR="00D86560" w:rsidRDefault="00000000">
            <w:r>
              <w:rPr>
                <w:color w:val="000000"/>
                <w:sz w:val="18"/>
                <w:szCs w:val="18"/>
              </w:rPr>
              <w:t>50</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1" w14:textId="77777777" w:rsidR="00D86560" w:rsidRDefault="00000000">
            <w:r>
              <w:rPr>
                <w:color w:val="000000"/>
                <w:sz w:val="18"/>
                <w:szCs w:val="18"/>
              </w:rPr>
              <w:t>83×</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2" w14:textId="77777777" w:rsidR="00D86560" w:rsidRDefault="00000000">
            <w:r>
              <w:rPr>
                <w:color w:val="000000"/>
                <w:sz w:val="18"/>
                <w:szCs w:val="18"/>
              </w:rPr>
              <w:t>borderline</w:t>
            </w:r>
          </w:p>
        </w:tc>
      </w:tr>
      <w:tr w:rsidR="00D86560" w14:paraId="03E4A449"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4" w14:textId="77777777" w:rsidR="00D86560" w:rsidRDefault="00000000">
            <w:r>
              <w:rPr>
                <w:color w:val="000000"/>
                <w:sz w:val="18"/>
                <w:szCs w:val="18"/>
              </w:rPr>
              <w:t>62</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5" w14:textId="77777777" w:rsidR="00D86560" w:rsidRDefault="00000000">
            <w:r>
              <w:rPr>
                <w:color w:val="000000"/>
                <w:sz w:val="18"/>
                <w:szCs w:val="18"/>
              </w:rPr>
              <w:t>3.09</w:t>
            </w:r>
          </w:p>
        </w:tc>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6" w14:textId="77777777" w:rsidR="00D86560" w:rsidRDefault="00000000">
            <w:r>
              <w:rPr>
                <w:color w:val="000000"/>
                <w:sz w:val="18"/>
                <w:szCs w:val="18"/>
              </w:rPr>
              <w:t>1922</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7" w14:textId="77777777" w:rsidR="00D86560" w:rsidRDefault="00000000">
            <w:r>
              <w:rPr>
                <w:color w:val="000000"/>
                <w:sz w:val="18"/>
                <w:szCs w:val="18"/>
              </w:rPr>
              <w:t>622×</w:t>
            </w:r>
          </w:p>
        </w:tc>
        <w:tc>
          <w:tcPr>
            <w:tcW w:w="3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48" w14:textId="77777777" w:rsidR="00D86560" w:rsidRDefault="00000000">
            <w:r>
              <w:rPr>
                <w:color w:val="000000"/>
                <w:sz w:val="18"/>
                <w:szCs w:val="18"/>
              </w:rPr>
              <w:t>ε-bridge threshold</w:t>
            </w:r>
          </w:p>
        </w:tc>
      </w:tr>
      <w:tr w:rsidR="00D86560" w14:paraId="03E4A44F"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A" w14:textId="77777777" w:rsidR="00D86560" w:rsidRDefault="00000000">
            <w:r>
              <w:rPr>
                <w:color w:val="000000"/>
                <w:sz w:val="18"/>
                <w:szCs w:val="18"/>
              </w:rPr>
              <w:t>71.8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B" w14:textId="77777777" w:rsidR="00D86560" w:rsidRDefault="00000000">
            <w:r>
              <w:rPr>
                <w:color w:val="000000"/>
                <w:sz w:val="18"/>
                <w:szCs w:val="18"/>
              </w:rPr>
              <w:t>3.55</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C" w14:textId="77777777" w:rsidR="00D86560" w:rsidRDefault="00000000">
            <w:r>
              <w:rPr>
                <w:color w:val="000000"/>
                <w:sz w:val="18"/>
                <w:szCs w:val="18"/>
              </w:rPr>
              <w:t>2575</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D" w14:textId="77777777" w:rsidR="00D86560" w:rsidRDefault="00000000">
            <w:r>
              <w:rPr>
                <w:color w:val="000000"/>
                <w:sz w:val="18"/>
                <w:szCs w:val="18"/>
              </w:rPr>
              <w:t>723×</w:t>
            </w:r>
          </w:p>
        </w:tc>
        <w:tc>
          <w:tcPr>
            <w:tcW w:w="3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3E4A44E" w14:textId="77777777" w:rsidR="00D86560" w:rsidRDefault="00000000">
            <w:r>
              <w:rPr>
                <w:color w:val="000000"/>
                <w:sz w:val="18"/>
                <w:szCs w:val="18"/>
              </w:rPr>
              <w:t>canonical anchor</w:t>
            </w:r>
          </w:p>
        </w:tc>
      </w:tr>
      <w:tr w:rsidR="00D86560" w14:paraId="03E4A455"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0" w14:textId="77777777" w:rsidR="00D86560" w:rsidRDefault="00000000">
            <w:r>
              <w:rPr>
                <w:color w:val="000000"/>
                <w:sz w:val="18"/>
                <w:szCs w:val="18"/>
              </w:rPr>
              <w:t>100</w:t>
            </w:r>
          </w:p>
        </w:tc>
        <w:tc>
          <w:tcPr>
            <w:tcW w:w="1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1" w14:textId="77777777" w:rsidR="00D86560" w:rsidRDefault="00000000">
            <w:r>
              <w:rPr>
                <w:color w:val="000000"/>
                <w:sz w:val="18"/>
                <w:szCs w:val="18"/>
              </w:rPr>
              <w:t>4.95</w:t>
            </w:r>
          </w:p>
        </w:tc>
        <w:tc>
          <w:tcPr>
            <w:tcW w:w="18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2" w14:textId="77777777" w:rsidR="00D86560" w:rsidRDefault="00000000">
            <w:r>
              <w:rPr>
                <w:color w:val="000000"/>
                <w:sz w:val="18"/>
                <w:szCs w:val="18"/>
              </w:rPr>
              <w:t>5000</w:t>
            </w:r>
          </w:p>
        </w:tc>
        <w:tc>
          <w:tcPr>
            <w:tcW w:w="17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3" w14:textId="77777777" w:rsidR="00D86560" w:rsidRDefault="00000000">
            <w:r>
              <w:rPr>
                <w:color w:val="000000"/>
                <w:sz w:val="18"/>
                <w:szCs w:val="18"/>
              </w:rPr>
              <w:t>1010×</w:t>
            </w:r>
          </w:p>
        </w:tc>
        <w:tc>
          <w:tcPr>
            <w:tcW w:w="30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E4A454" w14:textId="77777777" w:rsidR="00D86560" w:rsidRDefault="00000000">
            <w:r>
              <w:rPr>
                <w:color w:val="000000"/>
                <w:sz w:val="18"/>
                <w:szCs w:val="18"/>
              </w:rPr>
              <w:t>deep heavy-scalar</w:t>
            </w:r>
          </w:p>
        </w:tc>
      </w:tr>
    </w:tbl>
    <w:p w14:paraId="03E4A456" w14:textId="77777777" w:rsidR="00D86560" w:rsidRDefault="00000000">
      <w:pPr>
        <w:spacing w:before="80" w:after="200"/>
        <w:jc w:val="center"/>
      </w:pPr>
      <w:r>
        <w:rPr>
          <w:i/>
          <w:iCs/>
          <w:color w:val="555555"/>
          <w:sz w:val="18"/>
          <w:szCs w:val="18"/>
        </w:rPr>
        <w:t>Table E1. The legacy quadratic form overestimates by ~720× at the canonical anchor. The corrected linear scaling makes the viable wedge possible.</w:t>
      </w:r>
    </w:p>
    <w:p w14:paraId="03E4A457" w14:textId="77777777" w:rsidR="00D86560" w:rsidRDefault="00D86560">
      <w:pPr>
        <w:spacing w:after="80"/>
        <w:jc w:val="both"/>
      </w:pPr>
    </w:p>
    <w:p w14:paraId="03E4A458" w14:textId="77777777" w:rsidR="00D86560" w:rsidRDefault="00000000">
      <w:pPr>
        <w:pStyle w:val="Heading1"/>
      </w:pPr>
      <w:r>
        <w:t>References</w:t>
      </w:r>
    </w:p>
    <w:p w14:paraId="03E4A459" w14:textId="77777777" w:rsidR="00D86560" w:rsidRDefault="00D86560">
      <w:pPr>
        <w:pBdr>
          <w:bottom w:val="single" w:sz="6" w:space="1" w:color="2E5F8F"/>
        </w:pBdr>
        <w:spacing w:after="120"/>
      </w:pPr>
    </w:p>
    <w:p w14:paraId="03E4A45A" w14:textId="77777777" w:rsidR="00D86560" w:rsidRDefault="00000000">
      <w:pPr>
        <w:pStyle w:val="ListParagraph"/>
        <w:numPr>
          <w:ilvl w:val="0"/>
          <w:numId w:val="2"/>
        </w:numPr>
        <w:spacing w:after="100"/>
      </w:pPr>
      <w:r>
        <w:t>Bertotti, B., Iess, L., &amp; Tortora, P. (2003). Nature, 425, 374. [Cassini γ_PPN]</w:t>
      </w:r>
    </w:p>
    <w:p w14:paraId="03E4A45B" w14:textId="77777777" w:rsidR="00D86560" w:rsidRDefault="00000000">
      <w:pPr>
        <w:pStyle w:val="ListParagraph"/>
        <w:numPr>
          <w:ilvl w:val="0"/>
          <w:numId w:val="2"/>
        </w:numPr>
        <w:spacing w:after="100"/>
      </w:pPr>
      <w:r>
        <w:t>Williams, J.G., Turyshev, S.G., &amp; Boggs, D.H. (2004). Phys. Rev. Lett., 93, 261101. [LLR β_PPN]</w:t>
      </w:r>
    </w:p>
    <w:p w14:paraId="03E4A45C" w14:textId="77777777" w:rsidR="00D86560" w:rsidRDefault="00000000">
      <w:pPr>
        <w:pStyle w:val="ListParagraph"/>
        <w:numPr>
          <w:ilvl w:val="0"/>
          <w:numId w:val="2"/>
        </w:numPr>
        <w:spacing w:after="100"/>
      </w:pPr>
      <w:r>
        <w:t>Nordtvedt, K. (1968). Phys. Rev., 169, 1014.</w:t>
      </w:r>
    </w:p>
    <w:p w14:paraId="03E4A45D" w14:textId="77777777" w:rsidR="00D86560" w:rsidRDefault="00000000">
      <w:pPr>
        <w:pStyle w:val="ListParagraph"/>
        <w:numPr>
          <w:ilvl w:val="0"/>
          <w:numId w:val="2"/>
        </w:numPr>
        <w:spacing w:after="100"/>
      </w:pPr>
      <w:r>
        <w:t>Will, C.M. (2014). Living Rev. Relativ., 17, 4.</w:t>
      </w:r>
    </w:p>
    <w:p w14:paraId="03E4A45E" w14:textId="77777777" w:rsidR="00D86560" w:rsidRDefault="00000000">
      <w:pPr>
        <w:pStyle w:val="ListParagraph"/>
        <w:numPr>
          <w:ilvl w:val="0"/>
          <w:numId w:val="2"/>
        </w:numPr>
        <w:spacing w:after="100"/>
      </w:pPr>
      <w:r>
        <w:t>Abbott, B.P. et al. (LIGO/Virgo) (2016). Phys. Rev. Lett., 116, 061102. [GW150914]</w:t>
      </w:r>
    </w:p>
    <w:p w14:paraId="03E4A45F" w14:textId="77777777" w:rsidR="00D86560" w:rsidRDefault="00000000">
      <w:pPr>
        <w:pStyle w:val="ListParagraph"/>
        <w:numPr>
          <w:ilvl w:val="0"/>
          <w:numId w:val="2"/>
        </w:numPr>
        <w:spacing w:after="100"/>
      </w:pPr>
      <w:r>
        <w:t>Abbott, B.P. et al. (LIGO/Virgo) (2017). Phys. Rev. Lett., 119, 161101. [GW170817]</w:t>
      </w:r>
    </w:p>
    <w:p w14:paraId="03E4A460" w14:textId="77777777" w:rsidR="00D86560" w:rsidRDefault="00000000">
      <w:pPr>
        <w:pStyle w:val="ListParagraph"/>
        <w:numPr>
          <w:ilvl w:val="0"/>
          <w:numId w:val="2"/>
        </w:numPr>
        <w:spacing w:after="100"/>
      </w:pPr>
      <w:r>
        <w:t>Abbott, R. et al. (LIGO/Virgo/KAGRA) (2021). GWTC-3. arXiv:2111.03606.</w:t>
      </w:r>
    </w:p>
    <w:p w14:paraId="03E4A461" w14:textId="77777777" w:rsidR="00D86560" w:rsidRDefault="00000000">
      <w:pPr>
        <w:pStyle w:val="ListParagraph"/>
        <w:numPr>
          <w:ilvl w:val="0"/>
          <w:numId w:val="2"/>
        </w:numPr>
        <w:spacing w:after="100"/>
      </w:pPr>
      <w:r>
        <w:t>Riley, T.E. et al. (2019). Astrophys. J. Lett., 887, L21. [NICER]</w:t>
      </w:r>
    </w:p>
    <w:p w14:paraId="03E4A462" w14:textId="77777777" w:rsidR="00D86560" w:rsidRDefault="00000000">
      <w:pPr>
        <w:pStyle w:val="ListParagraph"/>
        <w:numPr>
          <w:ilvl w:val="0"/>
          <w:numId w:val="2"/>
        </w:numPr>
        <w:spacing w:after="100"/>
      </w:pPr>
      <w:r>
        <w:t>Miller, M.C. et al. (2019). Astrophys. J. Lett., 887, L24. [NICER]</w:t>
      </w:r>
    </w:p>
    <w:p w14:paraId="03E4A463" w14:textId="77777777" w:rsidR="00D86560" w:rsidRDefault="00000000">
      <w:pPr>
        <w:pStyle w:val="ListParagraph"/>
        <w:numPr>
          <w:ilvl w:val="0"/>
          <w:numId w:val="2"/>
        </w:numPr>
        <w:spacing w:after="100"/>
      </w:pPr>
      <w:r>
        <w:t>McGrew, W.F. et al. (2018). Nature, 564, 87. [Optical clock]</w:t>
      </w:r>
    </w:p>
    <w:p w14:paraId="03E4A464" w14:textId="77777777" w:rsidR="00D86560" w:rsidRDefault="00000000">
      <w:pPr>
        <w:pStyle w:val="ListParagraph"/>
        <w:numPr>
          <w:ilvl w:val="0"/>
          <w:numId w:val="2"/>
        </w:numPr>
        <w:spacing w:after="100"/>
      </w:pPr>
      <w:r>
        <w:t>Flanagan, E.E., &amp; Hinderer, T. (2008). Phys. Rev. D, 77, 021502. [Tidal Love]</w:t>
      </w:r>
    </w:p>
    <w:p w14:paraId="03E4A465" w14:textId="77777777" w:rsidR="00D86560" w:rsidRDefault="00000000">
      <w:pPr>
        <w:pStyle w:val="ListParagraph"/>
        <w:numPr>
          <w:ilvl w:val="0"/>
          <w:numId w:val="2"/>
        </w:numPr>
        <w:spacing w:after="100"/>
      </w:pPr>
      <w:r>
        <w:t>Berti, E., Cardoso, V., &amp; Starinets, A. (2009). Class. Quantum Grav., 26, 163001. [QNMs]</w:t>
      </w:r>
    </w:p>
    <w:p w14:paraId="03E4A466" w14:textId="77777777" w:rsidR="00D86560" w:rsidRDefault="00000000">
      <w:pPr>
        <w:pStyle w:val="ListParagraph"/>
        <w:numPr>
          <w:ilvl w:val="0"/>
          <w:numId w:val="2"/>
        </w:numPr>
        <w:spacing w:after="100"/>
      </w:pPr>
      <w:r>
        <w:t>Punturo, M. et al. (2010). Class. Quantum Grav., 27, 194002. [Einstein Telescope]</w:t>
      </w:r>
    </w:p>
    <w:p w14:paraId="03E4A467" w14:textId="77777777" w:rsidR="00D86560" w:rsidRDefault="00000000">
      <w:pPr>
        <w:pStyle w:val="ListParagraph"/>
        <w:numPr>
          <w:ilvl w:val="0"/>
          <w:numId w:val="2"/>
        </w:numPr>
        <w:spacing w:after="100"/>
      </w:pPr>
      <w:r>
        <w:t>Evans, M. et al. (2021). arXiv:2109.09882. [Cosmic Explorer]</w:t>
      </w:r>
    </w:p>
    <w:sectPr w:rsidR="00D8656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35AE0" w14:textId="77777777" w:rsidR="00E71572" w:rsidRDefault="00E71572">
      <w:r>
        <w:separator/>
      </w:r>
    </w:p>
  </w:endnote>
  <w:endnote w:type="continuationSeparator" w:id="0">
    <w:p w14:paraId="0E6B0135" w14:textId="77777777" w:rsidR="00E71572" w:rsidRDefault="00E71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A469" w14:textId="7A7B5C69" w:rsidR="00D86560" w:rsidRDefault="00000000">
    <w:pPr>
      <w:pBdr>
        <w:top w:val="single" w:sz="4" w:space="1" w:color="CCCCCC"/>
      </w:pBdr>
      <w:spacing w:before="120"/>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0515E1">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A310D" w14:textId="77777777" w:rsidR="00E71572" w:rsidRDefault="00E71572">
      <w:r>
        <w:separator/>
      </w:r>
    </w:p>
  </w:footnote>
  <w:footnote w:type="continuationSeparator" w:id="0">
    <w:p w14:paraId="6EF5047B" w14:textId="77777777" w:rsidR="00E71572" w:rsidRDefault="00E71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A468" w14:textId="77777777" w:rsidR="00D86560" w:rsidRDefault="00000000">
    <w:pPr>
      <w:pBdr>
        <w:bottom w:val="single" w:sz="4" w:space="1" w:color="CCCCCC"/>
      </w:pBdr>
      <w:spacing w:after="200"/>
    </w:pPr>
    <w:r>
      <w:rPr>
        <w:rFonts w:ascii="Arial" w:eastAsia="Arial" w:hAnsi="Arial" w:cs="Arial"/>
        <w:color w:val="888888"/>
        <w:sz w:val="18"/>
        <w:szCs w:val="18"/>
      </w:rPr>
      <w:t>Coherence Gradient Gravity (CGG)  —  T.L. Garner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65BE"/>
    <w:multiLevelType w:val="hybridMultilevel"/>
    <w:tmpl w:val="F22C1CB0"/>
    <w:lvl w:ilvl="0" w:tplc="03066D8C">
      <w:start w:val="1"/>
      <w:numFmt w:val="decimal"/>
      <w:lvlText w:val="%1."/>
      <w:lvlJc w:val="left"/>
      <w:pPr>
        <w:ind w:left="720" w:hanging="360"/>
      </w:pPr>
    </w:lvl>
    <w:lvl w:ilvl="1" w:tplc="27CAC57A">
      <w:numFmt w:val="decimal"/>
      <w:lvlText w:val=""/>
      <w:lvlJc w:val="left"/>
    </w:lvl>
    <w:lvl w:ilvl="2" w:tplc="6FD26E64">
      <w:numFmt w:val="decimal"/>
      <w:lvlText w:val=""/>
      <w:lvlJc w:val="left"/>
    </w:lvl>
    <w:lvl w:ilvl="3" w:tplc="6066AD2E">
      <w:numFmt w:val="decimal"/>
      <w:lvlText w:val=""/>
      <w:lvlJc w:val="left"/>
    </w:lvl>
    <w:lvl w:ilvl="4" w:tplc="500AEDD8">
      <w:numFmt w:val="decimal"/>
      <w:lvlText w:val=""/>
      <w:lvlJc w:val="left"/>
    </w:lvl>
    <w:lvl w:ilvl="5" w:tplc="1DA258F4">
      <w:numFmt w:val="decimal"/>
      <w:lvlText w:val=""/>
      <w:lvlJc w:val="left"/>
    </w:lvl>
    <w:lvl w:ilvl="6" w:tplc="0726C05E">
      <w:numFmt w:val="decimal"/>
      <w:lvlText w:val=""/>
      <w:lvlJc w:val="left"/>
    </w:lvl>
    <w:lvl w:ilvl="7" w:tplc="56B82902">
      <w:numFmt w:val="decimal"/>
      <w:lvlText w:val=""/>
      <w:lvlJc w:val="left"/>
    </w:lvl>
    <w:lvl w:ilvl="8" w:tplc="B72A4832">
      <w:numFmt w:val="decimal"/>
      <w:lvlText w:val=""/>
      <w:lvlJc w:val="left"/>
    </w:lvl>
  </w:abstractNum>
  <w:abstractNum w:abstractNumId="1" w15:restartNumberingAfterBreak="0">
    <w:nsid w:val="1F1E71BD"/>
    <w:multiLevelType w:val="hybridMultilevel"/>
    <w:tmpl w:val="4FFA95E6"/>
    <w:lvl w:ilvl="0" w:tplc="3912DC56">
      <w:start w:val="1"/>
      <w:numFmt w:val="bullet"/>
      <w:lvlText w:val="•"/>
      <w:lvlJc w:val="left"/>
      <w:pPr>
        <w:ind w:left="720" w:hanging="360"/>
      </w:pPr>
    </w:lvl>
    <w:lvl w:ilvl="1" w:tplc="7BE2165A">
      <w:numFmt w:val="decimal"/>
      <w:lvlText w:val=""/>
      <w:lvlJc w:val="left"/>
    </w:lvl>
    <w:lvl w:ilvl="2" w:tplc="B7BA123A">
      <w:numFmt w:val="decimal"/>
      <w:lvlText w:val=""/>
      <w:lvlJc w:val="left"/>
    </w:lvl>
    <w:lvl w:ilvl="3" w:tplc="8D36FDC0">
      <w:numFmt w:val="decimal"/>
      <w:lvlText w:val=""/>
      <w:lvlJc w:val="left"/>
    </w:lvl>
    <w:lvl w:ilvl="4" w:tplc="68422684">
      <w:numFmt w:val="decimal"/>
      <w:lvlText w:val=""/>
      <w:lvlJc w:val="left"/>
    </w:lvl>
    <w:lvl w:ilvl="5" w:tplc="1586FE46">
      <w:numFmt w:val="decimal"/>
      <w:lvlText w:val=""/>
      <w:lvlJc w:val="left"/>
    </w:lvl>
    <w:lvl w:ilvl="6" w:tplc="7158D1F0">
      <w:numFmt w:val="decimal"/>
      <w:lvlText w:val=""/>
      <w:lvlJc w:val="left"/>
    </w:lvl>
    <w:lvl w:ilvl="7" w:tplc="66344064">
      <w:numFmt w:val="decimal"/>
      <w:lvlText w:val=""/>
      <w:lvlJc w:val="left"/>
    </w:lvl>
    <w:lvl w:ilvl="8" w:tplc="C91E28CE">
      <w:numFmt w:val="decimal"/>
      <w:lvlText w:val=""/>
      <w:lvlJc w:val="left"/>
    </w:lvl>
  </w:abstractNum>
  <w:abstractNum w:abstractNumId="2" w15:restartNumberingAfterBreak="0">
    <w:nsid w:val="75160CFC"/>
    <w:multiLevelType w:val="hybridMultilevel"/>
    <w:tmpl w:val="BA24AE2A"/>
    <w:lvl w:ilvl="0" w:tplc="35ECF7F8">
      <w:start w:val="1"/>
      <w:numFmt w:val="bullet"/>
      <w:lvlText w:val="●"/>
      <w:lvlJc w:val="left"/>
      <w:pPr>
        <w:ind w:left="720" w:hanging="360"/>
      </w:pPr>
    </w:lvl>
    <w:lvl w:ilvl="1" w:tplc="9D7AFAF6">
      <w:start w:val="1"/>
      <w:numFmt w:val="bullet"/>
      <w:lvlText w:val="○"/>
      <w:lvlJc w:val="left"/>
      <w:pPr>
        <w:ind w:left="1440" w:hanging="360"/>
      </w:pPr>
    </w:lvl>
    <w:lvl w:ilvl="2" w:tplc="37422A6C">
      <w:start w:val="1"/>
      <w:numFmt w:val="bullet"/>
      <w:lvlText w:val="■"/>
      <w:lvlJc w:val="left"/>
      <w:pPr>
        <w:ind w:left="2160" w:hanging="360"/>
      </w:pPr>
    </w:lvl>
    <w:lvl w:ilvl="3" w:tplc="D2800C64">
      <w:start w:val="1"/>
      <w:numFmt w:val="bullet"/>
      <w:lvlText w:val="●"/>
      <w:lvlJc w:val="left"/>
      <w:pPr>
        <w:ind w:left="2880" w:hanging="360"/>
      </w:pPr>
    </w:lvl>
    <w:lvl w:ilvl="4" w:tplc="DB70DEDA">
      <w:start w:val="1"/>
      <w:numFmt w:val="bullet"/>
      <w:lvlText w:val="○"/>
      <w:lvlJc w:val="left"/>
      <w:pPr>
        <w:ind w:left="3600" w:hanging="360"/>
      </w:pPr>
    </w:lvl>
    <w:lvl w:ilvl="5" w:tplc="D63091C8">
      <w:start w:val="1"/>
      <w:numFmt w:val="bullet"/>
      <w:lvlText w:val="■"/>
      <w:lvlJc w:val="left"/>
      <w:pPr>
        <w:ind w:left="4320" w:hanging="360"/>
      </w:pPr>
    </w:lvl>
    <w:lvl w:ilvl="6" w:tplc="2E6AFBC2">
      <w:start w:val="1"/>
      <w:numFmt w:val="bullet"/>
      <w:lvlText w:val="●"/>
      <w:lvlJc w:val="left"/>
      <w:pPr>
        <w:ind w:left="5040" w:hanging="360"/>
      </w:pPr>
    </w:lvl>
    <w:lvl w:ilvl="7" w:tplc="EFC4B592">
      <w:start w:val="1"/>
      <w:numFmt w:val="bullet"/>
      <w:lvlText w:val="●"/>
      <w:lvlJc w:val="left"/>
      <w:pPr>
        <w:ind w:left="5760" w:hanging="360"/>
      </w:pPr>
    </w:lvl>
    <w:lvl w:ilvl="8" w:tplc="1E305C66">
      <w:start w:val="1"/>
      <w:numFmt w:val="bullet"/>
      <w:lvlText w:val="●"/>
      <w:lvlJc w:val="left"/>
      <w:pPr>
        <w:ind w:left="6480" w:hanging="360"/>
      </w:pPr>
    </w:lvl>
  </w:abstractNum>
  <w:num w:numId="1" w16cid:durableId="2104641618">
    <w:abstractNumId w:val="2"/>
    <w:lvlOverride w:ilvl="0">
      <w:startOverride w:val="1"/>
    </w:lvlOverride>
  </w:num>
  <w:num w:numId="2" w16cid:durableId="1948737334">
    <w:abstractNumId w:val="1"/>
    <w:lvlOverride w:ilvl="0">
      <w:startOverride w:val="1"/>
    </w:lvlOverride>
  </w:num>
  <w:num w:numId="3" w16cid:durableId="363822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560"/>
    <w:rsid w:val="000515E1"/>
    <w:rsid w:val="00BB4549"/>
    <w:rsid w:val="00D86560"/>
    <w:rsid w:val="00E7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A191"/>
  <w15:docId w15:val="{ECF049CE-73D1-4FA2-8541-E995C4EE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rFonts w:ascii="Arial" w:eastAsia="Arial" w:hAnsi="Arial" w:cs="Arial"/>
      <w:b/>
      <w:bCs/>
      <w:color w:val="1E3A5F"/>
      <w:sz w:val="32"/>
      <w:szCs w:val="32"/>
    </w:rPr>
  </w:style>
  <w:style w:type="paragraph" w:styleId="Heading2">
    <w:name w:val="heading 2"/>
    <w:uiPriority w:val="9"/>
    <w:unhideWhenUsed/>
    <w:qFormat/>
    <w:pPr>
      <w:spacing w:before="280" w:after="80"/>
      <w:outlineLvl w:val="1"/>
    </w:pPr>
    <w:rPr>
      <w:rFonts w:ascii="Arial" w:eastAsia="Arial" w:hAnsi="Arial" w:cs="Arial"/>
      <w:b/>
      <w:bCs/>
      <w:color w:val="2E5F8F"/>
      <w:sz w:val="26"/>
      <w:szCs w:val="26"/>
    </w:rPr>
  </w:style>
  <w:style w:type="paragraph" w:styleId="Heading3">
    <w:name w:val="heading 3"/>
    <w:uiPriority w:val="9"/>
    <w:unhideWhenUsed/>
    <w:qFormat/>
    <w:pPr>
      <w:spacing w:before="180" w:after="60"/>
      <w:outlineLvl w:val="2"/>
    </w:pPr>
    <w:rPr>
      <w:rFonts w:ascii="Arial" w:eastAsia="Arial" w:hAnsi="Arial" w:cs="Arial"/>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6174</Words>
  <Characters>34024</Characters>
  <Application>Microsoft Office Word</Application>
  <DocSecurity>0</DocSecurity>
  <Lines>848</Lines>
  <Paragraphs>589</Paragraphs>
  <ScaleCrop>false</ScaleCrop>
  <Company/>
  <LinksUpToDate>false</LinksUpToDate>
  <CharactersWithSpaces>40383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Garner</cp:lastModifiedBy>
  <cp:revision>2</cp:revision>
  <dcterms:created xsi:type="dcterms:W3CDTF">2026-03-11T16:39:00Z</dcterms:created>
  <dcterms:modified xsi:type="dcterms:W3CDTF">2026-03-11T17:46:00Z</dcterms:modified>
</cp:coreProperties>
</file>