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F168" w14:textId="48709B24" w:rsidR="00D727CC" w:rsidRPr="00F11468" w:rsidRDefault="00D727CC" w:rsidP="00D727CC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F11468">
        <w:rPr>
          <w:rFonts w:ascii="Times New Roman" w:hAnsi="Times New Roman" w:cs="Times New Roman"/>
          <w:sz w:val="40"/>
          <w:szCs w:val="40"/>
        </w:rPr>
        <w:t>CS 131 Homework 3 Report</w:t>
      </w:r>
    </w:p>
    <w:p w14:paraId="22FC9DE1" w14:textId="28FE9200" w:rsidR="00D727CC" w:rsidRPr="00D727CC" w:rsidRDefault="00D727CC" w:rsidP="00D727CC">
      <w:pPr>
        <w:pStyle w:val="NoSpacing"/>
        <w:jc w:val="right"/>
        <w:rPr>
          <w:rFonts w:ascii="Times New Roman" w:hAnsi="Times New Roman" w:cs="Times New Roman"/>
        </w:rPr>
      </w:pPr>
      <w:r w:rsidRPr="00D727CC">
        <w:rPr>
          <w:rFonts w:ascii="Times New Roman" w:hAnsi="Times New Roman" w:cs="Times New Roman"/>
        </w:rPr>
        <w:t>Jonathan Chu</w:t>
      </w:r>
    </w:p>
    <w:p w14:paraId="75F63506" w14:textId="3E3538D0" w:rsidR="00D727CC" w:rsidRDefault="00D727CC" w:rsidP="00D727CC">
      <w:pPr>
        <w:pStyle w:val="NoSpacing"/>
        <w:jc w:val="right"/>
        <w:rPr>
          <w:rFonts w:ascii="Times New Roman" w:hAnsi="Times New Roman" w:cs="Times New Roman"/>
        </w:rPr>
      </w:pPr>
      <w:r w:rsidRPr="00D727CC">
        <w:rPr>
          <w:rFonts w:ascii="Times New Roman" w:hAnsi="Times New Roman" w:cs="Times New Roman"/>
        </w:rPr>
        <w:t>004832220</w:t>
      </w:r>
    </w:p>
    <w:p w14:paraId="1AD16ABE" w14:textId="48E80B10" w:rsidR="00D727CC" w:rsidRDefault="00D727CC" w:rsidP="00D727CC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TA: Brett </w:t>
      </w:r>
      <w:proofErr w:type="spellStart"/>
      <w:r>
        <w:rPr>
          <w:rFonts w:ascii="Times New Roman" w:hAnsi="Times New Roman" w:cs="Times New Roman"/>
        </w:rPr>
        <w:t>Chalabian</w:t>
      </w:r>
      <w:proofErr w:type="spellEnd"/>
    </w:p>
    <w:p w14:paraId="08FD45A0" w14:textId="50099B8F" w:rsidR="00D727CC" w:rsidRDefault="00D727CC" w:rsidP="0070141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4752"/>
        <w:gridCol w:w="265"/>
        <w:gridCol w:w="5063"/>
      </w:tblGrid>
      <w:tr w:rsidR="00A42401" w14:paraId="5A67C289" w14:textId="77777777" w:rsidTr="00833DD7">
        <w:tc>
          <w:tcPr>
            <w:tcW w:w="4752" w:type="dxa"/>
          </w:tcPr>
          <w:p w14:paraId="7BAD89A8" w14:textId="77777777" w:rsidR="00A42401" w:rsidRPr="00F11468" w:rsidRDefault="00A42401" w:rsidP="00E627F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468">
              <w:rPr>
                <w:rFonts w:ascii="Times New Roman" w:hAnsi="Times New Roman" w:cs="Times New Roman"/>
                <w:b/>
                <w:sz w:val="28"/>
                <w:szCs w:val="28"/>
              </w:rPr>
              <w:t>1. Introduction</w:t>
            </w:r>
          </w:p>
          <w:p w14:paraId="4EF17B85" w14:textId="36352FEF" w:rsidR="00A42401" w:rsidRDefault="00A4240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Java Memory Model is a set of rules describing how a program can access shared memory while avoiding data races. The “synchronized” keyword allows users to make any method thread-safe in </w:t>
            </w:r>
            <w:proofErr w:type="gramStart"/>
            <w:r>
              <w:rPr>
                <w:rFonts w:ascii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hAnsi="Times New Roman" w:cs="Times New Roman"/>
              </w:rPr>
              <w:t xml:space="preserve"> its reads and writes to shared memory. However, there exist </w:t>
            </w:r>
            <w:proofErr w:type="gramStart"/>
            <w:r>
              <w:rPr>
                <w:rFonts w:ascii="Times New Roman" w:hAnsi="Times New Roman" w:cs="Times New Roman"/>
              </w:rPr>
              <w:t>a number of</w:t>
            </w:r>
            <w:proofErr w:type="gramEnd"/>
            <w:r>
              <w:rPr>
                <w:rFonts w:ascii="Times New Roman" w:hAnsi="Times New Roman" w:cs="Times New Roman"/>
              </w:rPr>
              <w:t xml:space="preserve"> ways to avoid data races in Java, some of which exhibit better performance than others and some not 100% data race free (DRF). In this homework we explore the pros and cons of different options for making shared data thread-safe in Java. We will compare four different implementations: first using the synchronized keyword, second using no synchronization at all, third using volatile variables and </w:t>
            </w:r>
            <w:proofErr w:type="gramStart"/>
            <w:r>
              <w:rPr>
                <w:rFonts w:ascii="Times New Roman" w:hAnsi="Times New Roman" w:cs="Times New Roman"/>
              </w:rPr>
              <w:t>get(</w:t>
            </w:r>
            <w:proofErr w:type="gramEnd"/>
            <w:r>
              <w:rPr>
                <w:rFonts w:ascii="Times New Roman" w:hAnsi="Times New Roman" w:cs="Times New Roman"/>
              </w:rPr>
              <w:t>) and set() library functions, and finally using a lock.</w:t>
            </w:r>
          </w:p>
          <w:p w14:paraId="5B9B50A2" w14:textId="0CCAA876" w:rsidR="00A42401" w:rsidRDefault="00A4240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312498F" w14:textId="2DF23208" w:rsidR="00833DD7" w:rsidRPr="00B35B0C" w:rsidRDefault="00833DD7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B35B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Implementation</w:t>
            </w:r>
          </w:p>
          <w:p w14:paraId="37A8749B" w14:textId="7D6FCBF2" w:rsidR="00F10200" w:rsidRDefault="00F10200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were different classes/packages available to make </w:t>
            </w:r>
            <w:proofErr w:type="spellStart"/>
            <w:r>
              <w:rPr>
                <w:rFonts w:ascii="Times New Roman" w:hAnsi="Times New Roman" w:cs="Times New Roman"/>
              </w:rPr>
              <w:t>BetterSafe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 faster than </w:t>
            </w:r>
            <w:proofErr w:type="spellStart"/>
            <w:r w:rsidR="00D54045">
              <w:rPr>
                <w:rFonts w:ascii="Times New Roman" w:hAnsi="Times New Roman" w:cs="Times New Roman"/>
              </w:rPr>
              <w:t>SynchronizedState</w:t>
            </w:r>
            <w:proofErr w:type="spellEnd"/>
            <w:r w:rsidR="00D54045">
              <w:rPr>
                <w:rFonts w:ascii="Times New Roman" w:hAnsi="Times New Roman" w:cs="Times New Roman"/>
              </w:rPr>
              <w:t xml:space="preserve"> but still completely safe.</w:t>
            </w:r>
          </w:p>
          <w:p w14:paraId="44F00776" w14:textId="77777777" w:rsidR="00D54045" w:rsidRPr="00F10200" w:rsidRDefault="00D54045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5071EB8" w14:textId="5A3B7FF3" w:rsidR="003838CB" w:rsidRPr="003838CB" w:rsidRDefault="003838CB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2.1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java.util</w:t>
            </w:r>
            <w:proofErr w:type="gramEnd"/>
            <w:r>
              <w:rPr>
                <w:rFonts w:ascii="Times New Roman" w:hAnsi="Times New Roman" w:cs="Times New Roman"/>
                <w:b/>
              </w:rPr>
              <w:t>.concurrent</w:t>
            </w:r>
            <w:proofErr w:type="spellEnd"/>
          </w:p>
          <w:p w14:paraId="691683A2" w14:textId="2756D528" w:rsidR="00BC10CB" w:rsidRDefault="00833DD7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make </w:t>
            </w:r>
            <w:proofErr w:type="spellStart"/>
            <w:r>
              <w:rPr>
                <w:rFonts w:ascii="Times New Roman" w:hAnsi="Times New Roman" w:cs="Times New Roman"/>
              </w:rPr>
              <w:t>BetterSafe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 faster than Synchronized but still 100% DRF, </w:t>
            </w:r>
            <w:r w:rsidR="00894AFF">
              <w:rPr>
                <w:rFonts w:ascii="Times New Roman" w:hAnsi="Times New Roman" w:cs="Times New Roman"/>
              </w:rPr>
              <w:t xml:space="preserve">I </w:t>
            </w:r>
            <w:proofErr w:type="gramStart"/>
            <w:r w:rsidR="00894AFF">
              <w:rPr>
                <w:rFonts w:ascii="Times New Roman" w:hAnsi="Times New Roman" w:cs="Times New Roman"/>
              </w:rPr>
              <w:t xml:space="preserve">used  </w:t>
            </w:r>
            <w:proofErr w:type="spellStart"/>
            <w:r w:rsidR="00894AFF">
              <w:rPr>
                <w:rFonts w:ascii="Times New Roman" w:hAnsi="Times New Roman" w:cs="Times New Roman"/>
              </w:rPr>
              <w:t>java</w:t>
            </w:r>
            <w:proofErr w:type="gramEnd"/>
            <w:r w:rsidR="00894AFF">
              <w:rPr>
                <w:rFonts w:ascii="Times New Roman" w:hAnsi="Times New Roman" w:cs="Times New Roman"/>
              </w:rPr>
              <w:t>.util.concurrent.locks</w:t>
            </w:r>
            <w:proofErr w:type="spellEnd"/>
            <w:r w:rsidR="00894AFF">
              <w:rPr>
                <w:rFonts w:ascii="Times New Roman" w:hAnsi="Times New Roman" w:cs="Times New Roman"/>
              </w:rPr>
              <w:t xml:space="preserve"> because the only feature we need to make the class thread-safe is a single lock in order to protect reads and writes to the array.</w:t>
            </w:r>
            <w:r w:rsidR="00EF5428">
              <w:rPr>
                <w:rFonts w:ascii="Times New Roman" w:hAnsi="Times New Roman" w:cs="Times New Roman"/>
              </w:rPr>
              <w:t xml:space="preserve"> The lock provided by the locks class provided a fine-grained, straightforward way to make the program </w:t>
            </w:r>
            <w:r w:rsidR="00E41CE0">
              <w:rPr>
                <w:rFonts w:ascii="Times New Roman" w:hAnsi="Times New Roman" w:cs="Times New Roman"/>
              </w:rPr>
              <w:t>thread-safe</w:t>
            </w:r>
            <w:r w:rsidR="00D56798">
              <w:rPr>
                <w:rFonts w:ascii="Times New Roman" w:hAnsi="Times New Roman" w:cs="Times New Roman"/>
              </w:rPr>
              <w:t>.</w:t>
            </w:r>
            <w:r w:rsidR="00E20957">
              <w:rPr>
                <w:rFonts w:ascii="Times New Roman" w:hAnsi="Times New Roman" w:cs="Times New Roman"/>
              </w:rPr>
              <w:t xml:space="preserve"> The atomic class was not necessary because there were no operations we needed to </w:t>
            </w:r>
            <w:r w:rsidR="00D56798">
              <w:rPr>
                <w:rFonts w:ascii="Times New Roman" w:hAnsi="Times New Roman" w:cs="Times New Roman"/>
              </w:rPr>
              <w:t>be</w:t>
            </w:r>
            <w:r w:rsidR="00E20957">
              <w:rPr>
                <w:rFonts w:ascii="Times New Roman" w:hAnsi="Times New Roman" w:cs="Times New Roman"/>
              </w:rPr>
              <w:t xml:space="preserve"> atomic, other than the locking and unlocking operations which are made atomic by the locks class itself.</w:t>
            </w:r>
            <w:r w:rsidR="00A65E05">
              <w:rPr>
                <w:rFonts w:ascii="Times New Roman" w:hAnsi="Times New Roman" w:cs="Times New Roman"/>
              </w:rPr>
              <w:t xml:space="preserve"> </w:t>
            </w:r>
          </w:p>
          <w:p w14:paraId="5BE9CEE4" w14:textId="28BE13F2" w:rsidR="00BC10CB" w:rsidRDefault="00BC10CB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F0FFA44" w14:textId="525AF066" w:rsidR="003838CB" w:rsidRPr="003838CB" w:rsidRDefault="003838CB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838CB">
              <w:rPr>
                <w:rFonts w:ascii="Times New Roman" w:hAnsi="Times New Roman" w:cs="Times New Roman"/>
                <w:b/>
              </w:rPr>
              <w:t>2.2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VarHandle</w:t>
            </w:r>
            <w:proofErr w:type="spellEnd"/>
          </w:p>
          <w:p w14:paraId="647C5449" w14:textId="0B3A619C" w:rsidR="00A42401" w:rsidRPr="00A319B7" w:rsidRDefault="00A65E05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VarHandle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supports plain reads/writes, volatile reads/writes, </w:t>
            </w:r>
            <w:r w:rsidR="00DB1CF4">
              <w:rPr>
                <w:rFonts w:ascii="Times New Roman" w:hAnsi="Times New Roman" w:cs="Times New Roman"/>
              </w:rPr>
              <w:t>and compare-and-set.</w:t>
            </w:r>
            <w:r w:rsidR="00BC10CB">
              <w:rPr>
                <w:rFonts w:ascii="Times New Roman" w:hAnsi="Times New Roman" w:cs="Times New Roman"/>
              </w:rPr>
              <w:t xml:space="preserve"> This </w:t>
            </w:r>
          </w:p>
        </w:tc>
        <w:tc>
          <w:tcPr>
            <w:tcW w:w="265" w:type="dxa"/>
          </w:tcPr>
          <w:p w14:paraId="657DB368" w14:textId="77777777" w:rsidR="00A42401" w:rsidRDefault="00A42401" w:rsidP="00E627F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63" w:type="dxa"/>
          </w:tcPr>
          <w:p w14:paraId="0F4FA35C" w14:textId="77777777" w:rsidR="00E627F1" w:rsidRDefault="00E627F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would not have been useful because plain reads/writes are not protected at all, volatile reads/writes are partially protected but still not DRF, and compare-and-set does not ensure single-thread access to shared data. </w:t>
            </w:r>
            <w:proofErr w:type="gramStart"/>
            <w:r>
              <w:rPr>
                <w:rFonts w:ascii="Times New Roman" w:hAnsi="Times New Roman" w:cs="Times New Roman"/>
              </w:rPr>
              <w:t>Thus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</w:rPr>
              <w:t>VarHandle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could not be used to directly create a safe implementation, at least not in as straightforward an implementation as using a simple lock. </w:t>
            </w:r>
          </w:p>
          <w:p w14:paraId="3060DEC9" w14:textId="77777777" w:rsidR="00E627F1" w:rsidRDefault="00E627F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7B820B" w14:textId="770FB35D" w:rsidR="00964004" w:rsidRPr="00964004" w:rsidRDefault="003838CB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35B0C">
              <w:rPr>
                <w:rFonts w:ascii="Times New Roman" w:hAnsi="Times New Roman" w:cs="Times New Roman"/>
                <w:b/>
                <w:sz w:val="28"/>
                <w:szCs w:val="28"/>
              </w:rPr>
              <w:t>. Res</w:t>
            </w:r>
            <w:r w:rsidR="00964004">
              <w:rPr>
                <w:rFonts w:ascii="Times New Roman" w:hAnsi="Times New Roman" w:cs="Times New Roman"/>
                <w:b/>
                <w:sz w:val="28"/>
                <w:szCs w:val="28"/>
              </w:rPr>
              <w:t>ults</w:t>
            </w:r>
          </w:p>
          <w:p w14:paraId="300D0924" w14:textId="1C08DFB9" w:rsidR="003838CB" w:rsidRDefault="003838CB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classes were tested systematically with a shell script using [1, 2, 6, 12, 20] threads, [10000, 100000, 1000000] swaps, and a maximum of 127. The elements were initialized to 1, 2, 3, 4, and 5.</w:t>
            </w:r>
          </w:p>
          <w:p w14:paraId="19D83CAE" w14:textId="77777777" w:rsidR="003838CB" w:rsidRDefault="003838CB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961"/>
              <w:gridCol w:w="1074"/>
              <w:gridCol w:w="990"/>
              <w:gridCol w:w="874"/>
            </w:tblGrid>
            <w:tr w:rsidR="003838CB" w14:paraId="78B8056B" w14:textId="77777777" w:rsidTr="004C1442">
              <w:tc>
                <w:tcPr>
                  <w:tcW w:w="650" w:type="dxa"/>
                  <w:vMerge w:val="restart"/>
                  <w:vAlign w:val="center"/>
                </w:tcPr>
                <w:p w14:paraId="7F247D65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Class</w:t>
                  </w:r>
                </w:p>
              </w:tc>
              <w:tc>
                <w:tcPr>
                  <w:tcW w:w="861" w:type="dxa"/>
                  <w:vMerge w:val="restart"/>
                  <w:vAlign w:val="center"/>
                </w:tcPr>
                <w:p w14:paraId="35EB8B4C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#</w:t>
                  </w: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Threads</w:t>
                  </w:r>
                </w:p>
              </w:tc>
              <w:tc>
                <w:tcPr>
                  <w:tcW w:w="2938" w:type="dxa"/>
                  <w:gridSpan w:val="3"/>
                  <w:vAlign w:val="center"/>
                </w:tcPr>
                <w:p w14:paraId="284BA2F9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#Swaps</w:t>
                  </w:r>
                </w:p>
              </w:tc>
            </w:tr>
            <w:tr w:rsidR="003838CB" w14:paraId="019D4D5C" w14:textId="77777777" w:rsidTr="004C1442">
              <w:tc>
                <w:tcPr>
                  <w:tcW w:w="650" w:type="dxa"/>
                  <w:vMerge/>
                  <w:vAlign w:val="center"/>
                </w:tcPr>
                <w:p w14:paraId="46B4C757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" w:type="dxa"/>
                  <w:vMerge/>
                  <w:vAlign w:val="center"/>
                </w:tcPr>
                <w:p w14:paraId="20503CFC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vAlign w:val="center"/>
                </w:tcPr>
                <w:p w14:paraId="414043FF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softHyphen/>
                  </w: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4</w:t>
                  </w:r>
                </w:p>
              </w:tc>
              <w:tc>
                <w:tcPr>
                  <w:tcW w:w="990" w:type="dxa"/>
                  <w:vAlign w:val="center"/>
                </w:tcPr>
                <w:p w14:paraId="597D6D2B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5</w:t>
                  </w:r>
                </w:p>
              </w:tc>
              <w:tc>
                <w:tcPr>
                  <w:tcW w:w="874" w:type="dxa"/>
                  <w:vAlign w:val="center"/>
                </w:tcPr>
                <w:p w14:paraId="3BD1FB2A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</w:t>
                  </w: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6</w:t>
                  </w:r>
                </w:p>
              </w:tc>
            </w:tr>
            <w:tr w:rsidR="003838CB" w14:paraId="0354E2F8" w14:textId="77777777" w:rsidTr="004C1442">
              <w:tc>
                <w:tcPr>
                  <w:tcW w:w="650" w:type="dxa"/>
                  <w:vMerge w:val="restart"/>
                  <w:textDirection w:val="btLr"/>
                  <w:vAlign w:val="center"/>
                </w:tcPr>
                <w:p w14:paraId="0AAD6066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A1B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Synchronized</w:t>
                  </w:r>
                </w:p>
              </w:tc>
              <w:tc>
                <w:tcPr>
                  <w:tcW w:w="861" w:type="dxa"/>
                  <w:vAlign w:val="center"/>
                </w:tcPr>
                <w:p w14:paraId="3857CF58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4" w:type="dxa"/>
                  <w:vAlign w:val="center"/>
                </w:tcPr>
                <w:p w14:paraId="1BBA4158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591.486</w:t>
                  </w:r>
                </w:p>
              </w:tc>
              <w:tc>
                <w:tcPr>
                  <w:tcW w:w="990" w:type="dxa"/>
                  <w:vAlign w:val="center"/>
                </w:tcPr>
                <w:p w14:paraId="53698B02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195.322</w:t>
                  </w:r>
                </w:p>
              </w:tc>
              <w:tc>
                <w:tcPr>
                  <w:tcW w:w="874" w:type="dxa"/>
                  <w:vAlign w:val="center"/>
                </w:tcPr>
                <w:p w14:paraId="1306B4DB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63.6498</w:t>
                  </w:r>
                </w:p>
              </w:tc>
            </w:tr>
            <w:tr w:rsidR="003838CB" w14:paraId="3D157BDD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6A93FA6A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49FAA8CC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74" w:type="dxa"/>
                  <w:vAlign w:val="center"/>
                </w:tcPr>
                <w:p w14:paraId="302A875B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2252.14</w:t>
                  </w:r>
                </w:p>
              </w:tc>
              <w:tc>
                <w:tcPr>
                  <w:tcW w:w="990" w:type="dxa"/>
                  <w:vAlign w:val="center"/>
                </w:tcPr>
                <w:p w14:paraId="6A978174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1156.77</w:t>
                  </w:r>
                </w:p>
              </w:tc>
              <w:tc>
                <w:tcPr>
                  <w:tcW w:w="874" w:type="dxa"/>
                  <w:vAlign w:val="center"/>
                </w:tcPr>
                <w:p w14:paraId="514E1F59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240.952</w:t>
                  </w:r>
                </w:p>
              </w:tc>
            </w:tr>
            <w:tr w:rsidR="003838CB" w14:paraId="3F0E69AA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7C3DA1A7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636F71BC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74" w:type="dxa"/>
                  <w:vAlign w:val="center"/>
                </w:tcPr>
                <w:p w14:paraId="456B330E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8008.78</w:t>
                  </w:r>
                </w:p>
              </w:tc>
              <w:tc>
                <w:tcPr>
                  <w:tcW w:w="990" w:type="dxa"/>
                  <w:vAlign w:val="center"/>
                </w:tcPr>
                <w:p w14:paraId="3C92804B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3481.39</w:t>
                  </w:r>
                </w:p>
              </w:tc>
              <w:tc>
                <w:tcPr>
                  <w:tcW w:w="874" w:type="dxa"/>
                  <w:vAlign w:val="center"/>
                </w:tcPr>
                <w:p w14:paraId="5B509FC7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2306.44</w:t>
                  </w:r>
                </w:p>
              </w:tc>
            </w:tr>
            <w:tr w:rsidR="003838CB" w14:paraId="4A46B74A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26F86677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227FB68E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74" w:type="dxa"/>
                  <w:vAlign w:val="center"/>
                </w:tcPr>
                <w:p w14:paraId="188B1877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13633.1</w:t>
                  </w:r>
                </w:p>
              </w:tc>
              <w:tc>
                <w:tcPr>
                  <w:tcW w:w="990" w:type="dxa"/>
                  <w:vAlign w:val="center"/>
                </w:tcPr>
                <w:p w14:paraId="2B364D85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5648.56</w:t>
                  </w:r>
                </w:p>
              </w:tc>
              <w:tc>
                <w:tcPr>
                  <w:tcW w:w="874" w:type="dxa"/>
                  <w:vAlign w:val="center"/>
                </w:tcPr>
                <w:p w14:paraId="5D48BB4F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3501.10</w:t>
                  </w:r>
                </w:p>
              </w:tc>
            </w:tr>
            <w:tr w:rsidR="003838CB" w14:paraId="11BCC4AF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15F279D0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1237D192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E0A2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074" w:type="dxa"/>
                  <w:vAlign w:val="center"/>
                </w:tcPr>
                <w:p w14:paraId="026F7994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25366.5</w:t>
                  </w:r>
                </w:p>
              </w:tc>
              <w:tc>
                <w:tcPr>
                  <w:tcW w:w="990" w:type="dxa"/>
                  <w:vAlign w:val="center"/>
                </w:tcPr>
                <w:p w14:paraId="0997C456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9420.52</w:t>
                  </w:r>
                </w:p>
              </w:tc>
              <w:tc>
                <w:tcPr>
                  <w:tcW w:w="874" w:type="dxa"/>
                  <w:vAlign w:val="center"/>
                </w:tcPr>
                <w:p w14:paraId="1E53D91C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5729.95</w:t>
                  </w:r>
                </w:p>
              </w:tc>
            </w:tr>
            <w:tr w:rsidR="003838CB" w14:paraId="7CD01C71" w14:textId="77777777" w:rsidTr="004C1442">
              <w:tc>
                <w:tcPr>
                  <w:tcW w:w="650" w:type="dxa"/>
                  <w:vMerge w:val="restart"/>
                  <w:textDirection w:val="btLr"/>
                  <w:vAlign w:val="center"/>
                </w:tcPr>
                <w:p w14:paraId="11D216AD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A1B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Unsynchronized</w:t>
                  </w:r>
                </w:p>
              </w:tc>
              <w:tc>
                <w:tcPr>
                  <w:tcW w:w="861" w:type="dxa"/>
                  <w:vAlign w:val="center"/>
                </w:tcPr>
                <w:p w14:paraId="43BCA34E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4" w:type="dxa"/>
                  <w:vAlign w:val="center"/>
                </w:tcPr>
                <w:p w14:paraId="36D1CF3A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574.285</w:t>
                  </w:r>
                </w:p>
              </w:tc>
              <w:tc>
                <w:tcPr>
                  <w:tcW w:w="990" w:type="dxa"/>
                  <w:vAlign w:val="center"/>
                </w:tcPr>
                <w:p w14:paraId="2A07A4CF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196.879</w:t>
                  </w:r>
                </w:p>
              </w:tc>
              <w:tc>
                <w:tcPr>
                  <w:tcW w:w="874" w:type="dxa"/>
                  <w:vAlign w:val="center"/>
                </w:tcPr>
                <w:p w14:paraId="024A70A5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51.8124</w:t>
                  </w:r>
                </w:p>
              </w:tc>
            </w:tr>
            <w:tr w:rsidR="003838CB" w14:paraId="10080FA0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56E0053A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6B355B4F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74" w:type="dxa"/>
                  <w:vAlign w:val="center"/>
                </w:tcPr>
                <w:p w14:paraId="78FCCC59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B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2031.78</w:t>
                  </w:r>
                </w:p>
              </w:tc>
              <w:tc>
                <w:tcPr>
                  <w:tcW w:w="990" w:type="dxa"/>
                  <w:vAlign w:val="center"/>
                </w:tcPr>
                <w:p w14:paraId="15386CD8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B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934.745</w:t>
                  </w:r>
                </w:p>
              </w:tc>
              <w:tc>
                <w:tcPr>
                  <w:tcW w:w="874" w:type="dxa"/>
                  <w:vAlign w:val="center"/>
                </w:tcPr>
                <w:p w14:paraId="30B44D59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FAIL</w:t>
                  </w:r>
                </w:p>
              </w:tc>
            </w:tr>
            <w:tr w:rsidR="003838CB" w14:paraId="5F4AD8DF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204C1AC2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22AB4FB5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74" w:type="dxa"/>
                  <w:vAlign w:val="center"/>
                </w:tcPr>
                <w:p w14:paraId="211D9452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5194.00</w:t>
                  </w:r>
                </w:p>
              </w:tc>
              <w:tc>
                <w:tcPr>
                  <w:tcW w:w="990" w:type="dxa"/>
                  <w:vAlign w:val="center"/>
                </w:tcPr>
                <w:p w14:paraId="06CFBECC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B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1566.10</w:t>
                  </w:r>
                </w:p>
              </w:tc>
              <w:tc>
                <w:tcPr>
                  <w:tcW w:w="874" w:type="dxa"/>
                  <w:vAlign w:val="center"/>
                </w:tcPr>
                <w:p w14:paraId="6AD743A4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FAIL</w:t>
                  </w:r>
                </w:p>
              </w:tc>
            </w:tr>
            <w:tr w:rsidR="003838CB" w14:paraId="4A6F10DC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556ECB3C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1677B00A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74" w:type="dxa"/>
                  <w:vAlign w:val="center"/>
                </w:tcPr>
                <w:p w14:paraId="08A9310D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15006.9</w:t>
                  </w:r>
                </w:p>
              </w:tc>
              <w:tc>
                <w:tcPr>
                  <w:tcW w:w="990" w:type="dxa"/>
                  <w:vAlign w:val="center"/>
                </w:tcPr>
                <w:p w14:paraId="5DCB62CA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2761.31</w:t>
                  </w:r>
                </w:p>
              </w:tc>
              <w:tc>
                <w:tcPr>
                  <w:tcW w:w="874" w:type="dxa"/>
                  <w:vAlign w:val="center"/>
                </w:tcPr>
                <w:p w14:paraId="5E99B985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2705.66</w:t>
                  </w:r>
                </w:p>
              </w:tc>
            </w:tr>
            <w:tr w:rsidR="003838CB" w14:paraId="76796983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21E6B731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2B0EA287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074" w:type="dxa"/>
                  <w:vAlign w:val="center"/>
                </w:tcPr>
                <w:p w14:paraId="6B7DD2B5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22286.9</w:t>
                  </w:r>
                </w:p>
              </w:tc>
              <w:tc>
                <w:tcPr>
                  <w:tcW w:w="990" w:type="dxa"/>
                  <w:vAlign w:val="center"/>
                </w:tcPr>
                <w:p w14:paraId="55095666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5348.31</w:t>
                  </w:r>
                </w:p>
              </w:tc>
              <w:tc>
                <w:tcPr>
                  <w:tcW w:w="874" w:type="dxa"/>
                  <w:vAlign w:val="center"/>
                </w:tcPr>
                <w:p w14:paraId="62446F94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5491.36</w:t>
                  </w:r>
                </w:p>
              </w:tc>
            </w:tr>
            <w:tr w:rsidR="003838CB" w14:paraId="2196E770" w14:textId="77777777" w:rsidTr="004C1442">
              <w:tc>
                <w:tcPr>
                  <w:tcW w:w="650" w:type="dxa"/>
                  <w:vMerge w:val="restart"/>
                  <w:textDirection w:val="btLr"/>
                  <w:vAlign w:val="center"/>
                </w:tcPr>
                <w:p w14:paraId="2AD1C43F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6A1B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GetNSet</w:t>
                  </w:r>
                  <w:proofErr w:type="spellEnd"/>
                </w:p>
              </w:tc>
              <w:tc>
                <w:tcPr>
                  <w:tcW w:w="861" w:type="dxa"/>
                  <w:vAlign w:val="center"/>
                </w:tcPr>
                <w:p w14:paraId="4C626FE4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4" w:type="dxa"/>
                  <w:vAlign w:val="center"/>
                </w:tcPr>
                <w:p w14:paraId="776B50D8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1063.08</w:t>
                  </w:r>
                </w:p>
              </w:tc>
              <w:tc>
                <w:tcPr>
                  <w:tcW w:w="990" w:type="dxa"/>
                  <w:vAlign w:val="center"/>
                </w:tcPr>
                <w:p w14:paraId="6B09788F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244.475</w:t>
                  </w:r>
                </w:p>
              </w:tc>
              <w:tc>
                <w:tcPr>
                  <w:tcW w:w="874" w:type="dxa"/>
                  <w:vAlign w:val="center"/>
                </w:tcPr>
                <w:p w14:paraId="6562FD28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73.5783</w:t>
                  </w:r>
                </w:p>
              </w:tc>
            </w:tr>
            <w:tr w:rsidR="003838CB" w14:paraId="583168FC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3539697D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7690A3EB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74" w:type="dxa"/>
                  <w:vAlign w:val="center"/>
                </w:tcPr>
                <w:p w14:paraId="25ED6176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B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2149.50</w:t>
                  </w:r>
                </w:p>
              </w:tc>
              <w:tc>
                <w:tcPr>
                  <w:tcW w:w="990" w:type="dxa"/>
                  <w:vAlign w:val="center"/>
                </w:tcPr>
                <w:p w14:paraId="1EC0C5B5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B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1505.26</w:t>
                  </w:r>
                </w:p>
              </w:tc>
              <w:tc>
                <w:tcPr>
                  <w:tcW w:w="874" w:type="dxa"/>
                  <w:vAlign w:val="center"/>
                </w:tcPr>
                <w:p w14:paraId="646D826D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FAIL</w:t>
                  </w:r>
                </w:p>
              </w:tc>
            </w:tr>
            <w:tr w:rsidR="003838CB" w14:paraId="16512376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7A958022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54618A77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74" w:type="dxa"/>
                  <w:vAlign w:val="center"/>
                </w:tcPr>
                <w:p w14:paraId="3D09E9A5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A1B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15115.5</w:t>
                  </w:r>
                </w:p>
              </w:tc>
              <w:tc>
                <w:tcPr>
                  <w:tcW w:w="990" w:type="dxa"/>
                  <w:vAlign w:val="center"/>
                </w:tcPr>
                <w:p w14:paraId="405546CB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2446.22</w:t>
                  </w:r>
                </w:p>
              </w:tc>
              <w:tc>
                <w:tcPr>
                  <w:tcW w:w="874" w:type="dxa"/>
                  <w:vAlign w:val="center"/>
                </w:tcPr>
                <w:p w14:paraId="2289AA25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FAIL</w:t>
                  </w:r>
                </w:p>
              </w:tc>
            </w:tr>
            <w:tr w:rsidR="003838CB" w14:paraId="0CF0167A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41CA2D6D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043D73FC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74" w:type="dxa"/>
                  <w:vAlign w:val="center"/>
                </w:tcPr>
                <w:p w14:paraId="449745AA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38495.9</w:t>
                  </w:r>
                </w:p>
              </w:tc>
              <w:tc>
                <w:tcPr>
                  <w:tcW w:w="990" w:type="dxa"/>
                  <w:vAlign w:val="center"/>
                </w:tcPr>
                <w:p w14:paraId="7A5870A8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5947.58</w:t>
                  </w:r>
                </w:p>
              </w:tc>
              <w:tc>
                <w:tcPr>
                  <w:tcW w:w="874" w:type="dxa"/>
                  <w:vAlign w:val="center"/>
                </w:tcPr>
                <w:p w14:paraId="2DE6DE6F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FAIL</w:t>
                  </w:r>
                </w:p>
              </w:tc>
            </w:tr>
            <w:tr w:rsidR="003838CB" w14:paraId="4581B674" w14:textId="77777777" w:rsidTr="004C1442">
              <w:tc>
                <w:tcPr>
                  <w:tcW w:w="650" w:type="dxa"/>
                  <w:vMerge/>
                  <w:textDirection w:val="btLr"/>
                  <w:vAlign w:val="center"/>
                </w:tcPr>
                <w:p w14:paraId="719B0B1A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6405DAE8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074" w:type="dxa"/>
                  <w:vAlign w:val="center"/>
                </w:tcPr>
                <w:p w14:paraId="4FABD6DD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54567.3</w:t>
                  </w:r>
                </w:p>
              </w:tc>
              <w:tc>
                <w:tcPr>
                  <w:tcW w:w="990" w:type="dxa"/>
                  <w:vAlign w:val="center"/>
                </w:tcPr>
                <w:p w14:paraId="0E5EBB4C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9121.31</w:t>
                  </w:r>
                </w:p>
              </w:tc>
              <w:tc>
                <w:tcPr>
                  <w:tcW w:w="874" w:type="dxa"/>
                  <w:vAlign w:val="center"/>
                </w:tcPr>
                <w:p w14:paraId="6344125F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FAIL</w:t>
                  </w:r>
                </w:p>
              </w:tc>
            </w:tr>
            <w:tr w:rsidR="003838CB" w14:paraId="23703E9A" w14:textId="77777777" w:rsidTr="004C1442">
              <w:tc>
                <w:tcPr>
                  <w:tcW w:w="650" w:type="dxa"/>
                  <w:vMerge w:val="restart"/>
                  <w:textDirection w:val="btLr"/>
                  <w:vAlign w:val="center"/>
                </w:tcPr>
                <w:p w14:paraId="1C416838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6A1BF1">
                    <w:rPr>
                      <w:rFonts w:ascii="Times New Roman" w:hAnsi="Times New Roman" w:cs="Times New Roman"/>
                      <w:sz w:val="18"/>
                      <w:szCs w:val="18"/>
                    </w:rPr>
                    <w:t>BetterSafe</w:t>
                  </w:r>
                  <w:proofErr w:type="spellEnd"/>
                </w:p>
              </w:tc>
              <w:tc>
                <w:tcPr>
                  <w:tcW w:w="861" w:type="dxa"/>
                  <w:vAlign w:val="center"/>
                </w:tcPr>
                <w:p w14:paraId="1447EB49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4" w:type="dxa"/>
                  <w:vAlign w:val="center"/>
                </w:tcPr>
                <w:p w14:paraId="261A192D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924.986</w:t>
                  </w:r>
                </w:p>
              </w:tc>
              <w:tc>
                <w:tcPr>
                  <w:tcW w:w="990" w:type="dxa"/>
                  <w:vAlign w:val="center"/>
                </w:tcPr>
                <w:p w14:paraId="52449C07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261.018</w:t>
                  </w:r>
                </w:p>
              </w:tc>
              <w:tc>
                <w:tcPr>
                  <w:tcW w:w="874" w:type="dxa"/>
                  <w:vAlign w:val="center"/>
                </w:tcPr>
                <w:p w14:paraId="2D2299BA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83.6808</w:t>
                  </w:r>
                </w:p>
              </w:tc>
            </w:tr>
            <w:tr w:rsidR="003838CB" w14:paraId="57F29FE8" w14:textId="77777777" w:rsidTr="004C1442">
              <w:tc>
                <w:tcPr>
                  <w:tcW w:w="650" w:type="dxa"/>
                  <w:vMerge/>
                  <w:vAlign w:val="center"/>
                </w:tcPr>
                <w:p w14:paraId="241E5F1B" w14:textId="77777777" w:rsidR="003838CB" w:rsidRPr="006A1BF1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3C335B63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74" w:type="dxa"/>
                  <w:vAlign w:val="center"/>
                </w:tcPr>
                <w:p w14:paraId="1945B0DF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3436.37</w:t>
                  </w:r>
                </w:p>
              </w:tc>
              <w:tc>
                <w:tcPr>
                  <w:tcW w:w="990" w:type="dxa"/>
                  <w:vAlign w:val="center"/>
                </w:tcPr>
                <w:p w14:paraId="219F0E91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1530.23</w:t>
                  </w:r>
                </w:p>
              </w:tc>
              <w:tc>
                <w:tcPr>
                  <w:tcW w:w="874" w:type="dxa"/>
                  <w:vAlign w:val="center"/>
                </w:tcPr>
                <w:p w14:paraId="6DFE82F3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771.993</w:t>
                  </w:r>
                </w:p>
              </w:tc>
            </w:tr>
            <w:tr w:rsidR="003838CB" w14:paraId="1CEAC4A7" w14:textId="77777777" w:rsidTr="004C1442">
              <w:tc>
                <w:tcPr>
                  <w:tcW w:w="650" w:type="dxa"/>
                  <w:vMerge/>
                  <w:vAlign w:val="center"/>
                </w:tcPr>
                <w:p w14:paraId="11ED7C66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5ECA04DB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74" w:type="dxa"/>
                  <w:vAlign w:val="center"/>
                </w:tcPr>
                <w:p w14:paraId="0729416B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9941.16</w:t>
                  </w:r>
                </w:p>
              </w:tc>
              <w:tc>
                <w:tcPr>
                  <w:tcW w:w="990" w:type="dxa"/>
                  <w:vAlign w:val="center"/>
                </w:tcPr>
                <w:p w14:paraId="54BF6303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3966.76</w:t>
                  </w:r>
                </w:p>
              </w:tc>
              <w:tc>
                <w:tcPr>
                  <w:tcW w:w="874" w:type="dxa"/>
                  <w:vAlign w:val="center"/>
                </w:tcPr>
                <w:p w14:paraId="4D464C52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824.746</w:t>
                  </w:r>
                </w:p>
              </w:tc>
            </w:tr>
            <w:tr w:rsidR="003838CB" w14:paraId="4B85D951" w14:textId="77777777" w:rsidTr="004C1442">
              <w:tc>
                <w:tcPr>
                  <w:tcW w:w="650" w:type="dxa"/>
                  <w:vMerge/>
                  <w:vAlign w:val="center"/>
                </w:tcPr>
                <w:p w14:paraId="7586EC7E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542B95F5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74" w:type="dxa"/>
                  <w:vAlign w:val="center"/>
                </w:tcPr>
                <w:p w14:paraId="2724BF55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19839.7</w:t>
                  </w:r>
                </w:p>
              </w:tc>
              <w:tc>
                <w:tcPr>
                  <w:tcW w:w="990" w:type="dxa"/>
                  <w:vAlign w:val="center"/>
                </w:tcPr>
                <w:p w14:paraId="47CCE5DD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5250.30</w:t>
                  </w:r>
                </w:p>
              </w:tc>
              <w:tc>
                <w:tcPr>
                  <w:tcW w:w="874" w:type="dxa"/>
                  <w:vAlign w:val="center"/>
                </w:tcPr>
                <w:p w14:paraId="1A9B1BCA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1860.85</w:t>
                  </w:r>
                </w:p>
              </w:tc>
            </w:tr>
            <w:tr w:rsidR="003838CB" w14:paraId="697530B7" w14:textId="77777777" w:rsidTr="004C1442">
              <w:tc>
                <w:tcPr>
                  <w:tcW w:w="650" w:type="dxa"/>
                  <w:vMerge/>
                  <w:vAlign w:val="center"/>
                </w:tcPr>
                <w:p w14:paraId="68EED675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1" w:type="dxa"/>
                  <w:vAlign w:val="center"/>
                </w:tcPr>
                <w:p w14:paraId="2DA64522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074" w:type="dxa"/>
                  <w:vAlign w:val="center"/>
                </w:tcPr>
                <w:p w14:paraId="5EB70224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41163.8</w:t>
                  </w:r>
                </w:p>
              </w:tc>
              <w:tc>
                <w:tcPr>
                  <w:tcW w:w="990" w:type="dxa"/>
                  <w:vAlign w:val="center"/>
                </w:tcPr>
                <w:p w14:paraId="2DDA0249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8949.67</w:t>
                  </w:r>
                </w:p>
              </w:tc>
              <w:tc>
                <w:tcPr>
                  <w:tcW w:w="874" w:type="dxa"/>
                  <w:vAlign w:val="center"/>
                </w:tcPr>
                <w:p w14:paraId="1F9670E1" w14:textId="77777777" w:rsidR="003838CB" w:rsidRPr="009E0A26" w:rsidRDefault="003838CB" w:rsidP="00E627F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5706.03</w:t>
                  </w:r>
                </w:p>
              </w:tc>
            </w:tr>
          </w:tbl>
          <w:p w14:paraId="2C9AFF8C" w14:textId="77777777" w:rsidR="003838CB" w:rsidRDefault="003838CB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0BA6956" w14:textId="10338A84" w:rsidR="00964004" w:rsidRPr="00964004" w:rsidRDefault="00A4240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Values in the table are in nanoseconds. Bolded values are results that were inconsistent (i.e. there was a data </w:t>
            </w:r>
          </w:p>
        </w:tc>
      </w:tr>
    </w:tbl>
    <w:p w14:paraId="1BA1AF38" w14:textId="77777777" w:rsidR="0070141D" w:rsidRPr="00D727CC" w:rsidRDefault="0070141D" w:rsidP="0070141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4752"/>
        <w:gridCol w:w="265"/>
        <w:gridCol w:w="5063"/>
      </w:tblGrid>
      <w:tr w:rsidR="00E627F1" w:rsidRPr="00964004" w14:paraId="06401EBC" w14:textId="77777777" w:rsidTr="004C1442">
        <w:tc>
          <w:tcPr>
            <w:tcW w:w="4752" w:type="dxa"/>
          </w:tcPr>
          <w:p w14:paraId="1C9D8615" w14:textId="77777777" w:rsidR="00E627F1" w:rsidRDefault="00E627F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race), and FAIL is written for trials that caused the program to loop infinitely. </w:t>
            </w:r>
          </w:p>
          <w:p w14:paraId="622D853B" w14:textId="77777777" w:rsidR="00E627F1" w:rsidRDefault="00E627F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75D0BB8" w14:textId="77777777" w:rsidR="00E627F1" w:rsidRDefault="00E627F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 Performance Analysis</w:t>
            </w:r>
          </w:p>
          <w:p w14:paraId="124A607E" w14:textId="5502A2A2" w:rsidR="00E627F1" w:rsidRDefault="00E627F1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unsynchronized was clearly the fastest because it wasted no time with extra volatile checks/updates or with locks. </w:t>
            </w:r>
            <w:proofErr w:type="spellStart"/>
            <w:r>
              <w:rPr>
                <w:rFonts w:ascii="Times New Roman" w:hAnsi="Times New Roman" w:cs="Times New Roman"/>
              </w:rPr>
              <w:t>GetNSet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was next in speed because volatile variables made it slower than Unsynchronized but still faster than locking. Synchronized performed better than </w:t>
            </w:r>
            <w:proofErr w:type="spellStart"/>
            <w:r>
              <w:rPr>
                <w:rFonts w:ascii="Times New Roman" w:hAnsi="Times New Roman" w:cs="Times New Roman"/>
              </w:rPr>
              <w:t>BetterSafe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some tests, particularly when there were smaller numbers of threads and swaps, but </w:t>
            </w:r>
            <w:proofErr w:type="spellStart"/>
            <w:r>
              <w:rPr>
                <w:rFonts w:ascii="Times New Roman" w:hAnsi="Times New Roman" w:cs="Times New Roman"/>
              </w:rPr>
              <w:t>BetterSafe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clearly more scalable, beating Synchronized in performance at higher numbers of competing threads and more swaps.</w:t>
            </w:r>
            <w:r w:rsidR="00232248">
              <w:rPr>
                <w:rFonts w:ascii="Times New Roman" w:hAnsi="Times New Roman" w:cs="Times New Roman"/>
              </w:rPr>
              <w:t xml:space="preserve"> Thus, </w:t>
            </w:r>
            <w:proofErr w:type="spellStart"/>
            <w:r w:rsidR="00232248">
              <w:rPr>
                <w:rFonts w:ascii="Times New Roman" w:hAnsi="Times New Roman" w:cs="Times New Roman"/>
              </w:rPr>
              <w:t>BetterSafe</w:t>
            </w:r>
            <w:proofErr w:type="spellEnd"/>
            <w:r w:rsidR="00232248">
              <w:rPr>
                <w:rFonts w:ascii="Times New Roman" w:hAnsi="Times New Roman" w:cs="Times New Roman"/>
              </w:rPr>
              <w:t xml:space="preserve"> does outperform synchronized in the long run. </w:t>
            </w:r>
          </w:p>
          <w:p w14:paraId="5A8473AD" w14:textId="26569C00" w:rsidR="00232248" w:rsidRDefault="00232248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3AB71E8" w14:textId="5A8E3570" w:rsidR="00232248" w:rsidRPr="00232248" w:rsidRDefault="00232248" w:rsidP="00E627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3.2 Reliability Analysis</w:t>
            </w:r>
          </w:p>
          <w:p w14:paraId="38AE987F" w14:textId="3FC33F01" w:rsidR="00E627F1" w:rsidRDefault="00601A00" w:rsidP="003E2F5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Synchronized and </w:t>
            </w:r>
            <w:proofErr w:type="spellStart"/>
            <w:r>
              <w:rPr>
                <w:rFonts w:ascii="Times New Roman" w:hAnsi="Times New Roman" w:cs="Times New Roman"/>
              </w:rPr>
              <w:t>BetterSafe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 were 100% DRF in every trial, as expected. However, Unsynchronized and </w:t>
            </w:r>
            <w:proofErr w:type="spellStart"/>
            <w:r>
              <w:rPr>
                <w:rFonts w:ascii="Times New Roman" w:hAnsi="Times New Roman" w:cs="Times New Roman"/>
              </w:rPr>
              <w:t>GetNSe</w:t>
            </w:r>
            <w:r w:rsidR="00F724C5">
              <w:rPr>
                <w:rFonts w:ascii="Times New Roman" w:hAnsi="Times New Roman" w:cs="Times New Roman"/>
              </w:rPr>
              <w:t>t</w:t>
            </w:r>
            <w:proofErr w:type="spellEnd"/>
            <w:r w:rsidR="00F724C5">
              <w:rPr>
                <w:rFonts w:ascii="Times New Roman" w:hAnsi="Times New Roman" w:cs="Times New Roman"/>
              </w:rPr>
              <w:t xml:space="preserve"> </w:t>
            </w:r>
            <w:r w:rsidR="004A4A84">
              <w:rPr>
                <w:rFonts w:ascii="Times New Roman" w:hAnsi="Times New Roman" w:cs="Times New Roman"/>
              </w:rPr>
              <w:t xml:space="preserve">were </w:t>
            </w:r>
            <w:r w:rsidR="001210AC">
              <w:rPr>
                <w:rFonts w:ascii="Times New Roman" w:hAnsi="Times New Roman" w:cs="Times New Roman"/>
              </w:rPr>
              <w:t>visibly not DRF. B</w:t>
            </w:r>
            <w:r w:rsidR="004A4A84">
              <w:rPr>
                <w:rFonts w:ascii="Times New Roman" w:hAnsi="Times New Roman" w:cs="Times New Roman"/>
              </w:rPr>
              <w:t xml:space="preserve">oth </w:t>
            </w:r>
            <w:r w:rsidR="00A80C73">
              <w:rPr>
                <w:rFonts w:ascii="Times New Roman" w:hAnsi="Times New Roman" w:cs="Times New Roman"/>
              </w:rPr>
              <w:t xml:space="preserve">classes </w:t>
            </w:r>
            <w:r w:rsidR="00DD1BEC">
              <w:rPr>
                <w:rFonts w:ascii="Times New Roman" w:hAnsi="Times New Roman" w:cs="Times New Roman"/>
              </w:rPr>
              <w:t xml:space="preserve">were only </w:t>
            </w:r>
            <w:r w:rsidR="004A4A84">
              <w:rPr>
                <w:rFonts w:ascii="Times New Roman" w:hAnsi="Times New Roman" w:cs="Times New Roman"/>
              </w:rPr>
              <w:t xml:space="preserve">reliable </w:t>
            </w:r>
            <w:r w:rsidR="00F724C5">
              <w:rPr>
                <w:rFonts w:ascii="Times New Roman" w:hAnsi="Times New Roman" w:cs="Times New Roman"/>
              </w:rPr>
              <w:t>under tests with just one thread, since there was no possibility of shared access in these trials.</w:t>
            </w:r>
            <w:r w:rsidR="00EA4CBA">
              <w:rPr>
                <w:rFonts w:ascii="Times New Roman" w:hAnsi="Times New Roman" w:cs="Times New Roman"/>
              </w:rPr>
              <w:t xml:space="preserve"> These non-DRF</w:t>
            </w:r>
            <w:r w:rsidR="00644CED">
              <w:rPr>
                <w:rFonts w:ascii="Times New Roman" w:hAnsi="Times New Roman" w:cs="Times New Roman"/>
              </w:rPr>
              <w:t xml:space="preserve"> classes, however,</w:t>
            </w:r>
            <w:r w:rsidR="00AF36D5">
              <w:rPr>
                <w:rFonts w:ascii="Times New Roman" w:hAnsi="Times New Roman" w:cs="Times New Roman"/>
              </w:rPr>
              <w:t xml:space="preserve"> should be expected to fail when so many operations occur (10,000+)</w:t>
            </w:r>
            <w:r w:rsidR="008D3A6B">
              <w:rPr>
                <w:rFonts w:ascii="Times New Roman" w:hAnsi="Times New Roman" w:cs="Times New Roman"/>
              </w:rPr>
              <w:t>, so there w</w:t>
            </w:r>
            <w:r w:rsidR="000D13EA">
              <w:rPr>
                <w:rFonts w:ascii="Times New Roman" w:hAnsi="Times New Roman" w:cs="Times New Roman"/>
              </w:rPr>
              <w:t>as not much of a surprise in the</w:t>
            </w:r>
            <w:r w:rsidR="008D3A6B">
              <w:rPr>
                <w:rFonts w:ascii="Times New Roman" w:hAnsi="Times New Roman" w:cs="Times New Roman"/>
              </w:rPr>
              <w:t>se results.</w:t>
            </w:r>
            <w:r w:rsidR="00BE37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3736">
              <w:rPr>
                <w:rFonts w:ascii="Times New Roman" w:hAnsi="Times New Roman" w:cs="Times New Roman"/>
              </w:rPr>
              <w:t>GetNSet</w:t>
            </w:r>
            <w:proofErr w:type="spellEnd"/>
            <w:r w:rsidR="00BE3736">
              <w:rPr>
                <w:rFonts w:ascii="Times New Roman" w:hAnsi="Times New Roman" w:cs="Times New Roman"/>
              </w:rPr>
              <w:t xml:space="preserve"> was implemented using volatile variables, but declaring a variable volatile does not make it thread-safe</w:t>
            </w:r>
            <w:r w:rsidR="00677D5A">
              <w:rPr>
                <w:rFonts w:ascii="Times New Roman" w:hAnsi="Times New Roman" w:cs="Times New Roman"/>
              </w:rPr>
              <w:t xml:space="preserve"> – it merely enforces updates to its value between threads.</w:t>
            </w:r>
            <w:r w:rsidR="0008508B">
              <w:rPr>
                <w:rFonts w:ascii="Times New Roman" w:hAnsi="Times New Roman" w:cs="Times New Roman"/>
              </w:rPr>
              <w:t xml:space="preserve"> There were a few trials, all with 10</w:t>
            </w:r>
            <w:r w:rsidR="0008508B">
              <w:rPr>
                <w:rFonts w:ascii="Times New Roman" w:hAnsi="Times New Roman" w:cs="Times New Roman"/>
                <w:vertAlign w:val="superscript"/>
              </w:rPr>
              <w:t>6</w:t>
            </w:r>
            <w:r w:rsidR="0008508B">
              <w:rPr>
                <w:rFonts w:ascii="Times New Roman" w:hAnsi="Times New Roman" w:cs="Times New Roman"/>
              </w:rPr>
              <w:t xml:space="preserve"> swaps, that looped infinitely and caused the terminal to hang</w:t>
            </w:r>
            <w:r w:rsidR="004A4A84">
              <w:rPr>
                <w:rFonts w:ascii="Times New Roman" w:hAnsi="Times New Roman" w:cs="Times New Roman"/>
              </w:rPr>
              <w:t>, but these were in the non-DRF classes</w:t>
            </w:r>
            <w:r w:rsidR="00131C29">
              <w:rPr>
                <w:rFonts w:ascii="Times New Roman" w:hAnsi="Times New Roman" w:cs="Times New Roman"/>
              </w:rPr>
              <w:t>, where shared access was not protected, and swaps could have occurred simultaneously</w:t>
            </w:r>
            <w:r w:rsidR="0008508B">
              <w:rPr>
                <w:rFonts w:ascii="Times New Roman" w:hAnsi="Times New Roman" w:cs="Times New Roman"/>
              </w:rPr>
              <w:t>.</w:t>
            </w:r>
            <w:r w:rsidR="00F21E98">
              <w:rPr>
                <w:rFonts w:ascii="Times New Roman" w:hAnsi="Times New Roman" w:cs="Times New Roman"/>
              </w:rPr>
              <w:t xml:space="preserve"> </w:t>
            </w:r>
          </w:p>
          <w:p w14:paraId="7FD0C51E" w14:textId="77777777" w:rsidR="00D92840" w:rsidRDefault="00D92840" w:rsidP="003E2F5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261FE28" w14:textId="77777777" w:rsidR="00D92840" w:rsidRDefault="00D92840" w:rsidP="003E2F5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28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</w:t>
            </w:r>
            <w:r w:rsidR="00AD4EDF">
              <w:rPr>
                <w:rFonts w:ascii="Times New Roman" w:hAnsi="Times New Roman" w:cs="Times New Roman"/>
                <w:b/>
                <w:sz w:val="28"/>
                <w:szCs w:val="28"/>
              </w:rPr>
              <w:t>Difficulties</w:t>
            </w:r>
          </w:p>
          <w:p w14:paraId="4A647819" w14:textId="41BB8625" w:rsidR="00AD4EDF" w:rsidRPr="00111015" w:rsidRDefault="00111015" w:rsidP="003E2F5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code-writing portion of this homework assignment was relatively straightforward and involved few changes to the existing Synchronized</w:t>
            </w:r>
            <w:r w:rsidR="00F21E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State class.</w:t>
            </w:r>
            <w:r w:rsidR="00F21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1E98">
              <w:rPr>
                <w:rFonts w:ascii="Times New Roman" w:hAnsi="Times New Roman" w:cs="Times New Roman"/>
              </w:rPr>
              <w:t>BetterState</w:t>
            </w:r>
            <w:proofErr w:type="spellEnd"/>
            <w:r w:rsidR="00F21E98">
              <w:rPr>
                <w:rFonts w:ascii="Times New Roman" w:hAnsi="Times New Roman" w:cs="Times New Roman"/>
              </w:rPr>
              <w:t xml:space="preserve"> required some reading, but given the simple problem statement and </w:t>
            </w:r>
          </w:p>
        </w:tc>
        <w:tc>
          <w:tcPr>
            <w:tcW w:w="265" w:type="dxa"/>
          </w:tcPr>
          <w:p w14:paraId="0B602503" w14:textId="77777777" w:rsidR="00E627F1" w:rsidRDefault="00E627F1" w:rsidP="004C144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63" w:type="dxa"/>
          </w:tcPr>
          <w:p w14:paraId="52AC46B8" w14:textId="521619E0" w:rsidR="00E627F1" w:rsidRDefault="00102C2F" w:rsidP="004C144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functionality of the class, it was </w:t>
            </w:r>
            <w:proofErr w:type="gramStart"/>
            <w:r>
              <w:rPr>
                <w:rFonts w:ascii="Times New Roman" w:hAnsi="Times New Roman" w:cs="Times New Roman"/>
              </w:rPr>
              <w:t>fairly easy</w:t>
            </w:r>
            <w:proofErr w:type="gramEnd"/>
            <w:r>
              <w:rPr>
                <w:rFonts w:ascii="Times New Roman" w:hAnsi="Times New Roman" w:cs="Times New Roman"/>
              </w:rPr>
              <w:t xml:space="preserve"> to </w:t>
            </w:r>
            <w:r w:rsidR="00F21E98">
              <w:rPr>
                <w:rFonts w:ascii="Times New Roman" w:hAnsi="Times New Roman" w:cs="Times New Roman"/>
              </w:rPr>
              <w:t xml:space="preserve">determine which protection mechanism to use. What </w:t>
            </w:r>
            <w:r w:rsidR="000A7125">
              <w:rPr>
                <w:rFonts w:ascii="Times New Roman" w:hAnsi="Times New Roman" w:cs="Times New Roman"/>
              </w:rPr>
              <w:t xml:space="preserve">took a little longer was </w:t>
            </w:r>
            <w:r w:rsidR="00397C9A">
              <w:rPr>
                <w:rFonts w:ascii="Times New Roman" w:hAnsi="Times New Roman" w:cs="Times New Roman"/>
              </w:rPr>
              <w:t>testing each class systematically</w:t>
            </w:r>
            <w:r w:rsidR="009C5F8A">
              <w:rPr>
                <w:rFonts w:ascii="Times New Roman" w:hAnsi="Times New Roman" w:cs="Times New Roman"/>
              </w:rPr>
              <w:t xml:space="preserve"> because some test cases would cause the terminal to hang. </w:t>
            </w:r>
            <w:r w:rsidR="004E7266">
              <w:rPr>
                <w:rFonts w:ascii="Times New Roman" w:hAnsi="Times New Roman" w:cs="Times New Roman"/>
              </w:rPr>
              <w:t xml:space="preserve">At first, I thought my implementations for Unsynchronized and </w:t>
            </w:r>
            <w:proofErr w:type="spellStart"/>
            <w:r w:rsidR="004E7266">
              <w:rPr>
                <w:rFonts w:ascii="Times New Roman" w:hAnsi="Times New Roman" w:cs="Times New Roman"/>
              </w:rPr>
              <w:t>GetNSet</w:t>
            </w:r>
            <w:proofErr w:type="spellEnd"/>
            <w:r w:rsidR="004E7266">
              <w:rPr>
                <w:rFonts w:ascii="Times New Roman" w:hAnsi="Times New Roman" w:cs="Times New Roman"/>
              </w:rPr>
              <w:t xml:space="preserve"> were incorrect because I was only running tests with 1 million swaps, so I spent a good deal of time looking for problems there, but Piazza showed me that the lack of mutual exclusion was what was leading to the infinite looping. </w:t>
            </w:r>
            <w:r w:rsidR="00EA66D3">
              <w:rPr>
                <w:rFonts w:ascii="Times New Roman" w:hAnsi="Times New Roman" w:cs="Times New Roman"/>
              </w:rPr>
              <w:t xml:space="preserve">It wasn’t too difficult to figure out a way around </w:t>
            </w:r>
            <w:r w:rsidR="004E7266">
              <w:rPr>
                <w:rFonts w:ascii="Times New Roman" w:hAnsi="Times New Roman" w:cs="Times New Roman"/>
              </w:rPr>
              <w:t>the infinite looping in my shell script, once I understood the problem.</w:t>
            </w:r>
          </w:p>
          <w:p w14:paraId="4F3EECAD" w14:textId="77777777" w:rsidR="0035147F" w:rsidRDefault="0035147F" w:rsidP="004C144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E5240A6" w14:textId="30B9A777" w:rsidR="0035147F" w:rsidRDefault="0035147F" w:rsidP="0035147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D928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  <w:p w14:paraId="77B134A0" w14:textId="024874D9" w:rsidR="0035147F" w:rsidRDefault="0035147F" w:rsidP="004C144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Through this assignment,</w:t>
            </w:r>
            <w:r w:rsidR="00496E64">
              <w:rPr>
                <w:rFonts w:ascii="Times New Roman" w:hAnsi="Times New Roman" w:cs="Times New Roman"/>
              </w:rPr>
              <w:t xml:space="preserve"> we explored </w:t>
            </w:r>
            <w:r>
              <w:rPr>
                <w:rFonts w:ascii="Times New Roman" w:hAnsi="Times New Roman" w:cs="Times New Roman"/>
              </w:rPr>
              <w:t xml:space="preserve">different methods of implementing safe multithreading </w:t>
            </w:r>
            <w:proofErr w:type="gramStart"/>
            <w:r>
              <w:rPr>
                <w:rFonts w:ascii="Times New Roman" w:hAnsi="Times New Roman" w:cs="Times New Roman"/>
              </w:rPr>
              <w:t>and also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performance implications that came with these methods. </w:t>
            </w:r>
            <w:r w:rsidR="00264752">
              <w:rPr>
                <w:rFonts w:ascii="Times New Roman" w:hAnsi="Times New Roman" w:cs="Times New Roman"/>
              </w:rPr>
              <w:t xml:space="preserve">After running the test cases, I mostly obtained the results I was expecting. </w:t>
            </w:r>
            <w:proofErr w:type="spellStart"/>
            <w:r w:rsidR="00264752">
              <w:rPr>
                <w:rFonts w:ascii="Times New Roman" w:hAnsi="Times New Roman" w:cs="Times New Roman"/>
              </w:rPr>
              <w:t>Sy</w:t>
            </w:r>
            <w:r w:rsidR="0027475B">
              <w:rPr>
                <w:rFonts w:ascii="Times New Roman" w:hAnsi="Times New Roman" w:cs="Times New Roman"/>
              </w:rPr>
              <w:t>nchronizedState</w:t>
            </w:r>
            <w:proofErr w:type="spellEnd"/>
            <w:r w:rsidR="0027475B">
              <w:rPr>
                <w:rFonts w:ascii="Times New Roman" w:hAnsi="Times New Roman" w:cs="Times New Roman"/>
              </w:rPr>
              <w:t xml:space="preserve"> was the slowest, followed by </w:t>
            </w:r>
            <w:proofErr w:type="spellStart"/>
            <w:proofErr w:type="gramStart"/>
            <w:r w:rsidR="0027475B">
              <w:rPr>
                <w:rFonts w:ascii="Times New Roman" w:hAnsi="Times New Roman" w:cs="Times New Roman"/>
              </w:rPr>
              <w:t>BetterSafe</w:t>
            </w:r>
            <w:proofErr w:type="spellEnd"/>
            <w:r w:rsidR="00264752">
              <w:rPr>
                <w:rFonts w:ascii="Times New Roman" w:hAnsi="Times New Roman" w:cs="Times New Roman"/>
              </w:rPr>
              <w:t xml:space="preserve"> </w:t>
            </w:r>
            <w:r w:rsidR="005018C1">
              <w:rPr>
                <w:rFonts w:ascii="Times New Roman" w:hAnsi="Times New Roman" w:cs="Times New Roman"/>
              </w:rPr>
              <w:t>,</w:t>
            </w:r>
            <w:proofErr w:type="gramEnd"/>
            <w:r w:rsidR="005018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18C1">
              <w:rPr>
                <w:rFonts w:ascii="Times New Roman" w:hAnsi="Times New Roman" w:cs="Times New Roman"/>
              </w:rPr>
              <w:t>GetNSet</w:t>
            </w:r>
            <w:proofErr w:type="spellEnd"/>
            <w:r w:rsidR="005018C1">
              <w:rPr>
                <w:rFonts w:ascii="Times New Roman" w:hAnsi="Times New Roman" w:cs="Times New Roman"/>
              </w:rPr>
              <w:t xml:space="preserve">, and finally Unsynchronized as the fastest. </w:t>
            </w:r>
            <w:proofErr w:type="spellStart"/>
            <w:r w:rsidR="005018C1">
              <w:rPr>
                <w:rFonts w:ascii="Times New Roman" w:hAnsi="Times New Roman" w:cs="Times New Roman"/>
              </w:rPr>
              <w:t>SynchronizedState</w:t>
            </w:r>
            <w:proofErr w:type="spellEnd"/>
            <w:r w:rsidR="005018C1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5018C1">
              <w:rPr>
                <w:rFonts w:ascii="Times New Roman" w:hAnsi="Times New Roman" w:cs="Times New Roman"/>
              </w:rPr>
              <w:t>BetterSafe</w:t>
            </w:r>
            <w:proofErr w:type="spellEnd"/>
            <w:r w:rsidR="005018C1">
              <w:rPr>
                <w:rFonts w:ascii="Times New Roman" w:hAnsi="Times New Roman" w:cs="Times New Roman"/>
              </w:rPr>
              <w:t xml:space="preserve"> were 100% DRF, as they were supposed to be</w:t>
            </w:r>
            <w:r w:rsidR="007272B0">
              <w:rPr>
                <w:rFonts w:ascii="Times New Roman" w:hAnsi="Times New Roman" w:cs="Times New Roman"/>
              </w:rPr>
              <w:t>, while Unsynchronized was full of data races and failed every trial</w:t>
            </w:r>
            <w:r w:rsidR="00621AB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621AB6">
              <w:rPr>
                <w:rFonts w:ascii="Times New Roman" w:hAnsi="Times New Roman" w:cs="Times New Roman"/>
              </w:rPr>
              <w:t>GetNSet</w:t>
            </w:r>
            <w:proofErr w:type="spellEnd"/>
            <w:r w:rsidR="00621AB6">
              <w:rPr>
                <w:rFonts w:ascii="Times New Roman" w:hAnsi="Times New Roman" w:cs="Times New Roman"/>
              </w:rPr>
              <w:t xml:space="preserve"> similarly produced incorrect results, eventually, but we expect that on each individual run, </w:t>
            </w:r>
            <w:proofErr w:type="spellStart"/>
            <w:r w:rsidR="00621AB6">
              <w:rPr>
                <w:rFonts w:ascii="Times New Roman" w:hAnsi="Times New Roman" w:cs="Times New Roman"/>
              </w:rPr>
              <w:t>GetNSet</w:t>
            </w:r>
            <w:proofErr w:type="spellEnd"/>
            <w:r w:rsidR="00621AB6">
              <w:rPr>
                <w:rFonts w:ascii="Times New Roman" w:hAnsi="Times New Roman" w:cs="Times New Roman"/>
              </w:rPr>
              <w:t xml:space="preserve"> would last longer producing correct results than Unsynchronized because it is at least somewhat mutually exclusive.</w:t>
            </w:r>
            <w:r w:rsidR="00EA28D3">
              <w:rPr>
                <w:rFonts w:ascii="Times New Roman" w:hAnsi="Times New Roman" w:cs="Times New Roman"/>
              </w:rPr>
              <w:t xml:space="preserve"> </w:t>
            </w:r>
          </w:p>
          <w:p w14:paraId="0F7A5F0F" w14:textId="580BAE6D" w:rsidR="00EA28D3" w:rsidRDefault="00EA28D3" w:rsidP="004C144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0F0F051" w14:textId="3A7E7367" w:rsidR="00EA28D3" w:rsidRPr="00964004" w:rsidRDefault="003F1A65" w:rsidP="004C144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these results, the best class for GDI is probably </w:t>
            </w:r>
            <w:proofErr w:type="spellStart"/>
            <w:r>
              <w:rPr>
                <w:rFonts w:ascii="Times New Roman" w:hAnsi="Times New Roman" w:cs="Times New Roman"/>
              </w:rPr>
              <w:t>BetterSafe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. Its performance was close to that of </w:t>
            </w:r>
            <w:proofErr w:type="spellStart"/>
            <w:r>
              <w:rPr>
                <w:rFonts w:ascii="Times New Roman" w:hAnsi="Times New Roman" w:cs="Times New Roman"/>
              </w:rPr>
              <w:t>GetNSet</w:t>
            </w:r>
            <w:proofErr w:type="spellEnd"/>
            <w:r>
              <w:rPr>
                <w:rFonts w:ascii="Times New Roman" w:hAnsi="Times New Roman" w:cs="Times New Roman"/>
              </w:rPr>
              <w:t xml:space="preserve">, but </w:t>
            </w:r>
            <w:proofErr w:type="spellStart"/>
            <w:r>
              <w:rPr>
                <w:rFonts w:ascii="Times New Roman" w:hAnsi="Times New Roman" w:cs="Times New Roman"/>
              </w:rPr>
              <w:t>GetNSet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was infinitely looping for many of the more work-intensive trials.</w:t>
            </w:r>
            <w:r w:rsidR="00615B3E">
              <w:rPr>
                <w:rFonts w:ascii="Times New Roman" w:hAnsi="Times New Roman" w:cs="Times New Roman"/>
              </w:rPr>
              <w:t xml:space="preserve"> Depending on how intensive GDI’s applications will be, </w:t>
            </w:r>
            <w:proofErr w:type="spellStart"/>
            <w:r w:rsidR="00615B3E">
              <w:rPr>
                <w:rFonts w:ascii="Times New Roman" w:hAnsi="Times New Roman" w:cs="Times New Roman"/>
              </w:rPr>
              <w:t>GetNSet</w:t>
            </w:r>
            <w:proofErr w:type="spellEnd"/>
            <w:r w:rsidR="00615B3E">
              <w:rPr>
                <w:rFonts w:ascii="Times New Roman" w:hAnsi="Times New Roman" w:cs="Times New Roman"/>
              </w:rPr>
              <w:t xml:space="preserve"> might be a good choice, but from these results and the workload tested, </w:t>
            </w:r>
            <w:proofErr w:type="spellStart"/>
            <w:r w:rsidR="00615B3E">
              <w:rPr>
                <w:rFonts w:ascii="Times New Roman" w:hAnsi="Times New Roman" w:cs="Times New Roman"/>
              </w:rPr>
              <w:t>BetterSafe</w:t>
            </w:r>
            <w:proofErr w:type="spellEnd"/>
            <w:r w:rsidR="00615B3E">
              <w:rPr>
                <w:rFonts w:ascii="Times New Roman" w:hAnsi="Times New Roman" w:cs="Times New Roman"/>
              </w:rPr>
              <w:t xml:space="preserve"> is </w:t>
            </w:r>
            <w:r w:rsidR="00297FEE">
              <w:rPr>
                <w:rFonts w:ascii="Times New Roman" w:hAnsi="Times New Roman" w:cs="Times New Roman"/>
              </w:rPr>
              <w:t>more suitable.</w:t>
            </w:r>
            <w:r w:rsidR="009F5BF1">
              <w:rPr>
                <w:rFonts w:ascii="Times New Roman" w:hAnsi="Times New Roman" w:cs="Times New Roman"/>
              </w:rPr>
              <w:t xml:space="preserve"> </w:t>
            </w:r>
            <w:r w:rsidR="005777D4">
              <w:rPr>
                <w:rFonts w:ascii="Times New Roman" w:hAnsi="Times New Roman" w:cs="Times New Roman"/>
              </w:rPr>
              <w:t xml:space="preserve">Overall, this assignment was a great opportunity to apply </w:t>
            </w:r>
            <w:r w:rsidR="00453031">
              <w:rPr>
                <w:rFonts w:ascii="Times New Roman" w:hAnsi="Times New Roman" w:cs="Times New Roman"/>
              </w:rPr>
              <w:t>material learned in class and see practical results in real time.</w:t>
            </w:r>
          </w:p>
        </w:tc>
      </w:tr>
    </w:tbl>
    <w:p w14:paraId="59E616AD" w14:textId="657F96A8" w:rsidR="00F962A2" w:rsidRDefault="00F962A2" w:rsidP="00D727CC">
      <w:pPr>
        <w:pStyle w:val="NoSpacing"/>
        <w:rPr>
          <w:rFonts w:ascii="Times New Roman" w:hAnsi="Times New Roman" w:cs="Times New Roman"/>
        </w:rPr>
      </w:pPr>
    </w:p>
    <w:sectPr w:rsidR="00F9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54"/>
    <w:rsid w:val="00032CCF"/>
    <w:rsid w:val="0008508B"/>
    <w:rsid w:val="000A7125"/>
    <w:rsid w:val="000D13EA"/>
    <w:rsid w:val="000E7EE3"/>
    <w:rsid w:val="00102C2F"/>
    <w:rsid w:val="00111015"/>
    <w:rsid w:val="001210AC"/>
    <w:rsid w:val="00126645"/>
    <w:rsid w:val="00131C29"/>
    <w:rsid w:val="00232248"/>
    <w:rsid w:val="00264752"/>
    <w:rsid w:val="0027475B"/>
    <w:rsid w:val="00297FEE"/>
    <w:rsid w:val="002B0DA8"/>
    <w:rsid w:val="002B396B"/>
    <w:rsid w:val="003234E8"/>
    <w:rsid w:val="0035147F"/>
    <w:rsid w:val="00383896"/>
    <w:rsid w:val="003838CB"/>
    <w:rsid w:val="003843EA"/>
    <w:rsid w:val="00392F9B"/>
    <w:rsid w:val="00397C9A"/>
    <w:rsid w:val="003B14FB"/>
    <w:rsid w:val="003E2F58"/>
    <w:rsid w:val="003F1A65"/>
    <w:rsid w:val="003F1C46"/>
    <w:rsid w:val="00426A84"/>
    <w:rsid w:val="00453031"/>
    <w:rsid w:val="00496E64"/>
    <w:rsid w:val="004A4A84"/>
    <w:rsid w:val="004C1442"/>
    <w:rsid w:val="004E7266"/>
    <w:rsid w:val="004F7484"/>
    <w:rsid w:val="005018C1"/>
    <w:rsid w:val="005726C3"/>
    <w:rsid w:val="005777D4"/>
    <w:rsid w:val="00601A00"/>
    <w:rsid w:val="00615B3E"/>
    <w:rsid w:val="00621AB6"/>
    <w:rsid w:val="00644CED"/>
    <w:rsid w:val="00677D5A"/>
    <w:rsid w:val="006A1BF1"/>
    <w:rsid w:val="0070141D"/>
    <w:rsid w:val="007272B0"/>
    <w:rsid w:val="00782629"/>
    <w:rsid w:val="007B03C5"/>
    <w:rsid w:val="007D5F3B"/>
    <w:rsid w:val="00832D54"/>
    <w:rsid w:val="00833DD7"/>
    <w:rsid w:val="00847CBA"/>
    <w:rsid w:val="00894AFF"/>
    <w:rsid w:val="008D3A6B"/>
    <w:rsid w:val="00910DD6"/>
    <w:rsid w:val="0094173D"/>
    <w:rsid w:val="00946897"/>
    <w:rsid w:val="00964004"/>
    <w:rsid w:val="009C5F8A"/>
    <w:rsid w:val="009E0A26"/>
    <w:rsid w:val="009F5BF1"/>
    <w:rsid w:val="00A15430"/>
    <w:rsid w:val="00A22FA7"/>
    <w:rsid w:val="00A319B7"/>
    <w:rsid w:val="00A42401"/>
    <w:rsid w:val="00A50403"/>
    <w:rsid w:val="00A65E05"/>
    <w:rsid w:val="00A7548A"/>
    <w:rsid w:val="00A80C73"/>
    <w:rsid w:val="00AD4EDF"/>
    <w:rsid w:val="00AF36D5"/>
    <w:rsid w:val="00B35B0C"/>
    <w:rsid w:val="00BA79F3"/>
    <w:rsid w:val="00BC10CB"/>
    <w:rsid w:val="00BE3736"/>
    <w:rsid w:val="00C400A5"/>
    <w:rsid w:val="00CD3CD5"/>
    <w:rsid w:val="00D43A48"/>
    <w:rsid w:val="00D54045"/>
    <w:rsid w:val="00D56798"/>
    <w:rsid w:val="00D727CC"/>
    <w:rsid w:val="00D92840"/>
    <w:rsid w:val="00D95AB2"/>
    <w:rsid w:val="00DA291F"/>
    <w:rsid w:val="00DB1CF4"/>
    <w:rsid w:val="00DD1BEC"/>
    <w:rsid w:val="00DE2173"/>
    <w:rsid w:val="00E20957"/>
    <w:rsid w:val="00E41CE0"/>
    <w:rsid w:val="00E627F1"/>
    <w:rsid w:val="00E91BF9"/>
    <w:rsid w:val="00E96FD9"/>
    <w:rsid w:val="00EA28D3"/>
    <w:rsid w:val="00EA4CBA"/>
    <w:rsid w:val="00EA66D3"/>
    <w:rsid w:val="00EF5428"/>
    <w:rsid w:val="00F10200"/>
    <w:rsid w:val="00F11468"/>
    <w:rsid w:val="00F21E98"/>
    <w:rsid w:val="00F43F42"/>
    <w:rsid w:val="00F52DE4"/>
    <w:rsid w:val="00F724C5"/>
    <w:rsid w:val="00F962A2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2533"/>
  <w15:chartTrackingRefBased/>
  <w15:docId w15:val="{34D2BA5F-5B33-4A2C-8E9C-9DD21CE3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F42"/>
    <w:pPr>
      <w:spacing w:after="0" w:line="240" w:lineRule="auto"/>
    </w:pPr>
  </w:style>
  <w:style w:type="table" w:styleId="TableGrid">
    <w:name w:val="Table Grid"/>
    <w:basedOn w:val="TableNormal"/>
    <w:uiPriority w:val="39"/>
    <w:rsid w:val="00F4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B1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</dc:creator>
  <cp:keywords/>
  <dc:description/>
  <cp:lastModifiedBy>Jonathan Chu</cp:lastModifiedBy>
  <cp:revision>27</cp:revision>
  <dcterms:created xsi:type="dcterms:W3CDTF">2018-05-06T22:16:00Z</dcterms:created>
  <dcterms:modified xsi:type="dcterms:W3CDTF">2018-05-07T21:09:00Z</dcterms:modified>
</cp:coreProperties>
</file>