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Summary: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  <w:r>
        <w:rPr>
          <w:b/>
          <w:bCs/>
        </w:rPr>
        <w:t xml:space="preserve"> Data Preprocessing: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MNIST dataset is loaded, split into training and test sets.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Labels are converted to integers.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Data standardization is applied (optional but often recommended for PCA).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PCA Dimensionality Reduction: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PCA is used to reduce the dataset's dimensionality with an explained variance ratio of 95%.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cumulative sum of the explained variance ratio is visualized.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Random Forest Training with PCA: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A new Random Forest classifier is trained on the reduced dataset obtained from PCA.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Training time on the reduced dataset is measured.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  <w:r>
        <w:rPr>
          <w:b/>
          <w:bCs/>
        </w:rPr>
        <w:t xml:space="preserve"> Model Evaluation: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trained Random Forest classifier with PCA is evaluated on the test set.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Accuracy on the test set with PCA is compared to the original Random Forest classifier.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Analysis: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Dimensionality Reduction with PCA: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PCA is employed to reduce the dataset's dimensionality while retaining 95% of the explained variance.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The number of components selected is based on the specified explained variance ratio.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Random Forest Training Comparison: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Training a Random Forest classifier on the reduced dataset may result in faster training times due to the lower dimensionality.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The impact on accuracy needs to be assessed to ensure that the reduction in dimensionality does not significantly compromise model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 Evaluation: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The accuracy on the test set with PCA is compared to the accuracy obtained without PCA.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It helps assess the trade-off between reduced dimensionality and model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Key Findings: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Training Time with PCA: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training time on the reduced dataset is expected to be faster compared to training on the original dataset without PCA.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reduction in dimensionality allows the model to process information more efficiently.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Accuracy Comparison: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accuracy on the test set with PCA provides insights into the effectiveness of dimensionality reduction.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If the reduction in accuracy is minimal, using PCA to reduce dimensionality could be a beneficial preprocessing step.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Trade-off Considerations: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The choice to use PCA depends on the specific requirements of the task.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If the training time reduction is significant and the accuracy trade-off is acceptable, PCA can be a valuable technique for handling high-dimensional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LibreOffice/7.6.4.1$Linux_AARCH64 LibreOffice_project/60$Build-1</Application>
  <AppVersion>15.0000</AppVersion>
  <Pages>2</Pages>
  <Words>341</Words>
  <Characters>1901</Characters>
  <CharactersWithSpaces>2266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2024-02-08T14:07:12Z</dcterms:created>
  <dc:creator/>
  <dc:description/>
  <dc:language>en-US</dc:language>
  <cp:lastModifiedBy/>
  <dcterms:modified xsi:type="dcterms:W3CDTF">2024-02-08T14:44:52Z</dcterms:modified>
  <cp:revision>4</cp:revision>
  <dc:subject/>
  <dc:title/>
</cp:coreProperties>
</file>