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D6797" w14:textId="77777777" w:rsidR="00ED7A03" w:rsidRPr="00950FCF" w:rsidRDefault="00000000">
      <w:pPr>
        <w:spacing w:after="60"/>
        <w:jc w:val="center"/>
      </w:pPr>
      <w:r w:rsidRPr="00950FCF">
        <w:rPr>
          <w:b/>
          <w:bCs/>
          <w:color w:val="003057"/>
          <w:sz w:val="64"/>
          <w:szCs w:val="64"/>
        </w:rPr>
        <w:t>ECON306</w:t>
      </w:r>
    </w:p>
    <w:p w14:paraId="531BB956" w14:textId="77777777" w:rsidR="00ED7A03" w:rsidRPr="00950FCF" w:rsidRDefault="00000000">
      <w:pPr>
        <w:spacing w:after="60"/>
        <w:jc w:val="center"/>
      </w:pPr>
      <w:r w:rsidRPr="00950FCF">
        <w:rPr>
          <w:b/>
          <w:bCs/>
          <w:color w:val="1A1A1A"/>
          <w:sz w:val="36"/>
          <w:szCs w:val="36"/>
        </w:rPr>
        <w:t>The Economics of Health and Education</w:t>
      </w:r>
    </w:p>
    <w:p w14:paraId="69A1FBE5" w14:textId="77777777" w:rsidR="00ED7A03" w:rsidRPr="00950FCF" w:rsidRDefault="00000000">
      <w:pPr>
        <w:spacing w:after="60"/>
        <w:jc w:val="center"/>
      </w:pPr>
      <w:r w:rsidRPr="00950FCF">
        <w:rPr>
          <w:color w:val="555555"/>
          <w:sz w:val="24"/>
          <w:szCs w:val="24"/>
        </w:rPr>
        <w:t>Department of Economics — University of Otago</w:t>
      </w:r>
    </w:p>
    <w:p w14:paraId="0649705D" w14:textId="77777777" w:rsidR="00ED7A03" w:rsidRPr="00950FCF" w:rsidRDefault="00000000">
      <w:pPr>
        <w:spacing w:after="320"/>
        <w:jc w:val="center"/>
      </w:pPr>
      <w:r w:rsidRPr="00950FCF">
        <w:rPr>
          <w:b/>
          <w:bCs/>
          <w:color w:val="A8923A"/>
          <w:sz w:val="24"/>
          <w:szCs w:val="24"/>
        </w:rPr>
        <w:t>Semester 2,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7A03" w:rsidRPr="00950FCF" w14:paraId="2F5F9A2F"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4A68500A" w14:textId="77777777" w:rsidR="00ED7A03" w:rsidRPr="00950FCF" w:rsidRDefault="00000000">
            <w:r w:rsidRPr="00950FCF">
              <w:rPr>
                <w:b/>
                <w:bCs/>
                <w:color w:val="003057"/>
              </w:rPr>
              <w:t>Lecturer</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D36893" w14:textId="77777777" w:rsidR="00ED7A03" w:rsidRPr="00950FCF" w:rsidRDefault="00000000">
            <w:r w:rsidRPr="00950FCF">
              <w:t>Austin Henderson</w:t>
            </w:r>
          </w:p>
        </w:tc>
      </w:tr>
      <w:tr w:rsidR="00ED7A03" w:rsidRPr="00950FCF" w14:paraId="4E73010F"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01AABB32" w14:textId="77777777" w:rsidR="00ED7A03" w:rsidRPr="00950FCF" w:rsidRDefault="00000000">
            <w:r w:rsidRPr="00950FCF">
              <w:rPr>
                <w:b/>
                <w:bCs/>
                <w:color w:val="003057"/>
              </w:rPr>
              <w:t>Office</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DC1089" w14:textId="77777777" w:rsidR="00ED7A03" w:rsidRPr="00950FCF" w:rsidRDefault="00000000">
            <w:r w:rsidRPr="00950FCF">
              <w:t>Room 603, Commerce Building</w:t>
            </w:r>
          </w:p>
        </w:tc>
      </w:tr>
      <w:tr w:rsidR="00ED7A03" w:rsidRPr="00950FCF" w14:paraId="76090CAF"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2CFC6A27" w14:textId="77777777" w:rsidR="00ED7A03" w:rsidRPr="00950FCF" w:rsidRDefault="00000000">
            <w:r w:rsidRPr="00950FCF">
              <w:rPr>
                <w:b/>
                <w:bCs/>
                <w:color w:val="003057"/>
              </w:rPr>
              <w:t>Email</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811B81" w14:textId="6FB27C41" w:rsidR="00ED7A03" w:rsidRPr="00950FCF" w:rsidRDefault="008325A4">
            <w:r>
              <w:t>A</w:t>
            </w:r>
            <w:r w:rsidRPr="00950FCF">
              <w:t>ustin.henderson@otago.ac.nz</w:t>
            </w:r>
          </w:p>
        </w:tc>
      </w:tr>
      <w:tr w:rsidR="00ED7A03" w:rsidRPr="00950FCF" w14:paraId="498F3869"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54389A32" w14:textId="77777777" w:rsidR="00ED7A03" w:rsidRPr="00950FCF" w:rsidRDefault="00000000">
            <w:r w:rsidRPr="00950FCF">
              <w:rPr>
                <w:b/>
                <w:bCs/>
                <w:color w:val="003057"/>
              </w:rPr>
              <w:t>Office hours</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805D7D" w14:textId="77777777" w:rsidR="00ED7A03" w:rsidRPr="00950FCF" w:rsidRDefault="00000000">
            <w:r w:rsidRPr="00950FCF">
              <w:t>After class, or by appointment</w:t>
            </w:r>
          </w:p>
        </w:tc>
      </w:tr>
      <w:tr w:rsidR="00ED7A03" w:rsidRPr="00950FCF" w14:paraId="74D1DC73"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1673F03C" w14:textId="77777777" w:rsidR="00ED7A03" w:rsidRPr="00950FCF" w:rsidRDefault="00000000">
            <w:r w:rsidRPr="00950FCF">
              <w:rPr>
                <w:b/>
                <w:bCs/>
                <w:color w:val="003057"/>
              </w:rPr>
              <w:t>Lectures</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D3EA56" w14:textId="455B1CD5" w:rsidR="00ED7A03" w:rsidRPr="00950FCF" w:rsidRDefault="009459F8">
            <w:r w:rsidRPr="00950FCF">
              <w:t>Wednesday 8:00-8:50am  |  Thursday 5:00–5:50pm  |  Friday 1:00–1:50pm</w:t>
            </w:r>
          </w:p>
        </w:tc>
      </w:tr>
      <w:tr w:rsidR="00ED7A03" w:rsidRPr="00950FCF" w14:paraId="71017841"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320327AE" w14:textId="77777777" w:rsidR="00ED7A03" w:rsidRPr="00950FCF" w:rsidRDefault="00000000">
            <w:r w:rsidRPr="00950FCF">
              <w:rPr>
                <w:b/>
                <w:bCs/>
                <w:color w:val="003057"/>
              </w:rPr>
              <w:t>Tutorials</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161A73" w14:textId="531FD27C" w:rsidR="00ED7A03" w:rsidRPr="00950FCF" w:rsidRDefault="00000000">
            <w:r w:rsidRPr="00950FCF">
              <w:t>Every other Monday</w:t>
            </w:r>
            <w:r w:rsidR="009459F8" w:rsidRPr="00950FCF">
              <w:t>10</w:t>
            </w:r>
            <w:r w:rsidRPr="00950FCF">
              <w:t>:00–</w:t>
            </w:r>
            <w:r w:rsidR="009459F8" w:rsidRPr="00950FCF">
              <w:t>10</w:t>
            </w:r>
            <w:r w:rsidRPr="00950FCF">
              <w:t xml:space="preserve">:50am </w:t>
            </w:r>
            <w:r w:rsidR="009459F8" w:rsidRPr="00950FCF">
              <w:t xml:space="preserve">in 55U213 </w:t>
            </w:r>
            <w:r w:rsidRPr="00950FCF">
              <w:t xml:space="preserve">or </w:t>
            </w:r>
            <w:r w:rsidR="009459F8" w:rsidRPr="00950FCF">
              <w:t xml:space="preserve">Friday </w:t>
            </w:r>
            <w:r w:rsidRPr="00950FCF">
              <w:t>1</w:t>
            </w:r>
            <w:r w:rsidR="009459F8" w:rsidRPr="00950FCF">
              <w:t>0</w:t>
            </w:r>
            <w:r w:rsidRPr="00950FCF">
              <w:t>:00–1</w:t>
            </w:r>
            <w:r w:rsidR="009459F8" w:rsidRPr="00950FCF">
              <w:t>0</w:t>
            </w:r>
            <w:r w:rsidRPr="00950FCF">
              <w:t xml:space="preserve">:50pm </w:t>
            </w:r>
            <w:r w:rsidR="009459F8" w:rsidRPr="00950FCF">
              <w:t xml:space="preserve">in T204 </w:t>
            </w:r>
            <w:r w:rsidRPr="00950FCF">
              <w:t>(beginning Week 2; six tutorials total)</w:t>
            </w:r>
          </w:p>
        </w:tc>
      </w:tr>
      <w:tr w:rsidR="00ED7A03" w:rsidRPr="00950FCF" w14:paraId="4848F7FD"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606F4495" w14:textId="77777777" w:rsidR="00ED7A03" w:rsidRPr="00950FCF" w:rsidRDefault="00000000">
            <w:r w:rsidRPr="00950FCF">
              <w:rPr>
                <w:b/>
                <w:bCs/>
                <w:color w:val="003057"/>
              </w:rPr>
              <w:t>Online</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A6E26B" w14:textId="77777777" w:rsidR="00ED7A03" w:rsidRPr="00950FCF" w:rsidRDefault="00000000">
            <w:r w:rsidRPr="00950FCF">
              <w:t>Brightspace (Aoroa) — slides, readings, grades, announcements</w:t>
            </w:r>
          </w:p>
        </w:tc>
      </w:tr>
      <w:tr w:rsidR="00ED7A03" w:rsidRPr="00950FCF" w14:paraId="47429E61" w14:textId="77777777">
        <w:tc>
          <w:tcPr>
            <w:tcW w:w="2000" w:type="dxa"/>
            <w:tcBorders>
              <w:top w:val="none" w:sz="0" w:space="0" w:color="FFFFFF"/>
              <w:left w:val="none" w:sz="0" w:space="0" w:color="FFFFFF"/>
              <w:bottom w:val="none" w:sz="0" w:space="0" w:color="FFFFFF"/>
              <w:right w:val="none" w:sz="0" w:space="0" w:color="FFFFFF"/>
            </w:tcBorders>
            <w:shd w:val="clear" w:color="auto" w:fill="F2F4F7"/>
            <w:tcMar>
              <w:top w:w="80" w:type="dxa"/>
              <w:left w:w="160" w:type="dxa"/>
              <w:bottom w:w="80" w:type="dxa"/>
              <w:right w:w="80" w:type="dxa"/>
            </w:tcMar>
          </w:tcPr>
          <w:p w14:paraId="325E8BF0" w14:textId="77777777" w:rsidR="00ED7A03" w:rsidRPr="00950FCF" w:rsidRDefault="00000000">
            <w:r w:rsidRPr="00950FCF">
              <w:rPr>
                <w:b/>
                <w:bCs/>
                <w:color w:val="003057"/>
              </w:rPr>
              <w:t>Pre-requisite</w:t>
            </w:r>
          </w:p>
        </w:tc>
        <w:tc>
          <w:tcPr>
            <w:tcW w:w="7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2B46A8" w14:textId="77777777" w:rsidR="00ED7A03" w:rsidRPr="00950FCF" w:rsidRDefault="00000000">
            <w:r w:rsidRPr="00950FCF">
              <w:t>ECON201 or ECON271 (or equivalent from another university)</w:t>
            </w:r>
          </w:p>
        </w:tc>
      </w:tr>
    </w:tbl>
    <w:p w14:paraId="61C2D91C" w14:textId="77777777" w:rsidR="00ED7A03" w:rsidRPr="00950FCF" w:rsidRDefault="00ED7A03">
      <w:pPr>
        <w:spacing w:after="60"/>
      </w:pPr>
    </w:p>
    <w:p w14:paraId="0B0FFA44" w14:textId="77777777" w:rsidR="00ED7A03" w:rsidRPr="00950FCF" w:rsidRDefault="00000000">
      <w:pPr>
        <w:pStyle w:val="Heading1"/>
        <w:pBdr>
          <w:bottom w:val="single" w:sz="6" w:space="4" w:color="A8923A"/>
        </w:pBdr>
      </w:pPr>
      <w:r w:rsidRPr="00950FCF">
        <w:t>Welcome to ECON306</w:t>
      </w:r>
    </w:p>
    <w:p w14:paraId="7F00B62D" w14:textId="78465F34" w:rsidR="00ED7A03" w:rsidRPr="00950FCF" w:rsidRDefault="00000000">
      <w:pPr>
        <w:spacing w:after="120"/>
      </w:pPr>
      <w:r w:rsidRPr="00950FCF">
        <w:t>After social welfare, health and education are the largest areas of government spending in most modern economies. Together, health and education account for approximately 13% of New Zealand's GDP</w:t>
      </w:r>
      <w:r w:rsidR="009459F8" w:rsidRPr="00950FCF">
        <w:t>,</w:t>
      </w:r>
      <w:r w:rsidRPr="00950FCF">
        <w:t xml:space="preserve"> making this course directly relevant to some of the most consequential policy decisions of our time.</w:t>
      </w:r>
      <w:r w:rsidR="009459F8" w:rsidRPr="00950FCF">
        <w:t xml:space="preserve"> Moreover, healthcare in particular is a rapidly growing sector of the economy, meaning you (the reader) are increasingly likely to find work in healthcare</w:t>
      </w:r>
      <w:r w:rsidR="00667D3A">
        <w:t>, and not necessarily as a provider</w:t>
      </w:r>
      <w:r w:rsidR="009459F8" w:rsidRPr="00950FCF">
        <w:t xml:space="preserve">. </w:t>
      </w:r>
    </w:p>
    <w:p w14:paraId="5959D462" w14:textId="5DC52C35" w:rsidR="00ED7A03" w:rsidRPr="00950FCF" w:rsidRDefault="00000000">
      <w:pPr>
        <w:spacing w:after="120"/>
      </w:pPr>
      <w:r w:rsidRPr="00950FCF">
        <w:t xml:space="preserve">ECON306 applies the tools of microeconomics to the health and education sectors, including government policy, economic evaluation, and </w:t>
      </w:r>
      <w:r w:rsidR="009459F8" w:rsidRPr="00950FCF">
        <w:t xml:space="preserve">individual </w:t>
      </w:r>
      <w:r w:rsidRPr="00950FCF">
        <w:t>decision-making. The analytical techniques you will develop here are valuable in a wide range of careers in health agencies, treasury, consulting, health care management, education policy, and beyond.</w:t>
      </w:r>
    </w:p>
    <w:p w14:paraId="66358D24" w14:textId="77777777" w:rsidR="00ED7A03" w:rsidRPr="00950FCF" w:rsidRDefault="00000000">
      <w:pPr>
        <w:spacing w:after="120"/>
      </w:pPr>
      <w:r w:rsidRPr="00950FCF">
        <w:t>The course has three parts:</w:t>
      </w:r>
    </w:p>
    <w:p w14:paraId="2F747A3E" w14:textId="786D8C82" w:rsidR="00ED7A03" w:rsidRPr="00950FCF" w:rsidRDefault="00000000">
      <w:pPr>
        <w:pStyle w:val="ListParagraph"/>
        <w:numPr>
          <w:ilvl w:val="0"/>
          <w:numId w:val="2"/>
        </w:numPr>
        <w:spacing w:after="60"/>
      </w:pPr>
      <w:r w:rsidRPr="00950FCF">
        <w:t xml:space="preserve">Part I (Weeks 1–6): The Economics of Health and Health Care </w:t>
      </w:r>
    </w:p>
    <w:p w14:paraId="22826009" w14:textId="0F9F96EC" w:rsidR="00ED7A03" w:rsidRPr="00950FCF" w:rsidRDefault="00000000">
      <w:pPr>
        <w:pStyle w:val="ListParagraph"/>
        <w:numPr>
          <w:ilvl w:val="0"/>
          <w:numId w:val="2"/>
        </w:numPr>
        <w:spacing w:after="60"/>
      </w:pPr>
      <w:r w:rsidRPr="00950FCF">
        <w:t>Part II (Weeks 7–1</w:t>
      </w:r>
      <w:r w:rsidR="009459F8" w:rsidRPr="00950FCF">
        <w:t>0</w:t>
      </w:r>
      <w:r w:rsidRPr="00950FCF">
        <w:t>): Health Economic Evaluation and Decision-Making</w:t>
      </w:r>
    </w:p>
    <w:p w14:paraId="7EAB05FE" w14:textId="669EA528" w:rsidR="00ED7A03" w:rsidRPr="00950FCF" w:rsidRDefault="00000000">
      <w:pPr>
        <w:pStyle w:val="ListParagraph"/>
        <w:numPr>
          <w:ilvl w:val="0"/>
          <w:numId w:val="2"/>
        </w:numPr>
        <w:spacing w:after="60"/>
      </w:pPr>
      <w:r w:rsidRPr="00950FCF">
        <w:t>Part III (Weeks 1</w:t>
      </w:r>
      <w:r w:rsidR="009459F8" w:rsidRPr="00950FCF">
        <w:t>1-12</w:t>
      </w:r>
      <w:r w:rsidRPr="00950FCF">
        <w:t>): The Economics of Education</w:t>
      </w:r>
    </w:p>
    <w:p w14:paraId="0211E17B" w14:textId="77777777" w:rsidR="00ED7A03" w:rsidRPr="00950FCF" w:rsidRDefault="00ED7A03">
      <w:pPr>
        <w:spacing w:after="60"/>
      </w:pPr>
    </w:p>
    <w:p w14:paraId="0303D712" w14:textId="77777777" w:rsidR="00ED7A03" w:rsidRPr="00950FCF" w:rsidRDefault="00000000">
      <w:pPr>
        <w:pStyle w:val="Heading1"/>
        <w:pBdr>
          <w:bottom w:val="single" w:sz="6" w:space="4" w:color="A8923A"/>
        </w:pBdr>
      </w:pPr>
      <w:r w:rsidRPr="00950FCF">
        <w:t>Course Objectives</w:t>
      </w:r>
    </w:p>
    <w:p w14:paraId="455E8789" w14:textId="77777777" w:rsidR="00ED7A03" w:rsidRPr="00950FCF" w:rsidRDefault="00000000">
      <w:pPr>
        <w:pStyle w:val="ListParagraph"/>
        <w:numPr>
          <w:ilvl w:val="0"/>
          <w:numId w:val="3"/>
        </w:numPr>
        <w:spacing w:after="60"/>
      </w:pPr>
      <w:r w:rsidRPr="00950FCF">
        <w:t>Apply the microeconomic tools and concepts from first- and second-year Economics to the topics of health and education, including contemporary NZ and global policy issues.</w:t>
      </w:r>
    </w:p>
    <w:p w14:paraId="568273DF" w14:textId="77777777" w:rsidR="00ED7A03" w:rsidRPr="00950FCF" w:rsidRDefault="00000000">
      <w:pPr>
        <w:pStyle w:val="ListParagraph"/>
        <w:numPr>
          <w:ilvl w:val="0"/>
          <w:numId w:val="3"/>
        </w:numPr>
        <w:spacing w:after="60"/>
      </w:pPr>
      <w:r w:rsidRPr="00950FCF">
        <w:lastRenderedPageBreak/>
        <w:t>Introduce new microeconomic tools and concepts as required — including cost-utility analysis, Quality-Adjusted Life Years (QALYs), Value of Statistical Life, and Multi-Criteria Decision Analysis.</w:t>
      </w:r>
    </w:p>
    <w:p w14:paraId="65A413CB" w14:textId="77777777" w:rsidR="00ED7A03" w:rsidRPr="00950FCF" w:rsidRDefault="00000000">
      <w:pPr>
        <w:pStyle w:val="ListParagraph"/>
        <w:numPr>
          <w:ilvl w:val="0"/>
          <w:numId w:val="3"/>
        </w:numPr>
        <w:spacing w:after="60"/>
      </w:pPr>
      <w:r w:rsidRPr="00950FCF">
        <w:t>Equip you with the skills to understand and critique economic evaluations of health care interventions, and to apply these evaluation skills to any economic project appraisal.</w:t>
      </w:r>
    </w:p>
    <w:p w14:paraId="62982E28" w14:textId="77777777" w:rsidR="00ED7A03" w:rsidRPr="00950FCF" w:rsidRDefault="00000000">
      <w:pPr>
        <w:pStyle w:val="ListParagraph"/>
        <w:numPr>
          <w:ilvl w:val="0"/>
          <w:numId w:val="3"/>
        </w:numPr>
        <w:spacing w:after="60"/>
      </w:pPr>
      <w:r w:rsidRPr="00950FCF">
        <w:t>Develop analytical and decision-making skills, including quantitative proficiencies in discounting, cost-effectiveness calculations, and uncertainty analysis.</w:t>
      </w:r>
    </w:p>
    <w:p w14:paraId="032FA574" w14:textId="77777777" w:rsidR="00ED7A03" w:rsidRPr="00950FCF" w:rsidRDefault="00000000">
      <w:pPr>
        <w:pStyle w:val="ListParagraph"/>
        <w:numPr>
          <w:ilvl w:val="0"/>
          <w:numId w:val="3"/>
        </w:numPr>
        <w:spacing w:after="60"/>
      </w:pPr>
      <w:r w:rsidRPr="00950FCF">
        <w:t>Engage critically with New Zealand-specific institutions: PHARMAC, ACC, Te Whatu Ora, the NZ Student Loan Scheme, and New Zealand Superannuation.</w:t>
      </w:r>
    </w:p>
    <w:p w14:paraId="55EAFC5A" w14:textId="77777777" w:rsidR="00ED7A03" w:rsidRPr="00950FCF" w:rsidRDefault="00ED7A03">
      <w:pPr>
        <w:spacing w:after="60"/>
      </w:pPr>
    </w:p>
    <w:p w14:paraId="32DFDECB" w14:textId="77777777" w:rsidR="00ED7A03" w:rsidRPr="00950FCF" w:rsidRDefault="00000000">
      <w:pPr>
        <w:pStyle w:val="Heading1"/>
        <w:pBdr>
          <w:bottom w:val="single" w:sz="6" w:space="4" w:color="A8923A"/>
        </w:pBdr>
      </w:pPr>
      <w:r w:rsidRPr="00950FCF">
        <w:t>Learning Resources</w:t>
      </w:r>
    </w:p>
    <w:p w14:paraId="5172D0E9" w14:textId="77777777" w:rsidR="00ED7A03" w:rsidRPr="00950FCF" w:rsidRDefault="00000000">
      <w:pPr>
        <w:pStyle w:val="Heading2"/>
      </w:pPr>
      <w:r w:rsidRPr="00950FCF">
        <w:t>Brightspace (Aoroa)</w:t>
      </w:r>
    </w:p>
    <w:p w14:paraId="3CC55934" w14:textId="02346D9B" w:rsidR="00ED7A03" w:rsidRPr="00950FCF" w:rsidRDefault="00000000">
      <w:pPr>
        <w:spacing w:after="120"/>
      </w:pPr>
      <w:r w:rsidRPr="00950FCF">
        <w:t xml:space="preserve">All course materials </w:t>
      </w:r>
      <w:r w:rsidR="009459F8" w:rsidRPr="00950FCF">
        <w:t>including</w:t>
      </w:r>
      <w:r w:rsidRPr="00950FCF">
        <w:t xml:space="preserve"> lecture slides, required readings</w:t>
      </w:r>
      <w:r w:rsidR="009459F8" w:rsidRPr="00950FCF">
        <w:t xml:space="preserve">, </w:t>
      </w:r>
      <w:r w:rsidRPr="00950FCF">
        <w:t>tutorial handouts, assignment details, grades, and announcements</w:t>
      </w:r>
      <w:r w:rsidR="009459F8" w:rsidRPr="00950FCF">
        <w:t xml:space="preserve"> will be </w:t>
      </w:r>
      <w:r w:rsidRPr="00950FCF">
        <w:t>posted on Brightspace (Aoroa). Check it regularly. Ensure your University email forwards to an account you use daily.</w:t>
      </w:r>
    </w:p>
    <w:p w14:paraId="79FC0291" w14:textId="77777777" w:rsidR="00ED7A03" w:rsidRPr="00950FCF" w:rsidRDefault="00000000">
      <w:pPr>
        <w:pStyle w:val="Heading2"/>
      </w:pPr>
      <w:r w:rsidRPr="00950FCF">
        <w:t>Lecture Slides</w:t>
      </w:r>
    </w:p>
    <w:p w14:paraId="53FB7D58" w14:textId="5039C687" w:rsidR="00ED7A03" w:rsidRPr="00950FCF" w:rsidRDefault="00000000">
      <w:pPr>
        <w:spacing w:after="120"/>
      </w:pPr>
      <w:r w:rsidRPr="00950FCF">
        <w:t>Slides will be posted on Brightspace prior to each lecture. If you miss a lecture, you are expected to catch up yourself using the posted slides</w:t>
      </w:r>
      <w:r w:rsidR="009459F8" w:rsidRPr="00950FCF">
        <w:t>, recording,</w:t>
      </w:r>
      <w:r w:rsidRPr="00950FCF">
        <w:t xml:space="preserve"> and required readings.</w:t>
      </w:r>
    </w:p>
    <w:p w14:paraId="72047ECB" w14:textId="77777777" w:rsidR="00ED7A03" w:rsidRPr="00950FCF" w:rsidRDefault="00000000">
      <w:pPr>
        <w:pStyle w:val="Heading2"/>
      </w:pPr>
      <w:r w:rsidRPr="00950FCF">
        <w:t>Required Reading</w:t>
      </w:r>
    </w:p>
    <w:p w14:paraId="31812C2E" w14:textId="0F5C713B" w:rsidR="00ED7A03" w:rsidRPr="00950FCF" w:rsidRDefault="00000000">
      <w:pPr>
        <w:spacing w:after="120"/>
      </w:pPr>
      <w:r w:rsidRPr="00950FCF">
        <w:t xml:space="preserve">Each week has a set of Required Readings (marked </w:t>
      </w:r>
      <w:r w:rsidRPr="00950FCF">
        <w:rPr>
          <w:rFonts w:ascii="Segoe UI Symbol" w:hAnsi="Segoe UI Symbol" w:cs="Segoe UI Symbol"/>
        </w:rPr>
        <w:t>★</w:t>
      </w:r>
      <w:r w:rsidRPr="00950FCF">
        <w:t>) available via eReserve on Brightspace. These must be completed before the relevant lecture</w:t>
      </w:r>
      <w:r w:rsidR="003979B2">
        <w:t>, and there will be weekly quizzes on the reading</w:t>
      </w:r>
      <w:r w:rsidRPr="00950FCF">
        <w:t xml:space="preserve">. The readings are a curated selection from textbooks, </w:t>
      </w:r>
      <w:r w:rsidR="009459F8" w:rsidRPr="00950FCF">
        <w:t xml:space="preserve">news articles, </w:t>
      </w:r>
      <w:r w:rsidRPr="00950FCF">
        <w:t>and academic journals</w:t>
      </w:r>
      <w:r w:rsidR="009459F8" w:rsidRPr="00950FCF">
        <w:t>. You will not be required to purchase a textbook.</w:t>
      </w:r>
    </w:p>
    <w:p w14:paraId="4388B30F" w14:textId="77777777" w:rsidR="00ED7A03" w:rsidRPr="00950FCF" w:rsidRDefault="00000000">
      <w:pPr>
        <w:pStyle w:val="Heading2"/>
      </w:pPr>
      <w:r w:rsidRPr="00950FCF">
        <w:t>Further Reading</w:t>
      </w:r>
    </w:p>
    <w:p w14:paraId="6E4A11D3" w14:textId="6678618F" w:rsidR="00ED7A03" w:rsidRPr="00950FCF" w:rsidRDefault="00000000">
      <w:pPr>
        <w:spacing w:after="120"/>
      </w:pPr>
      <w:r w:rsidRPr="00950FCF">
        <w:t>Optional Further Reading is listed each week for students who wish to go deeper.</w:t>
      </w:r>
      <w:r w:rsidR="009459F8" w:rsidRPr="00950FCF">
        <w:t xml:space="preserve"> I strongly encourage any student who is curious about a career in </w:t>
      </w:r>
      <w:r w:rsidR="003979B2">
        <w:t xml:space="preserve">or related to health </w:t>
      </w:r>
      <w:r w:rsidR="009459F8" w:rsidRPr="00950FCF">
        <w:t>(broadly speaking) to engage with these readings, but they are not strictly necessary and won’t be examined.</w:t>
      </w:r>
      <w:r w:rsidRPr="00950FCF">
        <w:t xml:space="preserve"> Most are available online through the University Library (otago.ac.nz/library) or in the Medical Library (Sayers Building, 290 Great King St).</w:t>
      </w:r>
    </w:p>
    <w:p w14:paraId="5AADD5B5" w14:textId="77777777" w:rsidR="00ED7A03" w:rsidRPr="00950FCF" w:rsidRDefault="00000000">
      <w:pPr>
        <w:pStyle w:val="Heading1"/>
        <w:pBdr>
          <w:bottom w:val="single" w:sz="6" w:space="4" w:color="A8923A"/>
        </w:pBdr>
      </w:pPr>
      <w:r w:rsidRPr="00950FCF">
        <w:t>Tutorials</w:t>
      </w:r>
    </w:p>
    <w:p w14:paraId="59EC5A71" w14:textId="6F0252AF" w:rsidR="00ED7A03" w:rsidRPr="00950FCF" w:rsidRDefault="00000000">
      <w:pPr>
        <w:spacing w:after="120"/>
      </w:pPr>
      <w:r w:rsidRPr="00950FCF">
        <w:t>There are six tutorials, held every other Monday beginning in Week 2. You will be allocated to a tutorial group</w:t>
      </w:r>
      <w:r w:rsidR="001A717A" w:rsidRPr="00950FCF">
        <w:t xml:space="preserve">. I’d prefer if you attended the same tutorial every week to help balance the numbers. Please reach out though if the time doesn’t work and you’d like to change. </w:t>
      </w:r>
    </w:p>
    <w:p w14:paraId="49C81BA0" w14:textId="77777777" w:rsidR="00667D3A" w:rsidRDefault="00000000">
      <w:pPr>
        <w:spacing w:after="120"/>
      </w:pPr>
      <w:r w:rsidRPr="00950FCF">
        <w:t xml:space="preserve">Tutorials in ECON306 are structured for active participation </w:t>
      </w:r>
      <w:r w:rsidR="001A717A" w:rsidRPr="00950FCF">
        <w:t>with</w:t>
      </w:r>
      <w:r w:rsidRPr="00950FCF">
        <w:t xml:space="preserve"> debates, case studies, and group problem-solving. Please prepare thoroughly by completing the required readings and working through the tutorial questions before attending.</w:t>
      </w:r>
      <w:r w:rsidR="001A717A" w:rsidRPr="00950FCF">
        <w:t xml:space="preserve"> I’d like to emphasize that the tutorials are a great way for me to get to know all of you—what you find interesting, what you don’t, what material is challenging, and what you’d like to get out of the course. </w:t>
      </w:r>
    </w:p>
    <w:p w14:paraId="5B568B26" w14:textId="61D9E58D" w:rsidR="00ED7A03" w:rsidRPr="00950FCF" w:rsidRDefault="001A717A">
      <w:pPr>
        <w:spacing w:after="120"/>
      </w:pPr>
      <w:r w:rsidRPr="00950FCF">
        <w:lastRenderedPageBreak/>
        <w:t xml:space="preserve">A key point for any students considering graduate study: I will be much more successful in writing letters of recommendation for students who I </w:t>
      </w:r>
      <w:r w:rsidR="00667D3A">
        <w:t>actually see in class and tutorials!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4760"/>
        <w:gridCol w:w="2600"/>
      </w:tblGrid>
      <w:tr w:rsidR="00ED7A03" w:rsidRPr="00950FCF" w14:paraId="3851F7DC" w14:textId="77777777">
        <w:trPr>
          <w:tblHeader/>
        </w:trPr>
        <w:tc>
          <w:tcPr>
            <w:tcW w:w="90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22251270" w14:textId="77777777" w:rsidR="00ED7A03" w:rsidRPr="00950FCF" w:rsidRDefault="00000000">
            <w:r w:rsidRPr="00950FCF">
              <w:rPr>
                <w:b/>
                <w:bCs/>
                <w:color w:val="FFFFFF"/>
              </w:rPr>
              <w:t>Tut.</w:t>
            </w:r>
          </w:p>
        </w:tc>
        <w:tc>
          <w:tcPr>
            <w:tcW w:w="110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0341202B" w14:textId="77777777" w:rsidR="00ED7A03" w:rsidRPr="00950FCF" w:rsidRDefault="00000000">
            <w:r w:rsidRPr="00950FCF">
              <w:rPr>
                <w:b/>
                <w:bCs/>
                <w:color w:val="FFFFFF"/>
              </w:rPr>
              <w:t>Week</w:t>
            </w:r>
          </w:p>
        </w:tc>
        <w:tc>
          <w:tcPr>
            <w:tcW w:w="476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747BBE0D" w14:textId="77777777" w:rsidR="00ED7A03" w:rsidRPr="00950FCF" w:rsidRDefault="00000000">
            <w:r w:rsidRPr="00950FCF">
              <w:rPr>
                <w:b/>
                <w:bCs/>
                <w:color w:val="FFFFFF"/>
              </w:rPr>
              <w:t>Topic</w:t>
            </w:r>
          </w:p>
        </w:tc>
        <w:tc>
          <w:tcPr>
            <w:tcW w:w="260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4A36EDEA" w14:textId="77777777" w:rsidR="00ED7A03" w:rsidRPr="00950FCF" w:rsidRDefault="00000000">
            <w:r w:rsidRPr="00950FCF">
              <w:rPr>
                <w:b/>
                <w:bCs/>
                <w:color w:val="FFFFFF"/>
              </w:rPr>
              <w:t>Format</w:t>
            </w:r>
          </w:p>
        </w:tc>
      </w:tr>
      <w:tr w:rsidR="00ED7A03" w:rsidRPr="00950FCF" w14:paraId="32B10FDF" w14:textId="77777777">
        <w:tc>
          <w:tcPr>
            <w:tcW w:w="9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B9E8232" w14:textId="77777777" w:rsidR="00ED7A03" w:rsidRPr="00950FCF" w:rsidRDefault="00000000">
            <w:r w:rsidRPr="00950FCF">
              <w:rPr>
                <w:b/>
                <w:bCs/>
                <w:color w:val="003057"/>
              </w:rPr>
              <w:t>1</w:t>
            </w:r>
          </w:p>
        </w:tc>
        <w:tc>
          <w:tcPr>
            <w:tcW w:w="11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AF598BF" w14:textId="39FAEA56" w:rsidR="00ED7A03" w:rsidRPr="00950FCF" w:rsidRDefault="00000000">
            <w:r w:rsidRPr="00950FCF">
              <w:rPr>
                <w:sz w:val="20"/>
                <w:szCs w:val="20"/>
              </w:rPr>
              <w:t xml:space="preserve">Week 2 </w:t>
            </w:r>
          </w:p>
        </w:tc>
        <w:tc>
          <w:tcPr>
            <w:tcW w:w="476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AF1B665" w14:textId="77777777" w:rsidR="00ED7A03" w:rsidRPr="00950FCF" w:rsidRDefault="00000000">
            <w:r w:rsidRPr="00950FCF">
              <w:rPr>
                <w:sz w:val="21"/>
                <w:szCs w:val="21"/>
              </w:rPr>
              <w:t>Wagstaff model comparative statics — worked examples and discussion</w:t>
            </w:r>
          </w:p>
        </w:tc>
        <w:tc>
          <w:tcPr>
            <w:tcW w:w="26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5EF26D2" w14:textId="77777777" w:rsidR="00ED7A03" w:rsidRPr="00950FCF" w:rsidRDefault="00000000">
            <w:r w:rsidRPr="00950FCF">
              <w:rPr>
                <w:i/>
                <w:iCs/>
                <w:sz w:val="20"/>
                <w:szCs w:val="20"/>
              </w:rPr>
              <w:t>Think-Pair-Share; group whiteboard work</w:t>
            </w:r>
          </w:p>
        </w:tc>
      </w:tr>
      <w:tr w:rsidR="00ED7A03" w:rsidRPr="00950FCF" w14:paraId="37AE3902" w14:textId="77777777">
        <w:tc>
          <w:tcPr>
            <w:tcW w:w="9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4DBA9FB9" w14:textId="77777777" w:rsidR="00ED7A03" w:rsidRPr="00950FCF" w:rsidRDefault="00000000">
            <w:r w:rsidRPr="00950FCF">
              <w:rPr>
                <w:b/>
                <w:bCs/>
                <w:color w:val="003057"/>
              </w:rPr>
              <w:t>2</w:t>
            </w:r>
          </w:p>
        </w:tc>
        <w:tc>
          <w:tcPr>
            <w:tcW w:w="11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B8E6183" w14:textId="69FCBB2F" w:rsidR="00ED7A03" w:rsidRPr="00950FCF" w:rsidRDefault="00000000">
            <w:r w:rsidRPr="00950FCF">
              <w:rPr>
                <w:sz w:val="20"/>
                <w:szCs w:val="20"/>
              </w:rPr>
              <w:t xml:space="preserve">Week 4 </w:t>
            </w:r>
          </w:p>
        </w:tc>
        <w:tc>
          <w:tcPr>
            <w:tcW w:w="476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703FA83E" w14:textId="77777777" w:rsidR="00ED7A03" w:rsidRPr="00950FCF" w:rsidRDefault="00000000">
            <w:r w:rsidRPr="00950FCF">
              <w:rPr>
                <w:sz w:val="21"/>
                <w:szCs w:val="21"/>
              </w:rPr>
              <w:t>Should NZ raise the superannuation eligibility age to 67? Structured debate (sides assigned in advance)</w:t>
            </w:r>
          </w:p>
        </w:tc>
        <w:tc>
          <w:tcPr>
            <w:tcW w:w="26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55264191" w14:textId="77777777" w:rsidR="00ED7A03" w:rsidRPr="00950FCF" w:rsidRDefault="00000000">
            <w:r w:rsidRPr="00950FCF">
              <w:rPr>
                <w:i/>
                <w:iCs/>
                <w:sz w:val="20"/>
                <w:szCs w:val="20"/>
              </w:rPr>
              <w:t>Formal debate; evidence-based arguments</w:t>
            </w:r>
          </w:p>
        </w:tc>
      </w:tr>
      <w:tr w:rsidR="00ED7A03" w:rsidRPr="00950FCF" w14:paraId="49A6DEDA" w14:textId="77777777">
        <w:tc>
          <w:tcPr>
            <w:tcW w:w="9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1CDD9B2" w14:textId="77777777" w:rsidR="00ED7A03" w:rsidRPr="00950FCF" w:rsidRDefault="00000000">
            <w:r w:rsidRPr="00950FCF">
              <w:rPr>
                <w:b/>
                <w:bCs/>
                <w:color w:val="003057"/>
              </w:rPr>
              <w:t>3</w:t>
            </w:r>
          </w:p>
        </w:tc>
        <w:tc>
          <w:tcPr>
            <w:tcW w:w="11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1253E95" w14:textId="1FA5E107" w:rsidR="00ED7A03" w:rsidRPr="00950FCF" w:rsidRDefault="00000000">
            <w:r w:rsidRPr="00950FCF">
              <w:rPr>
                <w:sz w:val="20"/>
                <w:szCs w:val="20"/>
              </w:rPr>
              <w:t xml:space="preserve">Week 6 </w:t>
            </w:r>
          </w:p>
        </w:tc>
        <w:tc>
          <w:tcPr>
            <w:tcW w:w="476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CDEA774" w14:textId="77777777" w:rsidR="00ED7A03" w:rsidRPr="00950FCF" w:rsidRDefault="00000000">
            <w:r w:rsidRPr="00950FCF">
              <w:rPr>
                <w:sz w:val="21"/>
                <w:szCs w:val="21"/>
              </w:rPr>
              <w:t>"Bob's Party" (Logan 1986) case study; NZ health system reform discussion</w:t>
            </w:r>
          </w:p>
        </w:tc>
        <w:tc>
          <w:tcPr>
            <w:tcW w:w="26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4CAF85E" w14:textId="77777777" w:rsidR="00ED7A03" w:rsidRPr="00950FCF" w:rsidRDefault="00000000">
            <w:r w:rsidRPr="00950FCF">
              <w:rPr>
                <w:i/>
                <w:iCs/>
                <w:sz w:val="20"/>
                <w:szCs w:val="20"/>
              </w:rPr>
              <w:t>Case-based discussion; policy critique</w:t>
            </w:r>
          </w:p>
        </w:tc>
      </w:tr>
      <w:tr w:rsidR="00ED7A03" w:rsidRPr="00950FCF" w14:paraId="1E84AA98" w14:textId="77777777">
        <w:tc>
          <w:tcPr>
            <w:tcW w:w="9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21C02D96" w14:textId="77777777" w:rsidR="00ED7A03" w:rsidRPr="00950FCF" w:rsidRDefault="00000000">
            <w:r w:rsidRPr="00950FCF">
              <w:rPr>
                <w:b/>
                <w:bCs/>
                <w:color w:val="003057"/>
              </w:rPr>
              <w:t>4</w:t>
            </w:r>
          </w:p>
        </w:tc>
        <w:tc>
          <w:tcPr>
            <w:tcW w:w="11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64A1858B" w14:textId="39B6930C" w:rsidR="00ED7A03" w:rsidRPr="00950FCF" w:rsidRDefault="00000000">
            <w:r w:rsidRPr="00950FCF">
              <w:rPr>
                <w:sz w:val="20"/>
                <w:szCs w:val="20"/>
              </w:rPr>
              <w:t xml:space="preserve">Week 8 </w:t>
            </w:r>
          </w:p>
        </w:tc>
        <w:tc>
          <w:tcPr>
            <w:tcW w:w="476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238D0C3A" w14:textId="77777777" w:rsidR="00ED7A03" w:rsidRPr="00950FCF" w:rsidRDefault="00000000">
            <w:r w:rsidRPr="00950FCF">
              <w:rPr>
                <w:sz w:val="21"/>
                <w:szCs w:val="21"/>
              </w:rPr>
              <w:t>PHARMAC case studies — applying cost-utility analysis to real funding decisions</w:t>
            </w:r>
          </w:p>
        </w:tc>
        <w:tc>
          <w:tcPr>
            <w:tcW w:w="26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751AC1AB" w14:textId="77777777" w:rsidR="00ED7A03" w:rsidRPr="00950FCF" w:rsidRDefault="00000000">
            <w:r w:rsidRPr="00950FCF">
              <w:rPr>
                <w:i/>
                <w:iCs/>
                <w:sz w:val="20"/>
                <w:szCs w:val="20"/>
              </w:rPr>
              <w:t>Small-group CUA calculation and presentation</w:t>
            </w:r>
          </w:p>
        </w:tc>
      </w:tr>
      <w:tr w:rsidR="00ED7A03" w:rsidRPr="00950FCF" w14:paraId="2D788F7A" w14:textId="77777777">
        <w:tc>
          <w:tcPr>
            <w:tcW w:w="9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62914B3B" w14:textId="77777777" w:rsidR="00ED7A03" w:rsidRPr="00950FCF" w:rsidRDefault="00000000">
            <w:r w:rsidRPr="00950FCF">
              <w:rPr>
                <w:b/>
                <w:bCs/>
                <w:color w:val="003057"/>
              </w:rPr>
              <w:t>5</w:t>
            </w:r>
          </w:p>
        </w:tc>
        <w:tc>
          <w:tcPr>
            <w:tcW w:w="11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7AFFF13E" w14:textId="2C341478" w:rsidR="00ED7A03" w:rsidRPr="00950FCF" w:rsidRDefault="00000000">
            <w:r w:rsidRPr="00950FCF">
              <w:rPr>
                <w:sz w:val="20"/>
                <w:szCs w:val="20"/>
              </w:rPr>
              <w:t xml:space="preserve">Week 10 </w:t>
            </w:r>
          </w:p>
        </w:tc>
        <w:tc>
          <w:tcPr>
            <w:tcW w:w="476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7D6DD6C" w14:textId="77777777" w:rsidR="00ED7A03" w:rsidRPr="00950FCF" w:rsidRDefault="00000000">
            <w:r w:rsidRPr="00950FCF">
              <w:rPr>
                <w:sz w:val="21"/>
                <w:szCs w:val="21"/>
              </w:rPr>
              <w:t>Mock PHARMAC committee: prioritising health interventions using MCDA/1000Minds framework</w:t>
            </w:r>
          </w:p>
        </w:tc>
        <w:tc>
          <w:tcPr>
            <w:tcW w:w="26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8F9427E" w14:textId="77777777" w:rsidR="00ED7A03" w:rsidRPr="00950FCF" w:rsidRDefault="00000000">
            <w:r w:rsidRPr="00950FCF">
              <w:rPr>
                <w:i/>
                <w:iCs/>
                <w:sz w:val="20"/>
                <w:szCs w:val="20"/>
              </w:rPr>
              <w:t>Priority-ranking exercise; group deliberation</w:t>
            </w:r>
          </w:p>
        </w:tc>
      </w:tr>
      <w:tr w:rsidR="00ED7A03" w:rsidRPr="00950FCF" w14:paraId="75E13BD7" w14:textId="77777777">
        <w:tc>
          <w:tcPr>
            <w:tcW w:w="9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524FB8A" w14:textId="77777777" w:rsidR="00ED7A03" w:rsidRPr="00950FCF" w:rsidRDefault="00000000">
            <w:r w:rsidRPr="00950FCF">
              <w:rPr>
                <w:b/>
                <w:bCs/>
                <w:color w:val="003057"/>
              </w:rPr>
              <w:t>6</w:t>
            </w:r>
          </w:p>
        </w:tc>
        <w:tc>
          <w:tcPr>
            <w:tcW w:w="11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76D283CB" w14:textId="650202A7" w:rsidR="00ED7A03" w:rsidRPr="00950FCF" w:rsidRDefault="00000000">
            <w:r w:rsidRPr="00950FCF">
              <w:rPr>
                <w:sz w:val="20"/>
                <w:szCs w:val="20"/>
              </w:rPr>
              <w:t xml:space="preserve">Week 12 </w:t>
            </w:r>
          </w:p>
        </w:tc>
        <w:tc>
          <w:tcPr>
            <w:tcW w:w="476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516F876" w14:textId="77777777" w:rsidR="00ED7A03" w:rsidRPr="00950FCF" w:rsidRDefault="00000000">
            <w:r w:rsidRPr="00950FCF">
              <w:rPr>
                <w:sz w:val="21"/>
                <w:szCs w:val="21"/>
              </w:rPr>
              <w:t>User-pays vs. public funding in NZ tertiary education — policy debate</w:t>
            </w:r>
          </w:p>
        </w:tc>
        <w:tc>
          <w:tcPr>
            <w:tcW w:w="26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5D468821" w14:textId="77777777" w:rsidR="00ED7A03" w:rsidRPr="00950FCF" w:rsidRDefault="00000000">
            <w:r w:rsidRPr="00950FCF">
              <w:rPr>
                <w:i/>
                <w:iCs/>
                <w:sz w:val="20"/>
                <w:szCs w:val="20"/>
              </w:rPr>
              <w:t>Structured debate; policy argument construction</w:t>
            </w:r>
          </w:p>
        </w:tc>
      </w:tr>
    </w:tbl>
    <w:p w14:paraId="5CC1AFD9" w14:textId="77777777" w:rsidR="00ED7A03" w:rsidRPr="00950FCF" w:rsidRDefault="00ED7A03">
      <w:pPr>
        <w:spacing w:after="60"/>
      </w:pPr>
    </w:p>
    <w:p w14:paraId="0D8404B5" w14:textId="77777777" w:rsidR="00ED7A03" w:rsidRPr="00950FCF" w:rsidRDefault="00000000">
      <w:pPr>
        <w:pStyle w:val="Heading1"/>
        <w:pBdr>
          <w:bottom w:val="single" w:sz="6" w:space="4" w:color="A8923A"/>
        </w:pBdr>
      </w:pPr>
      <w:r w:rsidRPr="00950FCF">
        <w:t>Workload Expectations</w:t>
      </w:r>
    </w:p>
    <w:p w14:paraId="1CB5444F" w14:textId="77777777" w:rsidR="00ED7A03" w:rsidRPr="00950FCF" w:rsidRDefault="00000000">
      <w:pPr>
        <w:spacing w:after="120"/>
      </w:pPr>
      <w:r w:rsidRPr="00950FCF">
        <w:t>ECON306 is an 18-point course. Using the University's rule of thumb, you should plan to devote approximately 12 hours per week to this course during semester:</w:t>
      </w:r>
    </w:p>
    <w:p w14:paraId="710A5925" w14:textId="77777777" w:rsidR="00ED7A03" w:rsidRPr="00950FCF" w:rsidRDefault="00000000">
      <w:pPr>
        <w:pStyle w:val="ListParagraph"/>
        <w:numPr>
          <w:ilvl w:val="0"/>
          <w:numId w:val="2"/>
        </w:numPr>
        <w:spacing w:after="60"/>
      </w:pPr>
      <w:r w:rsidRPr="00950FCF">
        <w:t>3 hours: lectures (Tuesday, Thursday, Friday)</w:t>
      </w:r>
    </w:p>
    <w:p w14:paraId="350AE777" w14:textId="77777777" w:rsidR="00ED7A03" w:rsidRPr="00950FCF" w:rsidRDefault="00000000">
      <w:pPr>
        <w:pStyle w:val="ListParagraph"/>
        <w:numPr>
          <w:ilvl w:val="0"/>
          <w:numId w:val="2"/>
        </w:numPr>
        <w:spacing w:after="60"/>
      </w:pPr>
      <w:r w:rsidRPr="00950FCF">
        <w:t>~1 hour: tutorial (every other week, averaged across the semester)</w:t>
      </w:r>
    </w:p>
    <w:p w14:paraId="7E5E7FFE" w14:textId="77777777" w:rsidR="00ED7A03" w:rsidRPr="00950FCF" w:rsidRDefault="00000000">
      <w:pPr>
        <w:pStyle w:val="ListParagraph"/>
        <w:numPr>
          <w:ilvl w:val="0"/>
          <w:numId w:val="2"/>
        </w:numPr>
        <w:spacing w:after="60"/>
      </w:pPr>
      <w:r w:rsidRPr="00950FCF">
        <w:t>8–9 hours: your own reading, study, assessment preparation, and revision</w:t>
      </w:r>
    </w:p>
    <w:p w14:paraId="6274B943" w14:textId="33828D85" w:rsidR="001A717A" w:rsidRPr="00950FCF" w:rsidRDefault="00000000">
      <w:pPr>
        <w:spacing w:after="120"/>
      </w:pPr>
      <w:r w:rsidRPr="00950FCF">
        <w:t>This is a significant commitment. The reward is a thorough grounding in some of the most policy-relevant areas of applied economics.</w:t>
      </w:r>
    </w:p>
    <w:p w14:paraId="4B90DD35" w14:textId="77777777" w:rsidR="00ED7A03" w:rsidRPr="00950FCF" w:rsidRDefault="00ED7A03">
      <w:pPr>
        <w:spacing w:after="60"/>
      </w:pPr>
    </w:p>
    <w:p w14:paraId="0F830722" w14:textId="77777777" w:rsidR="00ED7A03" w:rsidRPr="00950FCF" w:rsidRDefault="00000000">
      <w:pPr>
        <w:pStyle w:val="Heading1"/>
        <w:pBdr>
          <w:bottom w:val="single" w:sz="6" w:space="4" w:color="A8923A"/>
        </w:pBdr>
      </w:pPr>
      <w:r w:rsidRPr="00950FCF">
        <w:t>Assessment</w:t>
      </w:r>
    </w:p>
    <w:p w14:paraId="30B564C4" w14:textId="77777777" w:rsidR="00ED7A03" w:rsidRPr="00950FCF" w:rsidRDefault="00000000">
      <w:pPr>
        <w:spacing w:after="120"/>
      </w:pPr>
      <w:r w:rsidRPr="00950FCF">
        <w:t>Unless otherwise stated, all aspects of the course — lectures, tutorials, and required readings — are examinable. Assessment details, guidelines, and dates will be discussed in lectures and posted on Brightspace.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974"/>
        <w:gridCol w:w="6391"/>
      </w:tblGrid>
      <w:tr w:rsidR="00ED7A03" w:rsidRPr="00950FCF" w14:paraId="4FABF869" w14:textId="77777777">
        <w:trPr>
          <w:tblHeader/>
        </w:trPr>
        <w:tc>
          <w:tcPr>
            <w:tcW w:w="200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39E77CA2" w14:textId="77777777" w:rsidR="00ED7A03" w:rsidRPr="00950FCF" w:rsidRDefault="00000000">
            <w:r w:rsidRPr="00950FCF">
              <w:rPr>
                <w:b/>
                <w:bCs/>
                <w:color w:val="FFFFFF"/>
              </w:rPr>
              <w:t>Component</w:t>
            </w:r>
          </w:p>
        </w:tc>
        <w:tc>
          <w:tcPr>
            <w:tcW w:w="90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00A52CFF" w14:textId="77777777" w:rsidR="00ED7A03" w:rsidRPr="00950FCF" w:rsidRDefault="00000000">
            <w:r w:rsidRPr="00950FCF">
              <w:rPr>
                <w:b/>
                <w:bCs/>
                <w:color w:val="FFFFFF"/>
              </w:rPr>
              <w:t>Weight</w:t>
            </w:r>
          </w:p>
        </w:tc>
        <w:tc>
          <w:tcPr>
            <w:tcW w:w="6460"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5BBBD374" w14:textId="77777777" w:rsidR="00ED7A03" w:rsidRPr="00950FCF" w:rsidRDefault="00000000">
            <w:r w:rsidRPr="00950FCF">
              <w:rPr>
                <w:b/>
                <w:bCs/>
                <w:color w:val="FFFFFF"/>
              </w:rPr>
              <w:t>Details</w:t>
            </w:r>
          </w:p>
        </w:tc>
      </w:tr>
      <w:tr w:rsidR="00ED7A03" w:rsidRPr="00950FCF" w14:paraId="1928252D" w14:textId="77777777">
        <w:tc>
          <w:tcPr>
            <w:tcW w:w="20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365AF56" w14:textId="77777777" w:rsidR="00ED7A03" w:rsidRPr="00950FCF" w:rsidRDefault="00000000">
            <w:r w:rsidRPr="00950FCF">
              <w:rPr>
                <w:b/>
                <w:bCs/>
                <w:color w:val="1A1A1A"/>
              </w:rPr>
              <w:t>In-Class Test</w:t>
            </w:r>
          </w:p>
        </w:tc>
        <w:tc>
          <w:tcPr>
            <w:tcW w:w="9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F042BE4" w14:textId="77777777" w:rsidR="00ED7A03" w:rsidRPr="00950FCF" w:rsidRDefault="00000000">
            <w:r w:rsidRPr="00950FCF">
              <w:rPr>
                <w:b/>
                <w:bCs/>
                <w:color w:val="003057"/>
              </w:rPr>
              <w:t>15%</w:t>
            </w:r>
          </w:p>
        </w:tc>
        <w:tc>
          <w:tcPr>
            <w:tcW w:w="646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E14A5C4" w14:textId="77777777" w:rsidR="00ED7A03" w:rsidRPr="00950FCF" w:rsidRDefault="00000000">
            <w:r w:rsidRPr="00950FCF">
              <w:t>Covers Part I of the course (Weeks 1–6). Held in Thursday's class, Week 7 — Thursday 11 September 2026.</w:t>
            </w:r>
          </w:p>
        </w:tc>
      </w:tr>
      <w:tr w:rsidR="001A717A" w:rsidRPr="00950FCF" w14:paraId="04726F68" w14:textId="77777777">
        <w:tc>
          <w:tcPr>
            <w:tcW w:w="20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BBB7AD2" w14:textId="1DD54032" w:rsidR="001A717A" w:rsidRPr="00950FCF" w:rsidRDefault="001A717A">
            <w:pPr>
              <w:rPr>
                <w:b/>
                <w:bCs/>
                <w:color w:val="1A1A1A"/>
              </w:rPr>
            </w:pPr>
            <w:r w:rsidRPr="00950FCF">
              <w:rPr>
                <w:b/>
                <w:bCs/>
                <w:color w:val="1A1A1A"/>
              </w:rPr>
              <w:t>Reading assessments</w:t>
            </w:r>
          </w:p>
        </w:tc>
        <w:tc>
          <w:tcPr>
            <w:tcW w:w="9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26393F2" w14:textId="39836D3D" w:rsidR="001A717A" w:rsidRPr="00950FCF" w:rsidRDefault="001A717A">
            <w:pPr>
              <w:rPr>
                <w:b/>
                <w:bCs/>
                <w:color w:val="003057"/>
              </w:rPr>
            </w:pPr>
            <w:r w:rsidRPr="00950FCF">
              <w:rPr>
                <w:b/>
                <w:bCs/>
                <w:color w:val="003057"/>
              </w:rPr>
              <w:t>10%</w:t>
            </w:r>
          </w:p>
        </w:tc>
        <w:tc>
          <w:tcPr>
            <w:tcW w:w="646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12F7399" w14:textId="54BC62F1" w:rsidR="001A717A" w:rsidRPr="00950FCF" w:rsidRDefault="001A717A">
            <w:r w:rsidRPr="00950FCF">
              <w:t>Every week I will post examinations about the required reading on Brightspace.</w:t>
            </w:r>
          </w:p>
        </w:tc>
      </w:tr>
      <w:tr w:rsidR="00ED7A03" w:rsidRPr="00950FCF" w14:paraId="73125FB1" w14:textId="77777777">
        <w:tc>
          <w:tcPr>
            <w:tcW w:w="20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3426E213" w14:textId="77777777" w:rsidR="00ED7A03" w:rsidRPr="00950FCF" w:rsidRDefault="00000000">
            <w:r w:rsidRPr="00950FCF">
              <w:rPr>
                <w:b/>
                <w:bCs/>
                <w:color w:val="1A1A1A"/>
              </w:rPr>
              <w:lastRenderedPageBreak/>
              <w:t>Assignment</w:t>
            </w:r>
          </w:p>
        </w:tc>
        <w:tc>
          <w:tcPr>
            <w:tcW w:w="90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52BBCB9E" w14:textId="77777777" w:rsidR="00ED7A03" w:rsidRPr="00950FCF" w:rsidRDefault="00000000">
            <w:r w:rsidRPr="00950FCF">
              <w:rPr>
                <w:b/>
                <w:bCs/>
                <w:color w:val="003057"/>
              </w:rPr>
              <w:t>15%</w:t>
            </w:r>
          </w:p>
        </w:tc>
        <w:tc>
          <w:tcPr>
            <w:tcW w:w="6460"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97F48A4" w14:textId="77777777" w:rsidR="00ED7A03" w:rsidRPr="00950FCF" w:rsidRDefault="00000000">
            <w:r w:rsidRPr="00950FCF">
              <w:t>Covers Part II of the course. Distributed in Week 8. Due Monday, Week 12 — Monday 6 October 2026, 9:00am, submitted via Brightspace.</w:t>
            </w:r>
          </w:p>
        </w:tc>
      </w:tr>
      <w:tr w:rsidR="00ED7A03" w:rsidRPr="00950FCF" w14:paraId="55498E60" w14:textId="77777777">
        <w:tc>
          <w:tcPr>
            <w:tcW w:w="20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22EDF846" w14:textId="77777777" w:rsidR="00ED7A03" w:rsidRPr="00950FCF" w:rsidRDefault="00000000">
            <w:r w:rsidRPr="00950FCF">
              <w:rPr>
                <w:b/>
                <w:bCs/>
                <w:color w:val="1A1A1A"/>
              </w:rPr>
              <w:t>Final Exam</w:t>
            </w:r>
          </w:p>
        </w:tc>
        <w:tc>
          <w:tcPr>
            <w:tcW w:w="90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E5A495B" w14:textId="6143C5B6" w:rsidR="00ED7A03" w:rsidRPr="00950FCF" w:rsidRDefault="001A717A">
            <w:r w:rsidRPr="00950FCF">
              <w:rPr>
                <w:b/>
                <w:bCs/>
                <w:color w:val="003057"/>
              </w:rPr>
              <w:t>55%</w:t>
            </w:r>
          </w:p>
        </w:tc>
        <w:tc>
          <w:tcPr>
            <w:tcW w:w="6460"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8BCFD2E" w14:textId="6EF42580" w:rsidR="00ED7A03" w:rsidRPr="00950FCF" w:rsidRDefault="00000000">
            <w:r w:rsidRPr="00950FCF">
              <w:t xml:space="preserve">Two-hour exam. Potentially covers all material from lectures, tutorials, and required readings across </w:t>
            </w:r>
            <w:r w:rsidR="001A717A" w:rsidRPr="00950FCF">
              <w:t xml:space="preserve">the entirety of the course, with slightly more content from parts of the course after the in-class test. </w:t>
            </w:r>
          </w:p>
        </w:tc>
      </w:tr>
      <w:tr w:rsidR="00ED7A03" w:rsidRPr="00950FCF" w14:paraId="34243852" w14:textId="77777777">
        <w:tc>
          <w:tcPr>
            <w:tcW w:w="9360" w:type="dxa"/>
            <w:gridSpan w:val="3"/>
            <w:tcBorders>
              <w:top w:val="single" w:sz="4" w:space="0" w:color="D0D5DE"/>
              <w:left w:val="single" w:sz="4" w:space="0" w:color="D0D5DE"/>
              <w:bottom w:val="single" w:sz="4" w:space="0" w:color="D0D5DE"/>
              <w:right w:val="single" w:sz="4" w:space="0" w:color="D0D5DE"/>
            </w:tcBorders>
            <w:shd w:val="clear" w:color="auto" w:fill="FDF8EE"/>
            <w:tcMar>
              <w:top w:w="80" w:type="dxa"/>
              <w:left w:w="120" w:type="dxa"/>
              <w:bottom w:w="80" w:type="dxa"/>
              <w:right w:w="120" w:type="dxa"/>
            </w:tcMar>
          </w:tcPr>
          <w:p w14:paraId="01E7C95A" w14:textId="4FFCB44D" w:rsidR="00ED7A03" w:rsidRPr="00950FCF" w:rsidRDefault="00000000">
            <w:r w:rsidRPr="00950FCF">
              <w:rPr>
                <w:b/>
                <w:bCs/>
                <w:color w:val="A8923A"/>
              </w:rPr>
              <w:t xml:space="preserve">Plussage applies. </w:t>
            </w:r>
            <w:r w:rsidR="001A717A" w:rsidRPr="00950FCF">
              <w:t xml:space="preserve">Plussage means that I will calculate your grade using a couple of different weighting approaches and you will receive the highest grade possible. The weights above are the default, but I will also calculate grades with (1) the in-class test to be weighted to 0% (meaning all other components of the course are weighted more heavily and (2) </w:t>
            </w:r>
          </w:p>
        </w:tc>
      </w:tr>
    </w:tbl>
    <w:p w14:paraId="6C916539" w14:textId="77777777" w:rsidR="00ED7A03" w:rsidRPr="00950FCF" w:rsidRDefault="00ED7A03">
      <w:pPr>
        <w:spacing w:after="60"/>
      </w:pPr>
    </w:p>
    <w:p w14:paraId="20E53ED5" w14:textId="77777777" w:rsidR="00ED7A03" w:rsidRPr="00950FCF" w:rsidRDefault="00000000">
      <w:pPr>
        <w:pStyle w:val="Heading2"/>
      </w:pPr>
      <w:r w:rsidRPr="00950FCF">
        <w:t>Grading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ED7A03" w:rsidRPr="00950FCF" w14:paraId="1BD0233B" w14:textId="77777777">
        <w:tc>
          <w:tcPr>
            <w:tcW w:w="936" w:type="dxa"/>
            <w:tcBorders>
              <w:top w:val="single" w:sz="4" w:space="0" w:color="D0D5DE"/>
              <w:left w:val="single" w:sz="4" w:space="0" w:color="D0D5DE"/>
              <w:bottom w:val="single" w:sz="4" w:space="0" w:color="D0D5DE"/>
              <w:right w:val="single" w:sz="4" w:space="0" w:color="D0D5DE"/>
            </w:tcBorders>
            <w:shd w:val="clear" w:color="auto" w:fill="E8F0E8"/>
            <w:tcMar>
              <w:top w:w="60" w:type="dxa"/>
              <w:left w:w="60" w:type="dxa"/>
              <w:bottom w:w="60" w:type="dxa"/>
              <w:right w:w="60" w:type="dxa"/>
            </w:tcMar>
          </w:tcPr>
          <w:p w14:paraId="15A8466D" w14:textId="77777777" w:rsidR="00ED7A03" w:rsidRPr="00950FCF" w:rsidRDefault="00000000">
            <w:pPr>
              <w:jc w:val="center"/>
            </w:pPr>
            <w:r w:rsidRPr="00950FCF">
              <w:rPr>
                <w:b/>
                <w:bCs/>
                <w:color w:val="003057"/>
              </w:rPr>
              <w:t>A+</w:t>
            </w:r>
          </w:p>
        </w:tc>
        <w:tc>
          <w:tcPr>
            <w:tcW w:w="936" w:type="dxa"/>
            <w:tcBorders>
              <w:top w:val="single" w:sz="4" w:space="0" w:color="D0D5DE"/>
              <w:left w:val="single" w:sz="4" w:space="0" w:color="D0D5DE"/>
              <w:bottom w:val="single" w:sz="4" w:space="0" w:color="D0D5DE"/>
              <w:right w:val="single" w:sz="4" w:space="0" w:color="D0D5DE"/>
            </w:tcBorders>
            <w:shd w:val="clear" w:color="auto" w:fill="E8F0E8"/>
            <w:tcMar>
              <w:top w:w="60" w:type="dxa"/>
              <w:left w:w="60" w:type="dxa"/>
              <w:bottom w:w="60" w:type="dxa"/>
              <w:right w:w="60" w:type="dxa"/>
            </w:tcMar>
          </w:tcPr>
          <w:p w14:paraId="73A27D4A" w14:textId="77777777" w:rsidR="00ED7A03" w:rsidRPr="00950FCF" w:rsidRDefault="00000000">
            <w:pPr>
              <w:jc w:val="center"/>
            </w:pPr>
            <w:r w:rsidRPr="00950FCF">
              <w:rPr>
                <w:b/>
                <w:bCs/>
                <w:color w:val="003057"/>
              </w:rPr>
              <w:t>A</w:t>
            </w:r>
          </w:p>
        </w:tc>
        <w:tc>
          <w:tcPr>
            <w:tcW w:w="936" w:type="dxa"/>
            <w:tcBorders>
              <w:top w:val="single" w:sz="4" w:space="0" w:color="D0D5DE"/>
              <w:left w:val="single" w:sz="4" w:space="0" w:color="D0D5DE"/>
              <w:bottom w:val="single" w:sz="4" w:space="0" w:color="D0D5DE"/>
              <w:right w:val="single" w:sz="4" w:space="0" w:color="D0D5DE"/>
            </w:tcBorders>
            <w:shd w:val="clear" w:color="auto" w:fill="E8F0E8"/>
            <w:tcMar>
              <w:top w:w="60" w:type="dxa"/>
              <w:left w:w="60" w:type="dxa"/>
              <w:bottom w:w="60" w:type="dxa"/>
              <w:right w:w="60" w:type="dxa"/>
            </w:tcMar>
          </w:tcPr>
          <w:p w14:paraId="3BAD7AD7" w14:textId="77777777" w:rsidR="00ED7A03" w:rsidRPr="00950FCF" w:rsidRDefault="00000000">
            <w:pPr>
              <w:jc w:val="center"/>
            </w:pPr>
            <w:r w:rsidRPr="00950FCF">
              <w:rPr>
                <w:b/>
                <w:bCs/>
                <w:color w:val="003057"/>
              </w:rPr>
              <w:t>A−</w:t>
            </w:r>
          </w:p>
        </w:tc>
        <w:tc>
          <w:tcPr>
            <w:tcW w:w="936" w:type="dxa"/>
            <w:tcBorders>
              <w:top w:val="single" w:sz="4" w:space="0" w:color="D0D5DE"/>
              <w:left w:val="single" w:sz="4" w:space="0" w:color="D0D5DE"/>
              <w:bottom w:val="single" w:sz="4" w:space="0" w:color="D0D5DE"/>
              <w:right w:val="single" w:sz="4" w:space="0" w:color="D0D5DE"/>
            </w:tcBorders>
            <w:shd w:val="clear" w:color="auto" w:fill="E8EDF8"/>
            <w:tcMar>
              <w:top w:w="60" w:type="dxa"/>
              <w:left w:w="60" w:type="dxa"/>
              <w:bottom w:w="60" w:type="dxa"/>
              <w:right w:w="60" w:type="dxa"/>
            </w:tcMar>
          </w:tcPr>
          <w:p w14:paraId="094E66CC" w14:textId="77777777" w:rsidR="00ED7A03" w:rsidRPr="00950FCF" w:rsidRDefault="00000000">
            <w:pPr>
              <w:jc w:val="center"/>
            </w:pPr>
            <w:r w:rsidRPr="00950FCF">
              <w:rPr>
                <w:b/>
                <w:bCs/>
                <w:color w:val="003057"/>
              </w:rPr>
              <w:t>B+</w:t>
            </w:r>
          </w:p>
        </w:tc>
        <w:tc>
          <w:tcPr>
            <w:tcW w:w="936" w:type="dxa"/>
            <w:tcBorders>
              <w:top w:val="single" w:sz="4" w:space="0" w:color="D0D5DE"/>
              <w:left w:val="single" w:sz="4" w:space="0" w:color="D0D5DE"/>
              <w:bottom w:val="single" w:sz="4" w:space="0" w:color="D0D5DE"/>
              <w:right w:val="single" w:sz="4" w:space="0" w:color="D0D5DE"/>
            </w:tcBorders>
            <w:shd w:val="clear" w:color="auto" w:fill="E8EDF8"/>
            <w:tcMar>
              <w:top w:w="60" w:type="dxa"/>
              <w:left w:w="60" w:type="dxa"/>
              <w:bottom w:w="60" w:type="dxa"/>
              <w:right w:w="60" w:type="dxa"/>
            </w:tcMar>
          </w:tcPr>
          <w:p w14:paraId="1FCA47AC" w14:textId="77777777" w:rsidR="00ED7A03" w:rsidRPr="00950FCF" w:rsidRDefault="00000000">
            <w:pPr>
              <w:jc w:val="center"/>
            </w:pPr>
            <w:r w:rsidRPr="00950FCF">
              <w:rPr>
                <w:b/>
                <w:bCs/>
                <w:color w:val="003057"/>
              </w:rPr>
              <w:t>B</w:t>
            </w:r>
          </w:p>
        </w:tc>
        <w:tc>
          <w:tcPr>
            <w:tcW w:w="936" w:type="dxa"/>
            <w:tcBorders>
              <w:top w:val="single" w:sz="4" w:space="0" w:color="D0D5DE"/>
              <w:left w:val="single" w:sz="4" w:space="0" w:color="D0D5DE"/>
              <w:bottom w:val="single" w:sz="4" w:space="0" w:color="D0D5DE"/>
              <w:right w:val="single" w:sz="4" w:space="0" w:color="D0D5DE"/>
            </w:tcBorders>
            <w:shd w:val="clear" w:color="auto" w:fill="E8EDF8"/>
            <w:tcMar>
              <w:top w:w="60" w:type="dxa"/>
              <w:left w:w="60" w:type="dxa"/>
              <w:bottom w:w="60" w:type="dxa"/>
              <w:right w:w="60" w:type="dxa"/>
            </w:tcMar>
          </w:tcPr>
          <w:p w14:paraId="2E2C67BA" w14:textId="77777777" w:rsidR="00ED7A03" w:rsidRPr="00950FCF" w:rsidRDefault="00000000">
            <w:pPr>
              <w:jc w:val="center"/>
            </w:pPr>
            <w:r w:rsidRPr="00950FCF">
              <w:rPr>
                <w:b/>
                <w:bCs/>
                <w:color w:val="003057"/>
              </w:rPr>
              <w:t>B−</w:t>
            </w:r>
          </w:p>
        </w:tc>
        <w:tc>
          <w:tcPr>
            <w:tcW w:w="936" w:type="dxa"/>
            <w:tcBorders>
              <w:top w:val="single" w:sz="4" w:space="0" w:color="D0D5DE"/>
              <w:left w:val="single" w:sz="4" w:space="0" w:color="D0D5DE"/>
              <w:bottom w:val="single" w:sz="4" w:space="0" w:color="D0D5DE"/>
              <w:right w:val="single" w:sz="4" w:space="0" w:color="D0D5DE"/>
            </w:tcBorders>
            <w:shd w:val="clear" w:color="auto" w:fill="F8F0E0"/>
            <w:tcMar>
              <w:top w:w="60" w:type="dxa"/>
              <w:left w:w="60" w:type="dxa"/>
              <w:bottom w:w="60" w:type="dxa"/>
              <w:right w:w="60" w:type="dxa"/>
            </w:tcMar>
          </w:tcPr>
          <w:p w14:paraId="78942707" w14:textId="77777777" w:rsidR="00ED7A03" w:rsidRPr="00950FCF" w:rsidRDefault="00000000">
            <w:pPr>
              <w:jc w:val="center"/>
            </w:pPr>
            <w:r w:rsidRPr="00950FCF">
              <w:rPr>
                <w:b/>
                <w:bCs/>
                <w:color w:val="003057"/>
              </w:rPr>
              <w:t>C+</w:t>
            </w:r>
          </w:p>
        </w:tc>
        <w:tc>
          <w:tcPr>
            <w:tcW w:w="936" w:type="dxa"/>
            <w:tcBorders>
              <w:top w:val="single" w:sz="4" w:space="0" w:color="D0D5DE"/>
              <w:left w:val="single" w:sz="4" w:space="0" w:color="D0D5DE"/>
              <w:bottom w:val="single" w:sz="4" w:space="0" w:color="D0D5DE"/>
              <w:right w:val="single" w:sz="4" w:space="0" w:color="D0D5DE"/>
            </w:tcBorders>
            <w:shd w:val="clear" w:color="auto" w:fill="F8F0E0"/>
            <w:tcMar>
              <w:top w:w="60" w:type="dxa"/>
              <w:left w:w="60" w:type="dxa"/>
              <w:bottom w:w="60" w:type="dxa"/>
              <w:right w:w="60" w:type="dxa"/>
            </w:tcMar>
          </w:tcPr>
          <w:p w14:paraId="66AA3D4A" w14:textId="77777777" w:rsidR="00ED7A03" w:rsidRPr="00950FCF" w:rsidRDefault="00000000">
            <w:pPr>
              <w:jc w:val="center"/>
            </w:pPr>
            <w:r w:rsidRPr="00950FCF">
              <w:rPr>
                <w:b/>
                <w:bCs/>
                <w:color w:val="003057"/>
              </w:rPr>
              <w:t>C</w:t>
            </w:r>
          </w:p>
        </w:tc>
        <w:tc>
          <w:tcPr>
            <w:tcW w:w="936" w:type="dxa"/>
            <w:tcBorders>
              <w:top w:val="single" w:sz="4" w:space="0" w:color="D0D5DE"/>
              <w:left w:val="single" w:sz="4" w:space="0" w:color="D0D5DE"/>
              <w:bottom w:val="single" w:sz="4" w:space="0" w:color="D0D5DE"/>
              <w:right w:val="single" w:sz="4" w:space="0" w:color="D0D5DE"/>
            </w:tcBorders>
            <w:shd w:val="clear" w:color="auto" w:fill="F8F0E0"/>
            <w:tcMar>
              <w:top w:w="60" w:type="dxa"/>
              <w:left w:w="60" w:type="dxa"/>
              <w:bottom w:w="60" w:type="dxa"/>
              <w:right w:w="60" w:type="dxa"/>
            </w:tcMar>
          </w:tcPr>
          <w:p w14:paraId="2BFE2291" w14:textId="77777777" w:rsidR="00ED7A03" w:rsidRPr="00950FCF" w:rsidRDefault="00000000">
            <w:pPr>
              <w:jc w:val="center"/>
            </w:pPr>
            <w:r w:rsidRPr="00950FCF">
              <w:rPr>
                <w:b/>
                <w:bCs/>
                <w:color w:val="003057"/>
              </w:rPr>
              <w:t>C−</w:t>
            </w:r>
          </w:p>
        </w:tc>
        <w:tc>
          <w:tcPr>
            <w:tcW w:w="936" w:type="dxa"/>
            <w:tcBorders>
              <w:top w:val="single" w:sz="4" w:space="0" w:color="D0D5DE"/>
              <w:left w:val="single" w:sz="4" w:space="0" w:color="D0D5DE"/>
              <w:bottom w:val="single" w:sz="4" w:space="0" w:color="D0D5DE"/>
              <w:right w:val="single" w:sz="4" w:space="0" w:color="D0D5DE"/>
            </w:tcBorders>
            <w:shd w:val="clear" w:color="auto" w:fill="F8E8E8"/>
            <w:tcMar>
              <w:top w:w="60" w:type="dxa"/>
              <w:left w:w="60" w:type="dxa"/>
              <w:bottom w:w="60" w:type="dxa"/>
              <w:right w:w="60" w:type="dxa"/>
            </w:tcMar>
          </w:tcPr>
          <w:p w14:paraId="4F80D09E" w14:textId="77777777" w:rsidR="00ED7A03" w:rsidRPr="00950FCF" w:rsidRDefault="00000000">
            <w:pPr>
              <w:jc w:val="center"/>
            </w:pPr>
            <w:r w:rsidRPr="00950FCF">
              <w:rPr>
                <w:b/>
                <w:bCs/>
                <w:color w:val="003057"/>
              </w:rPr>
              <w:t>D</w:t>
            </w:r>
          </w:p>
        </w:tc>
      </w:tr>
      <w:tr w:rsidR="00ED7A03" w:rsidRPr="00950FCF" w14:paraId="0D26161E" w14:textId="77777777">
        <w:tc>
          <w:tcPr>
            <w:tcW w:w="936" w:type="dxa"/>
            <w:tcBorders>
              <w:top w:val="single" w:sz="4" w:space="0" w:color="D0D5DE"/>
              <w:left w:val="single" w:sz="4" w:space="0" w:color="D0D5DE"/>
              <w:bottom w:val="single" w:sz="4" w:space="0" w:color="D0D5DE"/>
              <w:right w:val="single" w:sz="4" w:space="0" w:color="D0D5DE"/>
            </w:tcBorders>
            <w:shd w:val="clear" w:color="auto" w:fill="E8F0E8"/>
            <w:tcMar>
              <w:top w:w="60" w:type="dxa"/>
              <w:left w:w="60" w:type="dxa"/>
              <w:bottom w:w="60" w:type="dxa"/>
              <w:right w:w="60" w:type="dxa"/>
            </w:tcMar>
          </w:tcPr>
          <w:p w14:paraId="1AE43C24" w14:textId="77777777" w:rsidR="00ED7A03" w:rsidRPr="00950FCF" w:rsidRDefault="00000000">
            <w:pPr>
              <w:jc w:val="center"/>
            </w:pPr>
            <w:r w:rsidRPr="00950FCF">
              <w:rPr>
                <w:sz w:val="20"/>
                <w:szCs w:val="20"/>
              </w:rPr>
              <w:t>90–100</w:t>
            </w:r>
          </w:p>
        </w:tc>
        <w:tc>
          <w:tcPr>
            <w:tcW w:w="936" w:type="dxa"/>
            <w:tcBorders>
              <w:top w:val="single" w:sz="4" w:space="0" w:color="D0D5DE"/>
              <w:left w:val="single" w:sz="4" w:space="0" w:color="D0D5DE"/>
              <w:bottom w:val="single" w:sz="4" w:space="0" w:color="D0D5DE"/>
              <w:right w:val="single" w:sz="4" w:space="0" w:color="D0D5DE"/>
            </w:tcBorders>
            <w:shd w:val="clear" w:color="auto" w:fill="E8F0E8"/>
            <w:tcMar>
              <w:top w:w="60" w:type="dxa"/>
              <w:left w:w="60" w:type="dxa"/>
              <w:bottom w:w="60" w:type="dxa"/>
              <w:right w:w="60" w:type="dxa"/>
            </w:tcMar>
          </w:tcPr>
          <w:p w14:paraId="40E40346" w14:textId="77777777" w:rsidR="00ED7A03" w:rsidRPr="00950FCF" w:rsidRDefault="00000000">
            <w:pPr>
              <w:jc w:val="center"/>
            </w:pPr>
            <w:r w:rsidRPr="00950FCF">
              <w:rPr>
                <w:sz w:val="20"/>
                <w:szCs w:val="20"/>
              </w:rPr>
              <w:t>85–89</w:t>
            </w:r>
          </w:p>
        </w:tc>
        <w:tc>
          <w:tcPr>
            <w:tcW w:w="936" w:type="dxa"/>
            <w:tcBorders>
              <w:top w:val="single" w:sz="4" w:space="0" w:color="D0D5DE"/>
              <w:left w:val="single" w:sz="4" w:space="0" w:color="D0D5DE"/>
              <w:bottom w:val="single" w:sz="4" w:space="0" w:color="D0D5DE"/>
              <w:right w:val="single" w:sz="4" w:space="0" w:color="D0D5DE"/>
            </w:tcBorders>
            <w:shd w:val="clear" w:color="auto" w:fill="E8F0E8"/>
            <w:tcMar>
              <w:top w:w="60" w:type="dxa"/>
              <w:left w:w="60" w:type="dxa"/>
              <w:bottom w:w="60" w:type="dxa"/>
              <w:right w:w="60" w:type="dxa"/>
            </w:tcMar>
          </w:tcPr>
          <w:p w14:paraId="065E783D" w14:textId="77777777" w:rsidR="00ED7A03" w:rsidRPr="00950FCF" w:rsidRDefault="00000000">
            <w:pPr>
              <w:jc w:val="center"/>
            </w:pPr>
            <w:r w:rsidRPr="00950FCF">
              <w:rPr>
                <w:sz w:val="20"/>
                <w:szCs w:val="20"/>
              </w:rPr>
              <w:t>80–84</w:t>
            </w:r>
          </w:p>
        </w:tc>
        <w:tc>
          <w:tcPr>
            <w:tcW w:w="936" w:type="dxa"/>
            <w:tcBorders>
              <w:top w:val="single" w:sz="4" w:space="0" w:color="D0D5DE"/>
              <w:left w:val="single" w:sz="4" w:space="0" w:color="D0D5DE"/>
              <w:bottom w:val="single" w:sz="4" w:space="0" w:color="D0D5DE"/>
              <w:right w:val="single" w:sz="4" w:space="0" w:color="D0D5DE"/>
            </w:tcBorders>
            <w:shd w:val="clear" w:color="auto" w:fill="E8EDF8"/>
            <w:tcMar>
              <w:top w:w="60" w:type="dxa"/>
              <w:left w:w="60" w:type="dxa"/>
              <w:bottom w:w="60" w:type="dxa"/>
              <w:right w:w="60" w:type="dxa"/>
            </w:tcMar>
          </w:tcPr>
          <w:p w14:paraId="71376D89" w14:textId="77777777" w:rsidR="00ED7A03" w:rsidRPr="00950FCF" w:rsidRDefault="00000000">
            <w:pPr>
              <w:jc w:val="center"/>
            </w:pPr>
            <w:r w:rsidRPr="00950FCF">
              <w:rPr>
                <w:sz w:val="20"/>
                <w:szCs w:val="20"/>
              </w:rPr>
              <w:t>75–79</w:t>
            </w:r>
          </w:p>
        </w:tc>
        <w:tc>
          <w:tcPr>
            <w:tcW w:w="936" w:type="dxa"/>
            <w:tcBorders>
              <w:top w:val="single" w:sz="4" w:space="0" w:color="D0D5DE"/>
              <w:left w:val="single" w:sz="4" w:space="0" w:color="D0D5DE"/>
              <w:bottom w:val="single" w:sz="4" w:space="0" w:color="D0D5DE"/>
              <w:right w:val="single" w:sz="4" w:space="0" w:color="D0D5DE"/>
            </w:tcBorders>
            <w:shd w:val="clear" w:color="auto" w:fill="E8EDF8"/>
            <w:tcMar>
              <w:top w:w="60" w:type="dxa"/>
              <w:left w:w="60" w:type="dxa"/>
              <w:bottom w:w="60" w:type="dxa"/>
              <w:right w:w="60" w:type="dxa"/>
            </w:tcMar>
          </w:tcPr>
          <w:p w14:paraId="76721581" w14:textId="77777777" w:rsidR="00ED7A03" w:rsidRPr="00950FCF" w:rsidRDefault="00000000">
            <w:pPr>
              <w:jc w:val="center"/>
            </w:pPr>
            <w:r w:rsidRPr="00950FCF">
              <w:rPr>
                <w:sz w:val="20"/>
                <w:szCs w:val="20"/>
              </w:rPr>
              <w:t>70–74</w:t>
            </w:r>
          </w:p>
        </w:tc>
        <w:tc>
          <w:tcPr>
            <w:tcW w:w="936" w:type="dxa"/>
            <w:tcBorders>
              <w:top w:val="single" w:sz="4" w:space="0" w:color="D0D5DE"/>
              <w:left w:val="single" w:sz="4" w:space="0" w:color="D0D5DE"/>
              <w:bottom w:val="single" w:sz="4" w:space="0" w:color="D0D5DE"/>
              <w:right w:val="single" w:sz="4" w:space="0" w:color="D0D5DE"/>
            </w:tcBorders>
            <w:shd w:val="clear" w:color="auto" w:fill="E8EDF8"/>
            <w:tcMar>
              <w:top w:w="60" w:type="dxa"/>
              <w:left w:w="60" w:type="dxa"/>
              <w:bottom w:w="60" w:type="dxa"/>
              <w:right w:w="60" w:type="dxa"/>
            </w:tcMar>
          </w:tcPr>
          <w:p w14:paraId="11AFF612" w14:textId="77777777" w:rsidR="00ED7A03" w:rsidRPr="00950FCF" w:rsidRDefault="00000000">
            <w:pPr>
              <w:jc w:val="center"/>
            </w:pPr>
            <w:r w:rsidRPr="00950FCF">
              <w:rPr>
                <w:sz w:val="20"/>
                <w:szCs w:val="20"/>
              </w:rPr>
              <w:t>65–69</w:t>
            </w:r>
          </w:p>
        </w:tc>
        <w:tc>
          <w:tcPr>
            <w:tcW w:w="936" w:type="dxa"/>
            <w:tcBorders>
              <w:top w:val="single" w:sz="4" w:space="0" w:color="D0D5DE"/>
              <w:left w:val="single" w:sz="4" w:space="0" w:color="D0D5DE"/>
              <w:bottom w:val="single" w:sz="4" w:space="0" w:color="D0D5DE"/>
              <w:right w:val="single" w:sz="4" w:space="0" w:color="D0D5DE"/>
            </w:tcBorders>
            <w:shd w:val="clear" w:color="auto" w:fill="F8F0E0"/>
            <w:tcMar>
              <w:top w:w="60" w:type="dxa"/>
              <w:left w:w="60" w:type="dxa"/>
              <w:bottom w:w="60" w:type="dxa"/>
              <w:right w:w="60" w:type="dxa"/>
            </w:tcMar>
          </w:tcPr>
          <w:p w14:paraId="267FBBED" w14:textId="77777777" w:rsidR="00ED7A03" w:rsidRPr="00950FCF" w:rsidRDefault="00000000">
            <w:pPr>
              <w:jc w:val="center"/>
            </w:pPr>
            <w:r w:rsidRPr="00950FCF">
              <w:rPr>
                <w:sz w:val="20"/>
                <w:szCs w:val="20"/>
              </w:rPr>
              <w:t>60–64</w:t>
            </w:r>
          </w:p>
        </w:tc>
        <w:tc>
          <w:tcPr>
            <w:tcW w:w="936" w:type="dxa"/>
            <w:tcBorders>
              <w:top w:val="single" w:sz="4" w:space="0" w:color="D0D5DE"/>
              <w:left w:val="single" w:sz="4" w:space="0" w:color="D0D5DE"/>
              <w:bottom w:val="single" w:sz="4" w:space="0" w:color="D0D5DE"/>
              <w:right w:val="single" w:sz="4" w:space="0" w:color="D0D5DE"/>
            </w:tcBorders>
            <w:shd w:val="clear" w:color="auto" w:fill="F8F0E0"/>
            <w:tcMar>
              <w:top w:w="60" w:type="dxa"/>
              <w:left w:w="60" w:type="dxa"/>
              <w:bottom w:w="60" w:type="dxa"/>
              <w:right w:w="60" w:type="dxa"/>
            </w:tcMar>
          </w:tcPr>
          <w:p w14:paraId="0D592D18" w14:textId="77777777" w:rsidR="00ED7A03" w:rsidRPr="00950FCF" w:rsidRDefault="00000000">
            <w:pPr>
              <w:jc w:val="center"/>
            </w:pPr>
            <w:r w:rsidRPr="00950FCF">
              <w:rPr>
                <w:sz w:val="20"/>
                <w:szCs w:val="20"/>
              </w:rPr>
              <w:t>55–59</w:t>
            </w:r>
          </w:p>
        </w:tc>
        <w:tc>
          <w:tcPr>
            <w:tcW w:w="936" w:type="dxa"/>
            <w:tcBorders>
              <w:top w:val="single" w:sz="4" w:space="0" w:color="D0D5DE"/>
              <w:left w:val="single" w:sz="4" w:space="0" w:color="D0D5DE"/>
              <w:bottom w:val="single" w:sz="4" w:space="0" w:color="D0D5DE"/>
              <w:right w:val="single" w:sz="4" w:space="0" w:color="D0D5DE"/>
            </w:tcBorders>
            <w:shd w:val="clear" w:color="auto" w:fill="F8F0E0"/>
            <w:tcMar>
              <w:top w:w="60" w:type="dxa"/>
              <w:left w:w="60" w:type="dxa"/>
              <w:bottom w:w="60" w:type="dxa"/>
              <w:right w:w="60" w:type="dxa"/>
            </w:tcMar>
          </w:tcPr>
          <w:p w14:paraId="3123BBD3" w14:textId="77777777" w:rsidR="00ED7A03" w:rsidRPr="00950FCF" w:rsidRDefault="00000000">
            <w:pPr>
              <w:jc w:val="center"/>
            </w:pPr>
            <w:r w:rsidRPr="00950FCF">
              <w:rPr>
                <w:sz w:val="20"/>
                <w:szCs w:val="20"/>
              </w:rPr>
              <w:t>50–54</w:t>
            </w:r>
          </w:p>
        </w:tc>
        <w:tc>
          <w:tcPr>
            <w:tcW w:w="936" w:type="dxa"/>
            <w:tcBorders>
              <w:top w:val="single" w:sz="4" w:space="0" w:color="D0D5DE"/>
              <w:left w:val="single" w:sz="4" w:space="0" w:color="D0D5DE"/>
              <w:bottom w:val="single" w:sz="4" w:space="0" w:color="D0D5DE"/>
              <w:right w:val="single" w:sz="4" w:space="0" w:color="D0D5DE"/>
            </w:tcBorders>
            <w:shd w:val="clear" w:color="auto" w:fill="F8E8E8"/>
            <w:tcMar>
              <w:top w:w="60" w:type="dxa"/>
              <w:left w:w="60" w:type="dxa"/>
              <w:bottom w:w="60" w:type="dxa"/>
              <w:right w:w="60" w:type="dxa"/>
            </w:tcMar>
          </w:tcPr>
          <w:p w14:paraId="42E959C8" w14:textId="77777777" w:rsidR="00ED7A03" w:rsidRPr="00950FCF" w:rsidRDefault="00000000">
            <w:pPr>
              <w:jc w:val="center"/>
            </w:pPr>
            <w:r w:rsidRPr="00950FCF">
              <w:rPr>
                <w:sz w:val="20"/>
                <w:szCs w:val="20"/>
              </w:rPr>
              <w:t>40–49</w:t>
            </w:r>
          </w:p>
        </w:tc>
      </w:tr>
    </w:tbl>
    <w:p w14:paraId="092B22D1" w14:textId="77777777" w:rsidR="00ED7A03" w:rsidRPr="00950FCF" w:rsidRDefault="00000000">
      <w:pPr>
        <w:spacing w:before="60" w:after="200"/>
      </w:pPr>
      <w:r w:rsidRPr="00950FCF">
        <w:t>E = below 40%</w:t>
      </w:r>
    </w:p>
    <w:p w14:paraId="56E35BF4" w14:textId="77777777" w:rsidR="00ED7A03" w:rsidRPr="00950FCF" w:rsidRDefault="00000000">
      <w:pPr>
        <w:pStyle w:val="Heading2"/>
      </w:pPr>
      <w:r w:rsidRPr="00950FCF">
        <w:t>Academic Integrity</w:t>
      </w:r>
    </w:p>
    <w:p w14:paraId="6B4B8A09" w14:textId="585E5E83" w:rsidR="00ED7A03" w:rsidRPr="00950FCF" w:rsidRDefault="00000000">
      <w:pPr>
        <w:spacing w:after="120"/>
      </w:pPr>
      <w:r w:rsidRPr="00950FCF">
        <w:t>Academic integrity means being honest in your studying and assessments. Academic misconduct including plagiarism, unauthorised collaboration, copying, or taking unauthorised material into a test  is taken very seriously by the University.</w:t>
      </w:r>
    </w:p>
    <w:p w14:paraId="4BFB78C6" w14:textId="77777777" w:rsidR="00ED7A03" w:rsidRPr="00950FCF" w:rsidRDefault="00000000">
      <w:pPr>
        <w:spacing w:after="120"/>
      </w:pPr>
      <w:r w:rsidRPr="00950FCF">
        <w:t>You are responsible for understanding and following the University's Academic Integrity Policy. For more information: otago.ac.nz/study/academicintegrity</w:t>
      </w:r>
    </w:p>
    <w:p w14:paraId="0955275D" w14:textId="77777777" w:rsidR="00ED7A03" w:rsidRPr="00950FCF" w:rsidRDefault="00ED7A03">
      <w:pPr>
        <w:spacing w:after="60"/>
      </w:pPr>
    </w:p>
    <w:p w14:paraId="22D3CFB0" w14:textId="77777777" w:rsidR="00ED7A03" w:rsidRPr="00950FCF" w:rsidRDefault="00000000">
      <w:pPr>
        <w:pStyle w:val="Heading1"/>
        <w:pBdr>
          <w:bottom w:val="single" w:sz="6" w:space="4" w:color="A8923A"/>
        </w:pBdr>
      </w:pPr>
      <w:r w:rsidRPr="00950FCF">
        <w:t>Course Overview and Weekly Schedule</w:t>
      </w:r>
    </w:p>
    <w:p w14:paraId="32D34F8E" w14:textId="5B624583" w:rsidR="00ED7A03" w:rsidRPr="00950FCF" w:rsidRDefault="00000000">
      <w:pPr>
        <w:spacing w:after="120"/>
      </w:pPr>
      <w:r w:rsidRPr="00950FCF">
        <w:t xml:space="preserve">The </w:t>
      </w:r>
      <w:r w:rsidRPr="00950FCF">
        <w:rPr>
          <w:rFonts w:ascii="Segoe UI Symbol" w:hAnsi="Segoe UI Symbol" w:cs="Segoe UI Symbol"/>
        </w:rPr>
        <w:t>★</w:t>
      </w:r>
      <w:r w:rsidRPr="00950FCF">
        <w:t xml:space="preserve"> symbol denotes Required Reading</w:t>
      </w:r>
      <w:r w:rsidR="002E0237" w:rsidRPr="00950FCF">
        <w:t xml:space="preserve">. </w:t>
      </w:r>
      <w:r w:rsidRPr="00950FCF">
        <w:t>Required readings must be completed before the relevant lecture.</w:t>
      </w:r>
    </w:p>
    <w:p w14:paraId="6F9FD266" w14:textId="77777777" w:rsidR="00ED7A03" w:rsidRPr="00950FCF" w:rsidRDefault="00ED7A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1037"/>
        <w:gridCol w:w="5564"/>
        <w:gridCol w:w="1944"/>
      </w:tblGrid>
      <w:tr w:rsidR="00ED7A03" w:rsidRPr="00950FCF" w14:paraId="03F2AB64" w14:textId="77777777" w:rsidTr="00984EDC">
        <w:trPr>
          <w:tblHeader/>
        </w:trPr>
        <w:tc>
          <w:tcPr>
            <w:tcW w:w="815"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61578EC2" w14:textId="77777777" w:rsidR="00ED7A03" w:rsidRPr="00950FCF" w:rsidRDefault="00000000">
            <w:r w:rsidRPr="00950FCF">
              <w:rPr>
                <w:b/>
                <w:bCs/>
                <w:color w:val="FFFFFF"/>
              </w:rPr>
              <w:t>Week</w:t>
            </w:r>
          </w:p>
        </w:tc>
        <w:tc>
          <w:tcPr>
            <w:tcW w:w="1045"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770CA47B" w14:textId="77777777" w:rsidR="00ED7A03" w:rsidRPr="00950FCF" w:rsidRDefault="00000000">
            <w:r w:rsidRPr="00950FCF">
              <w:rPr>
                <w:b/>
                <w:bCs/>
                <w:color w:val="FFFFFF"/>
              </w:rPr>
              <w:t>Date</w:t>
            </w:r>
          </w:p>
        </w:tc>
        <w:tc>
          <w:tcPr>
            <w:tcW w:w="5637"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3B0EF420" w14:textId="77777777" w:rsidR="00ED7A03" w:rsidRPr="00950FCF" w:rsidRDefault="00000000">
            <w:r w:rsidRPr="00950FCF">
              <w:rPr>
                <w:b/>
                <w:bCs/>
                <w:color w:val="FFFFFF"/>
              </w:rPr>
              <w:t>Topic and Content</w:t>
            </w:r>
          </w:p>
        </w:tc>
        <w:tc>
          <w:tcPr>
            <w:tcW w:w="1863" w:type="dxa"/>
            <w:tcBorders>
              <w:top w:val="single" w:sz="4" w:space="0" w:color="D0D5DE"/>
              <w:left w:val="single" w:sz="4" w:space="0" w:color="D0D5DE"/>
              <w:bottom w:val="single" w:sz="4" w:space="0" w:color="D0D5DE"/>
              <w:right w:val="single" w:sz="4" w:space="0" w:color="D0D5DE"/>
            </w:tcBorders>
            <w:shd w:val="clear" w:color="auto" w:fill="003057"/>
            <w:tcMar>
              <w:top w:w="80" w:type="dxa"/>
              <w:left w:w="120" w:type="dxa"/>
              <w:bottom w:w="80" w:type="dxa"/>
              <w:right w:w="120" w:type="dxa"/>
            </w:tcMar>
          </w:tcPr>
          <w:p w14:paraId="47B849C3" w14:textId="77777777" w:rsidR="00ED7A03" w:rsidRPr="00950FCF" w:rsidRDefault="00000000">
            <w:r w:rsidRPr="00950FCF">
              <w:rPr>
                <w:b/>
                <w:bCs/>
                <w:color w:val="FFFFFF"/>
              </w:rPr>
              <w:t>Tutorial</w:t>
            </w:r>
          </w:p>
        </w:tc>
      </w:tr>
      <w:tr w:rsidR="00ED7A03" w:rsidRPr="00950FCF" w14:paraId="6471E3BC" w14:textId="77777777">
        <w:tc>
          <w:tcPr>
            <w:tcW w:w="9360" w:type="dxa"/>
            <w:gridSpan w:val="4"/>
            <w:tcBorders>
              <w:top w:val="single" w:sz="4" w:space="0" w:color="D0D5DE"/>
              <w:left w:val="single" w:sz="4" w:space="0" w:color="D0D5DE"/>
              <w:bottom w:val="single" w:sz="4" w:space="0" w:color="D0D5DE"/>
              <w:right w:val="single" w:sz="4" w:space="0" w:color="D0D5DE"/>
            </w:tcBorders>
            <w:shd w:val="clear" w:color="auto" w:fill="003057"/>
            <w:tcMar>
              <w:top w:w="100" w:type="dxa"/>
              <w:left w:w="160" w:type="dxa"/>
              <w:bottom w:w="100" w:type="dxa"/>
              <w:right w:w="160" w:type="dxa"/>
            </w:tcMar>
          </w:tcPr>
          <w:p w14:paraId="0FA5BDE0" w14:textId="77777777" w:rsidR="00ED7A03" w:rsidRPr="00950FCF" w:rsidRDefault="00000000">
            <w:pPr>
              <w:jc w:val="center"/>
            </w:pPr>
            <w:r w:rsidRPr="00950FCF">
              <w:rPr>
                <w:b/>
                <w:bCs/>
                <w:color w:val="FFFFFF"/>
                <w:sz w:val="24"/>
                <w:szCs w:val="24"/>
              </w:rPr>
              <w:t>PART I: THE ECONOMICS OF HEALTH AND HEALTH CARE</w:t>
            </w:r>
          </w:p>
        </w:tc>
      </w:tr>
      <w:tr w:rsidR="00ED7A03" w:rsidRPr="00950FCF" w14:paraId="5DE7DEA0"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03A8755" w14:textId="77777777" w:rsidR="00ED7A03" w:rsidRPr="00570B5C" w:rsidRDefault="00000000">
            <w:pPr>
              <w:rPr>
                <w:sz w:val="21"/>
                <w:szCs w:val="21"/>
              </w:rPr>
            </w:pPr>
            <w:r w:rsidRPr="00570B5C">
              <w:rPr>
                <w:b/>
                <w:bCs/>
                <w:color w:val="003057"/>
                <w:sz w:val="21"/>
                <w:szCs w:val="21"/>
              </w:rPr>
              <w:t>1</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606667CC" w14:textId="77777777" w:rsidR="00ED7A03" w:rsidRPr="00570B5C" w:rsidRDefault="00000000">
            <w:pPr>
              <w:rPr>
                <w:sz w:val="21"/>
                <w:szCs w:val="21"/>
              </w:rPr>
            </w:pPr>
            <w:r w:rsidRPr="00570B5C">
              <w:rPr>
                <w:sz w:val="21"/>
                <w:szCs w:val="21"/>
              </w:rPr>
              <w:t>14 Jul</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E837B85" w14:textId="77777777" w:rsidR="002E0237" w:rsidRPr="00570B5C" w:rsidRDefault="00000000">
            <w:pPr>
              <w:rPr>
                <w:b/>
                <w:bCs/>
                <w:sz w:val="21"/>
                <w:szCs w:val="21"/>
              </w:rPr>
            </w:pPr>
            <w:r w:rsidRPr="00570B5C">
              <w:rPr>
                <w:b/>
                <w:bCs/>
                <w:sz w:val="21"/>
                <w:szCs w:val="21"/>
              </w:rPr>
              <w:t>Introduction</w:t>
            </w:r>
          </w:p>
          <w:p w14:paraId="11535D7B" w14:textId="279F1F60" w:rsidR="002E0237" w:rsidRPr="00570B5C" w:rsidRDefault="00000000" w:rsidP="002E0237">
            <w:pPr>
              <w:pStyle w:val="ListParagraph"/>
              <w:numPr>
                <w:ilvl w:val="0"/>
                <w:numId w:val="4"/>
              </w:numPr>
              <w:rPr>
                <w:sz w:val="21"/>
                <w:szCs w:val="21"/>
              </w:rPr>
            </w:pPr>
            <w:r w:rsidRPr="00570B5C">
              <w:rPr>
                <w:sz w:val="21"/>
                <w:szCs w:val="21"/>
              </w:rPr>
              <w:t xml:space="preserve">Health care as an economic good. </w:t>
            </w:r>
          </w:p>
          <w:p w14:paraId="5B0C500B" w14:textId="77777777" w:rsidR="002E0237" w:rsidRPr="00570B5C" w:rsidRDefault="00000000" w:rsidP="002E0237">
            <w:pPr>
              <w:pStyle w:val="ListParagraph"/>
              <w:numPr>
                <w:ilvl w:val="0"/>
                <w:numId w:val="4"/>
              </w:numPr>
              <w:rPr>
                <w:sz w:val="21"/>
                <w:szCs w:val="21"/>
              </w:rPr>
            </w:pPr>
            <w:r w:rsidRPr="00570B5C">
              <w:rPr>
                <w:sz w:val="21"/>
                <w:szCs w:val="21"/>
              </w:rPr>
              <w:t xml:space="preserve">Positive vs. normative analysis. </w:t>
            </w:r>
          </w:p>
          <w:p w14:paraId="41EB469A" w14:textId="573A2BEE" w:rsidR="002E0237" w:rsidRPr="00570B5C" w:rsidRDefault="00464FE9" w:rsidP="002E0237">
            <w:pPr>
              <w:pStyle w:val="ListParagraph"/>
              <w:numPr>
                <w:ilvl w:val="0"/>
                <w:numId w:val="4"/>
              </w:numPr>
              <w:rPr>
                <w:sz w:val="21"/>
                <w:szCs w:val="21"/>
              </w:rPr>
            </w:pPr>
            <w:r>
              <w:rPr>
                <w:sz w:val="21"/>
                <w:szCs w:val="21"/>
              </w:rPr>
              <w:t xml:space="preserve">Healthcare in New </w:t>
            </w:r>
            <w:commentRangeStart w:id="0"/>
            <w:r>
              <w:rPr>
                <w:sz w:val="21"/>
                <w:szCs w:val="21"/>
              </w:rPr>
              <w:t>Zealand</w:t>
            </w:r>
            <w:commentRangeEnd w:id="0"/>
            <w:r w:rsidR="00670B26">
              <w:rPr>
                <w:rStyle w:val="CommentReference"/>
              </w:rPr>
              <w:commentReference w:id="0"/>
            </w:r>
            <w:r>
              <w:rPr>
                <w:sz w:val="21"/>
                <w:szCs w:val="21"/>
              </w:rPr>
              <w:t>: history, present, and projections</w:t>
            </w:r>
          </w:p>
          <w:p w14:paraId="5561D03D" w14:textId="77777777" w:rsidR="00950FCF" w:rsidRPr="00570B5C" w:rsidRDefault="00950FCF" w:rsidP="00950FCF">
            <w:pPr>
              <w:rPr>
                <w:sz w:val="21"/>
                <w:szCs w:val="21"/>
              </w:rPr>
            </w:pPr>
            <w:r w:rsidRPr="00570B5C">
              <w:rPr>
                <w:rFonts w:ascii="Segoe UI Symbol" w:hAnsi="Segoe UI Symbol" w:cs="Segoe UI Symbol"/>
                <w:sz w:val="21"/>
                <w:szCs w:val="21"/>
              </w:rPr>
              <w:t>★</w:t>
            </w:r>
            <w:r w:rsidRPr="00570B5C">
              <w:rPr>
                <w:sz w:val="21"/>
                <w:szCs w:val="21"/>
              </w:rPr>
              <w:t xml:space="preserve"> A. Alchian &amp; W. Allen, “Need versus demand” and “Alleged exceptions to the law of demand”, pp. 75-6 in Exchange and Production: Theory in Use, Wadsworth </w:t>
            </w:r>
            <w:r w:rsidRPr="00570B5C">
              <w:rPr>
                <w:sz w:val="21"/>
                <w:szCs w:val="21"/>
              </w:rPr>
              <w:lastRenderedPageBreak/>
              <w:t>Publishing Company, 1964.</w:t>
            </w:r>
          </w:p>
          <w:p w14:paraId="53A8E57C" w14:textId="396A61C0" w:rsidR="00950FCF" w:rsidRPr="00570B5C" w:rsidRDefault="00950FCF" w:rsidP="00950FCF">
            <w:pPr>
              <w:rPr>
                <w:sz w:val="21"/>
                <w:szCs w:val="21"/>
              </w:rPr>
            </w:pPr>
            <w:r w:rsidRPr="00570B5C">
              <w:rPr>
                <w:rFonts w:ascii="Segoe UI Symbol" w:hAnsi="Segoe UI Symbol" w:cs="Segoe UI Symbol"/>
                <w:sz w:val="21"/>
                <w:szCs w:val="21"/>
              </w:rPr>
              <w:t>★</w:t>
            </w:r>
            <w:r w:rsidRPr="00570B5C">
              <w:rPr>
                <w:sz w:val="21"/>
                <w:szCs w:val="21"/>
              </w:rPr>
              <w:t xml:space="preserve"> R.E. Santerre &amp; S.P. Neun, “The theories X and Y of health economics”, pp. 18-21 in Health Economics: Theories, Insights and Industry Studies, Dryden Press, 2000.</w:t>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178AF40" w14:textId="77777777" w:rsidR="00ED7A03" w:rsidRPr="00570B5C" w:rsidRDefault="00000000">
            <w:pPr>
              <w:rPr>
                <w:sz w:val="21"/>
                <w:szCs w:val="21"/>
              </w:rPr>
            </w:pPr>
            <w:r w:rsidRPr="00570B5C">
              <w:rPr>
                <w:sz w:val="21"/>
                <w:szCs w:val="21"/>
              </w:rPr>
              <w:lastRenderedPageBreak/>
              <w:t>—</w:t>
            </w:r>
          </w:p>
        </w:tc>
      </w:tr>
      <w:tr w:rsidR="00ED7A03" w:rsidRPr="00950FCF" w14:paraId="670FF526"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235478B1" w14:textId="77777777" w:rsidR="00ED7A03" w:rsidRPr="00570B5C" w:rsidRDefault="00000000">
            <w:pPr>
              <w:rPr>
                <w:sz w:val="21"/>
                <w:szCs w:val="21"/>
              </w:rPr>
            </w:pPr>
            <w:r w:rsidRPr="00570B5C">
              <w:rPr>
                <w:b/>
                <w:bCs/>
                <w:color w:val="003057"/>
                <w:sz w:val="21"/>
                <w:szCs w:val="21"/>
              </w:rPr>
              <w:t>2</w:t>
            </w:r>
          </w:p>
        </w:tc>
        <w:tc>
          <w:tcPr>
            <w:tcW w:w="104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7AA6EC99" w14:textId="77777777" w:rsidR="00ED7A03" w:rsidRPr="00570B5C" w:rsidRDefault="00000000">
            <w:pPr>
              <w:rPr>
                <w:sz w:val="21"/>
                <w:szCs w:val="21"/>
              </w:rPr>
            </w:pPr>
            <w:r w:rsidRPr="00570B5C">
              <w:rPr>
                <w:sz w:val="21"/>
                <w:szCs w:val="21"/>
              </w:rPr>
              <w:t>21 Jul</w:t>
            </w:r>
          </w:p>
        </w:tc>
        <w:tc>
          <w:tcPr>
            <w:tcW w:w="5637"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1F445683" w14:textId="77777777" w:rsidR="002E0237" w:rsidRPr="00570B5C" w:rsidRDefault="00000000">
            <w:pPr>
              <w:rPr>
                <w:b/>
                <w:bCs/>
                <w:sz w:val="21"/>
                <w:szCs w:val="21"/>
              </w:rPr>
            </w:pPr>
            <w:r w:rsidRPr="00570B5C">
              <w:rPr>
                <w:b/>
                <w:bCs/>
                <w:sz w:val="21"/>
                <w:szCs w:val="21"/>
              </w:rPr>
              <w:t>The Demand for Health and Health Care</w:t>
            </w:r>
          </w:p>
          <w:p w14:paraId="442A09E6" w14:textId="62DA9E57" w:rsidR="00387C28" w:rsidRDefault="00387C28" w:rsidP="002E0237">
            <w:pPr>
              <w:pStyle w:val="ListParagraph"/>
              <w:numPr>
                <w:ilvl w:val="0"/>
                <w:numId w:val="6"/>
              </w:numPr>
              <w:rPr>
                <w:sz w:val="21"/>
                <w:szCs w:val="21"/>
              </w:rPr>
            </w:pPr>
            <w:r>
              <w:rPr>
                <w:sz w:val="21"/>
                <w:szCs w:val="21"/>
              </w:rPr>
              <w:t>Putting some structure on how different parts of the healthcare system relate: the Wagstaff model</w:t>
            </w:r>
            <w:r w:rsidR="00670B26">
              <w:rPr>
                <w:sz w:val="21"/>
                <w:szCs w:val="21"/>
              </w:rPr>
              <w:t xml:space="preserve"> </w:t>
            </w:r>
            <w:r w:rsidR="00670B26" w:rsidRPr="00570B5C">
              <w:rPr>
                <w:sz w:val="21"/>
                <w:szCs w:val="21"/>
              </w:rPr>
              <w:t>(1986)</w:t>
            </w:r>
            <w:r w:rsidR="00670B26">
              <w:rPr>
                <w:sz w:val="21"/>
                <w:szCs w:val="21"/>
              </w:rPr>
              <w:t>.</w:t>
            </w:r>
          </w:p>
          <w:p w14:paraId="1C770390" w14:textId="0250AFF7" w:rsidR="002E0237" w:rsidRPr="00570B5C" w:rsidRDefault="00000000" w:rsidP="002E0237">
            <w:pPr>
              <w:pStyle w:val="ListParagraph"/>
              <w:numPr>
                <w:ilvl w:val="0"/>
                <w:numId w:val="6"/>
              </w:numPr>
              <w:rPr>
                <w:sz w:val="21"/>
                <w:szCs w:val="21"/>
              </w:rPr>
            </w:pPr>
            <w:r w:rsidRPr="00570B5C">
              <w:rPr>
                <w:sz w:val="21"/>
                <w:szCs w:val="21"/>
              </w:rPr>
              <w:t xml:space="preserve">Wagstaff model: indifference curves, health production function, budget constraint. </w:t>
            </w:r>
          </w:p>
          <w:p w14:paraId="048E71FE" w14:textId="6D79E8A8" w:rsidR="002E0237" w:rsidRPr="00570B5C" w:rsidRDefault="00670B26" w:rsidP="002E0237">
            <w:pPr>
              <w:pStyle w:val="ListParagraph"/>
              <w:numPr>
                <w:ilvl w:val="0"/>
                <w:numId w:val="6"/>
              </w:numPr>
              <w:rPr>
                <w:sz w:val="21"/>
                <w:szCs w:val="21"/>
              </w:rPr>
            </w:pPr>
            <w:r>
              <w:rPr>
                <w:sz w:val="21"/>
                <w:szCs w:val="21"/>
              </w:rPr>
              <w:t>Critiques of the Wagstaff model</w:t>
            </w:r>
            <w:r w:rsidR="00000000" w:rsidRPr="00570B5C">
              <w:rPr>
                <w:sz w:val="21"/>
                <w:szCs w:val="21"/>
              </w:rPr>
              <w:t xml:space="preserve">: quality, time costs, principal–agent problem, health insurance. </w:t>
            </w:r>
          </w:p>
          <w:p w14:paraId="70CFA2AA" w14:textId="1CD077BE"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Wagstaff (1986), Journal of Epidemiology and Community Health, 40, 1–</w:t>
            </w:r>
            <w:commentRangeStart w:id="1"/>
            <w:r w:rsidRPr="00570B5C">
              <w:rPr>
                <w:sz w:val="21"/>
                <w:szCs w:val="21"/>
              </w:rPr>
              <w:t>11</w:t>
            </w:r>
            <w:commentRangeEnd w:id="1"/>
            <w:r w:rsidR="00670B26">
              <w:rPr>
                <w:rStyle w:val="CommentReference"/>
              </w:rPr>
              <w:commentReference w:id="1"/>
            </w:r>
            <w:r w:rsidRPr="00570B5C">
              <w:rPr>
                <w:sz w:val="21"/>
                <w:szCs w:val="21"/>
              </w:rPr>
              <w:t>.</w:t>
            </w:r>
          </w:p>
        </w:tc>
        <w:tc>
          <w:tcPr>
            <w:tcW w:w="1863"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68A041FA" w14:textId="15BA0FC5" w:rsidR="00ED7A03" w:rsidRPr="00570B5C" w:rsidRDefault="00000000">
            <w:pPr>
              <w:rPr>
                <w:sz w:val="21"/>
                <w:szCs w:val="21"/>
              </w:rPr>
            </w:pPr>
            <w:r w:rsidRPr="00570B5C">
              <w:rPr>
                <w:sz w:val="21"/>
                <w:szCs w:val="21"/>
              </w:rPr>
              <w:t>Tutorial 1: Wagstaff comparative statics</w:t>
            </w:r>
            <w:r w:rsidR="004E21AE" w:rsidRPr="00570B5C">
              <w:rPr>
                <w:sz w:val="21"/>
                <w:szCs w:val="21"/>
              </w:rPr>
              <w:t xml:space="preserve">. </w:t>
            </w:r>
          </w:p>
        </w:tc>
      </w:tr>
      <w:tr w:rsidR="00ED7A03" w:rsidRPr="00950FCF" w14:paraId="3373391B"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6A3CB122" w14:textId="77777777" w:rsidR="00ED7A03" w:rsidRPr="00570B5C" w:rsidRDefault="00000000">
            <w:pPr>
              <w:rPr>
                <w:sz w:val="21"/>
                <w:szCs w:val="21"/>
              </w:rPr>
            </w:pPr>
            <w:r w:rsidRPr="00570B5C">
              <w:rPr>
                <w:b/>
                <w:bCs/>
                <w:color w:val="003057"/>
                <w:sz w:val="21"/>
                <w:szCs w:val="21"/>
              </w:rPr>
              <w:t>3</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56448A2" w14:textId="77777777" w:rsidR="00ED7A03" w:rsidRPr="00570B5C" w:rsidRDefault="00000000">
            <w:pPr>
              <w:rPr>
                <w:sz w:val="21"/>
                <w:szCs w:val="21"/>
              </w:rPr>
            </w:pPr>
            <w:r w:rsidRPr="00570B5C">
              <w:rPr>
                <w:sz w:val="21"/>
                <w:szCs w:val="21"/>
              </w:rPr>
              <w:t>28 Jul</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6C5DA96" w14:textId="77777777" w:rsidR="002E0237" w:rsidRPr="00570B5C" w:rsidRDefault="00000000" w:rsidP="002E0237">
            <w:pPr>
              <w:rPr>
                <w:b/>
                <w:bCs/>
                <w:sz w:val="21"/>
                <w:szCs w:val="21"/>
              </w:rPr>
            </w:pPr>
            <w:r w:rsidRPr="00570B5C">
              <w:rPr>
                <w:b/>
                <w:bCs/>
                <w:sz w:val="21"/>
                <w:szCs w:val="21"/>
              </w:rPr>
              <w:t xml:space="preserve">The Role of Government and Supplier-Induced Demand </w:t>
            </w:r>
          </w:p>
          <w:p w14:paraId="21CD0E22" w14:textId="499F7E87" w:rsidR="002E0237" w:rsidRDefault="00000000" w:rsidP="00464FE9">
            <w:pPr>
              <w:pStyle w:val="ListParagraph"/>
              <w:numPr>
                <w:ilvl w:val="0"/>
                <w:numId w:val="5"/>
              </w:numPr>
              <w:rPr>
                <w:sz w:val="21"/>
                <w:szCs w:val="21"/>
              </w:rPr>
            </w:pPr>
            <w:r w:rsidRPr="00570B5C">
              <w:rPr>
                <w:sz w:val="21"/>
                <w:szCs w:val="21"/>
              </w:rPr>
              <w:t>Why do governments intervene</w:t>
            </w:r>
            <w:r w:rsidR="002E0237" w:rsidRPr="00570B5C">
              <w:rPr>
                <w:sz w:val="21"/>
                <w:szCs w:val="21"/>
              </w:rPr>
              <w:t xml:space="preserve"> in healthcare</w:t>
            </w:r>
            <w:r w:rsidRPr="00570B5C">
              <w:rPr>
                <w:sz w:val="21"/>
                <w:szCs w:val="21"/>
              </w:rPr>
              <w:t xml:space="preserve">? </w:t>
            </w:r>
          </w:p>
          <w:p w14:paraId="62687DC4" w14:textId="0FAAFB76" w:rsidR="00464FE9" w:rsidRPr="00464FE9" w:rsidRDefault="00464FE9" w:rsidP="00464FE9">
            <w:pPr>
              <w:pStyle w:val="ListParagraph"/>
              <w:numPr>
                <w:ilvl w:val="0"/>
                <w:numId w:val="5"/>
              </w:numPr>
              <w:rPr>
                <w:sz w:val="21"/>
                <w:szCs w:val="21"/>
              </w:rPr>
            </w:pPr>
            <w:r>
              <w:rPr>
                <w:sz w:val="21"/>
                <w:szCs w:val="21"/>
              </w:rPr>
              <w:t>Economics: t</w:t>
            </w:r>
            <w:r w:rsidRPr="00570B5C">
              <w:rPr>
                <w:sz w:val="21"/>
                <w:szCs w:val="21"/>
              </w:rPr>
              <w:t xml:space="preserve">he six special demand and supply characteristics of health care (uncertainty, derived demand, asymmetric information, catastrophic consequences, externalities, price discrimination). </w:t>
            </w:r>
          </w:p>
          <w:p w14:paraId="74CAABCC" w14:textId="53ECC3DB" w:rsidR="002E0237" w:rsidRPr="00570B5C" w:rsidRDefault="00000000" w:rsidP="00464FE9">
            <w:pPr>
              <w:pStyle w:val="ListParagraph"/>
              <w:numPr>
                <w:ilvl w:val="0"/>
                <w:numId w:val="5"/>
              </w:numPr>
              <w:rPr>
                <w:sz w:val="21"/>
                <w:szCs w:val="21"/>
              </w:rPr>
            </w:pPr>
            <w:r w:rsidRPr="00570B5C">
              <w:rPr>
                <w:sz w:val="21"/>
                <w:szCs w:val="21"/>
              </w:rPr>
              <w:t>Normative theories: market failures</w:t>
            </w:r>
            <w:r w:rsidR="00670B26">
              <w:rPr>
                <w:sz w:val="21"/>
                <w:szCs w:val="21"/>
              </w:rPr>
              <w:t xml:space="preserve">, </w:t>
            </w:r>
            <w:r w:rsidRPr="00570B5C">
              <w:rPr>
                <w:sz w:val="21"/>
                <w:szCs w:val="21"/>
              </w:rPr>
              <w:t xml:space="preserve">natural monopoly, moral hazard, adverse selection, </w:t>
            </w:r>
            <w:r w:rsidRPr="00580340">
              <w:rPr>
                <w:b/>
                <w:bCs/>
                <w:sz w:val="21"/>
                <w:szCs w:val="21"/>
                <w:highlight w:val="yellow"/>
              </w:rPr>
              <w:t>externalities</w:t>
            </w:r>
            <w:r w:rsidRPr="00570B5C">
              <w:rPr>
                <w:sz w:val="21"/>
                <w:szCs w:val="21"/>
              </w:rPr>
              <w:t xml:space="preserve">). </w:t>
            </w:r>
          </w:p>
          <w:p w14:paraId="139B57C5" w14:textId="5FC5321D" w:rsidR="00464FE9" w:rsidRPr="00464FE9" w:rsidRDefault="00000000" w:rsidP="00464FE9">
            <w:pPr>
              <w:pStyle w:val="ListParagraph"/>
              <w:numPr>
                <w:ilvl w:val="0"/>
                <w:numId w:val="5"/>
              </w:numPr>
              <w:rPr>
                <w:sz w:val="21"/>
                <w:szCs w:val="21"/>
              </w:rPr>
            </w:pPr>
            <w:r w:rsidRPr="00570B5C">
              <w:rPr>
                <w:sz w:val="21"/>
                <w:szCs w:val="21"/>
              </w:rPr>
              <w:t xml:space="preserve">Positive theories: regulatory capture (Stigler, Peltzman). </w:t>
            </w:r>
          </w:p>
          <w:p w14:paraId="130F3912" w14:textId="58626386" w:rsidR="002E0237" w:rsidRPr="00570B5C" w:rsidRDefault="00000000" w:rsidP="00464FE9">
            <w:pPr>
              <w:pStyle w:val="ListParagraph"/>
              <w:numPr>
                <w:ilvl w:val="0"/>
                <w:numId w:val="5"/>
              </w:numPr>
              <w:rPr>
                <w:sz w:val="21"/>
                <w:szCs w:val="21"/>
              </w:rPr>
            </w:pPr>
            <w:r w:rsidRPr="00570B5C">
              <w:rPr>
                <w:sz w:val="21"/>
                <w:szCs w:val="21"/>
              </w:rPr>
              <w:t xml:space="preserve">The SID hypothesis: theory, evidence, and alternative explanations. </w:t>
            </w:r>
          </w:p>
          <w:p w14:paraId="743115DB" w14:textId="77777777" w:rsidR="002E0237"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Donaldson &amp; Gerard: Ch. 3  </w:t>
            </w:r>
          </w:p>
          <w:p w14:paraId="66AC3984" w14:textId="77777777" w:rsidR="002E0237"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Feldstein: pp. 437–42  </w:t>
            </w:r>
          </w:p>
          <w:p w14:paraId="63433C2D" w14:textId="1A205D69"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w:t>
            </w:r>
            <w:r w:rsidRPr="00570B5C">
              <w:rPr>
                <w:sz w:val="21"/>
                <w:szCs w:val="21"/>
                <w:highlight w:val="yellow"/>
              </w:rPr>
              <w:t>Rice &amp; Unruh: pp. 161–</w:t>
            </w:r>
            <w:commentRangeStart w:id="2"/>
            <w:r w:rsidRPr="00570B5C">
              <w:rPr>
                <w:sz w:val="21"/>
                <w:szCs w:val="21"/>
                <w:highlight w:val="yellow"/>
              </w:rPr>
              <w:t>9</w:t>
            </w:r>
            <w:commentRangeEnd w:id="2"/>
            <w:r w:rsidR="00670B26">
              <w:rPr>
                <w:rStyle w:val="CommentReference"/>
              </w:rPr>
              <w:commentReference w:id="2"/>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25687592" w14:textId="77777777" w:rsidR="00ED7A03" w:rsidRPr="00570B5C" w:rsidRDefault="00000000">
            <w:pPr>
              <w:rPr>
                <w:sz w:val="21"/>
                <w:szCs w:val="21"/>
              </w:rPr>
            </w:pPr>
            <w:r w:rsidRPr="00570B5C">
              <w:rPr>
                <w:sz w:val="21"/>
                <w:szCs w:val="21"/>
              </w:rPr>
              <w:t>—</w:t>
            </w:r>
          </w:p>
        </w:tc>
      </w:tr>
      <w:tr w:rsidR="00ED7A03" w:rsidRPr="00950FCF" w14:paraId="7C2CD4A2"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66629D31" w14:textId="77777777" w:rsidR="00ED7A03" w:rsidRPr="00570B5C" w:rsidRDefault="00000000">
            <w:pPr>
              <w:rPr>
                <w:sz w:val="21"/>
                <w:szCs w:val="21"/>
              </w:rPr>
            </w:pPr>
            <w:r w:rsidRPr="00570B5C">
              <w:rPr>
                <w:b/>
                <w:bCs/>
                <w:color w:val="003057"/>
                <w:sz w:val="21"/>
                <w:szCs w:val="21"/>
              </w:rPr>
              <w:t>4</w:t>
            </w:r>
          </w:p>
        </w:tc>
        <w:tc>
          <w:tcPr>
            <w:tcW w:w="104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70355F94" w14:textId="77777777" w:rsidR="00ED7A03" w:rsidRPr="00570B5C" w:rsidRDefault="00000000">
            <w:pPr>
              <w:rPr>
                <w:sz w:val="21"/>
                <w:szCs w:val="21"/>
              </w:rPr>
            </w:pPr>
            <w:r w:rsidRPr="00570B5C">
              <w:rPr>
                <w:sz w:val="21"/>
                <w:szCs w:val="21"/>
              </w:rPr>
              <w:t>4 Aug</w:t>
            </w:r>
          </w:p>
        </w:tc>
        <w:tc>
          <w:tcPr>
            <w:tcW w:w="5637"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4FA282D4" w14:textId="77777777" w:rsidR="004554F5" w:rsidRPr="00570B5C" w:rsidRDefault="00000000">
            <w:pPr>
              <w:rPr>
                <w:b/>
                <w:bCs/>
                <w:sz w:val="21"/>
                <w:szCs w:val="21"/>
              </w:rPr>
            </w:pPr>
            <w:r w:rsidRPr="00570B5C">
              <w:rPr>
                <w:b/>
                <w:bCs/>
                <w:sz w:val="21"/>
                <w:szCs w:val="21"/>
              </w:rPr>
              <w:t>Demographics, Ageing, and Population Health</w:t>
            </w:r>
          </w:p>
          <w:p w14:paraId="1897192A" w14:textId="4DCE8CF9" w:rsidR="004554F5" w:rsidRPr="00570B5C" w:rsidRDefault="00000000" w:rsidP="004554F5">
            <w:pPr>
              <w:pStyle w:val="ListParagraph"/>
              <w:numPr>
                <w:ilvl w:val="0"/>
                <w:numId w:val="7"/>
              </w:numPr>
              <w:rPr>
                <w:sz w:val="21"/>
                <w:szCs w:val="21"/>
              </w:rPr>
            </w:pPr>
            <w:r w:rsidRPr="00570B5C">
              <w:rPr>
                <w:sz w:val="21"/>
                <w:szCs w:val="21"/>
              </w:rPr>
              <w:t>The demographic transition. NZ's ageing population</w:t>
            </w:r>
            <w:r w:rsidR="00464FE9">
              <w:rPr>
                <w:sz w:val="21"/>
                <w:szCs w:val="21"/>
              </w:rPr>
              <w:t>.</w:t>
            </w:r>
          </w:p>
          <w:p w14:paraId="4767931F" w14:textId="77777777" w:rsidR="004554F5" w:rsidRPr="00570B5C" w:rsidRDefault="00000000" w:rsidP="004554F5">
            <w:pPr>
              <w:pStyle w:val="ListParagraph"/>
              <w:numPr>
                <w:ilvl w:val="0"/>
                <w:numId w:val="7"/>
              </w:numPr>
              <w:rPr>
                <w:sz w:val="21"/>
                <w:szCs w:val="21"/>
              </w:rPr>
            </w:pPr>
            <w:r w:rsidRPr="00570B5C">
              <w:rPr>
                <w:sz w:val="21"/>
                <w:szCs w:val="21"/>
              </w:rPr>
              <w:t xml:space="preserve">The health care cost profile by age. Compression vs. expansion of morbidity. </w:t>
            </w:r>
          </w:p>
          <w:p w14:paraId="7FC62840" w14:textId="77777777" w:rsidR="004554F5" w:rsidRPr="00570B5C" w:rsidRDefault="00000000" w:rsidP="004554F5">
            <w:pPr>
              <w:pStyle w:val="ListParagraph"/>
              <w:numPr>
                <w:ilvl w:val="0"/>
                <w:numId w:val="7"/>
              </w:numPr>
              <w:rPr>
                <w:sz w:val="21"/>
                <w:szCs w:val="21"/>
              </w:rPr>
            </w:pPr>
            <w:r w:rsidRPr="00570B5C">
              <w:rPr>
                <w:sz w:val="21"/>
                <w:szCs w:val="21"/>
              </w:rPr>
              <w:t>NZ Superannuation: design, fiscal challenge, and the retirement age debate. Labour force participation at 65+.</w:t>
            </w:r>
          </w:p>
          <w:p w14:paraId="422B1EDA" w14:textId="77777777" w:rsidR="004554F5" w:rsidRPr="00570B5C" w:rsidRDefault="00000000" w:rsidP="004554F5">
            <w:pPr>
              <w:pStyle w:val="ListParagraph"/>
              <w:numPr>
                <w:ilvl w:val="0"/>
                <w:numId w:val="7"/>
              </w:numPr>
              <w:rPr>
                <w:sz w:val="21"/>
                <w:szCs w:val="21"/>
              </w:rPr>
            </w:pPr>
            <w:r w:rsidRPr="00570B5C">
              <w:rPr>
                <w:sz w:val="21"/>
                <w:szCs w:val="21"/>
              </w:rPr>
              <w:t xml:space="preserve">Dementia and multi-morbidity. Overlapping generations models. </w:t>
            </w:r>
          </w:p>
          <w:p w14:paraId="66CC1026" w14:textId="77777777" w:rsidR="004554F5" w:rsidRPr="00570B5C" w:rsidRDefault="00000000" w:rsidP="004554F5">
            <w:pPr>
              <w:pStyle w:val="ListParagraph"/>
              <w:numPr>
                <w:ilvl w:val="0"/>
                <w:numId w:val="7"/>
              </w:numPr>
              <w:rPr>
                <w:sz w:val="21"/>
                <w:szCs w:val="21"/>
              </w:rPr>
            </w:pPr>
            <w:r w:rsidRPr="00570B5C">
              <w:rPr>
                <w:sz w:val="21"/>
                <w:szCs w:val="21"/>
              </w:rPr>
              <w:t xml:space="preserve">Healthy ageing: economics of prevention. </w:t>
            </w:r>
          </w:p>
          <w:p w14:paraId="5751BF59" w14:textId="77777777" w:rsidR="004554F5"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WHO: World Report on Ageing and Health (selected chapters)  </w:t>
            </w:r>
          </w:p>
          <w:p w14:paraId="4AA0977E" w14:textId="308772F4"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The Economist: 'The silver tsunami'</w:t>
            </w:r>
          </w:p>
        </w:tc>
        <w:tc>
          <w:tcPr>
            <w:tcW w:w="1863"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DE097D1" w14:textId="4A03C625" w:rsidR="00ED7A03" w:rsidRPr="00570B5C" w:rsidRDefault="00000000">
            <w:pPr>
              <w:rPr>
                <w:sz w:val="21"/>
                <w:szCs w:val="21"/>
              </w:rPr>
            </w:pPr>
            <w:r w:rsidRPr="00570B5C">
              <w:rPr>
                <w:sz w:val="21"/>
                <w:szCs w:val="21"/>
                <w:highlight w:val="yellow"/>
              </w:rPr>
              <w:t xml:space="preserve">Tutorial 2: </w:t>
            </w:r>
            <w:r w:rsidR="00464FE9">
              <w:rPr>
                <w:sz w:val="21"/>
                <w:szCs w:val="21"/>
              </w:rPr>
              <w:t>Is it good that an increasing percentage of the economy is dedicated to healthcare for the elderly?</w:t>
            </w:r>
          </w:p>
        </w:tc>
      </w:tr>
      <w:tr w:rsidR="00ED7A03" w:rsidRPr="00950FCF" w14:paraId="114AA041"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5EE65564" w14:textId="77777777" w:rsidR="00ED7A03" w:rsidRPr="00570B5C" w:rsidRDefault="00000000">
            <w:pPr>
              <w:rPr>
                <w:sz w:val="21"/>
                <w:szCs w:val="21"/>
              </w:rPr>
            </w:pPr>
            <w:r w:rsidRPr="00570B5C">
              <w:rPr>
                <w:b/>
                <w:bCs/>
                <w:color w:val="003057"/>
                <w:sz w:val="21"/>
                <w:szCs w:val="21"/>
              </w:rPr>
              <w:lastRenderedPageBreak/>
              <w:t>5</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566D7FC" w14:textId="77777777" w:rsidR="00ED7A03" w:rsidRPr="00570B5C" w:rsidRDefault="00000000">
            <w:pPr>
              <w:rPr>
                <w:sz w:val="21"/>
                <w:szCs w:val="21"/>
              </w:rPr>
            </w:pPr>
            <w:r w:rsidRPr="00570B5C">
              <w:rPr>
                <w:sz w:val="21"/>
                <w:szCs w:val="21"/>
              </w:rPr>
              <w:t>11 Aug</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661348E8" w14:textId="77777777" w:rsidR="00984EDC" w:rsidRPr="00570B5C" w:rsidRDefault="00000000">
            <w:pPr>
              <w:rPr>
                <w:b/>
                <w:bCs/>
                <w:sz w:val="21"/>
                <w:szCs w:val="21"/>
              </w:rPr>
            </w:pPr>
            <w:r w:rsidRPr="00570B5C">
              <w:rPr>
                <w:b/>
                <w:bCs/>
                <w:sz w:val="21"/>
                <w:szCs w:val="21"/>
              </w:rPr>
              <w:t>Microeconomics of Health Insurance</w:t>
            </w:r>
          </w:p>
          <w:p w14:paraId="5870AB93" w14:textId="77777777" w:rsidR="00984EDC" w:rsidRPr="00570B5C" w:rsidRDefault="00000000" w:rsidP="00984EDC">
            <w:pPr>
              <w:pStyle w:val="ListParagraph"/>
              <w:numPr>
                <w:ilvl w:val="0"/>
                <w:numId w:val="8"/>
              </w:numPr>
              <w:rPr>
                <w:sz w:val="21"/>
                <w:szCs w:val="21"/>
              </w:rPr>
            </w:pPr>
            <w:r w:rsidRPr="00570B5C">
              <w:rPr>
                <w:sz w:val="21"/>
                <w:szCs w:val="21"/>
              </w:rPr>
              <w:t>Risk aversion and the demand for health insurance.</w:t>
            </w:r>
          </w:p>
          <w:p w14:paraId="3A92C977" w14:textId="77777777" w:rsidR="00984EDC" w:rsidRPr="00570B5C" w:rsidRDefault="00000000" w:rsidP="00984EDC">
            <w:pPr>
              <w:pStyle w:val="ListParagraph"/>
              <w:numPr>
                <w:ilvl w:val="0"/>
                <w:numId w:val="8"/>
              </w:numPr>
              <w:rPr>
                <w:sz w:val="21"/>
                <w:szCs w:val="21"/>
              </w:rPr>
            </w:pPr>
            <w:r w:rsidRPr="00570B5C">
              <w:rPr>
                <w:sz w:val="21"/>
                <w:szCs w:val="21"/>
              </w:rPr>
              <w:t>Actuarially fair premiums and risk pooling. Ex-ante and ex-post moral hazard.</w:t>
            </w:r>
          </w:p>
          <w:p w14:paraId="38612B34" w14:textId="77777777" w:rsidR="00984EDC" w:rsidRPr="00570B5C" w:rsidRDefault="00000000" w:rsidP="00984EDC">
            <w:pPr>
              <w:pStyle w:val="ListParagraph"/>
              <w:numPr>
                <w:ilvl w:val="0"/>
                <w:numId w:val="8"/>
              </w:numPr>
              <w:rPr>
                <w:sz w:val="21"/>
                <w:szCs w:val="21"/>
              </w:rPr>
            </w:pPr>
            <w:r w:rsidRPr="00570B5C">
              <w:rPr>
                <w:sz w:val="21"/>
                <w:szCs w:val="21"/>
              </w:rPr>
              <w:t>Adverse selection and the Rothschild–Stiglitz model.</w:t>
            </w:r>
          </w:p>
          <w:p w14:paraId="5B9C105A" w14:textId="75F0F7D9" w:rsidR="00984EDC" w:rsidRPr="00570B5C" w:rsidRDefault="00000000" w:rsidP="00984EDC">
            <w:pPr>
              <w:pStyle w:val="ListParagraph"/>
              <w:numPr>
                <w:ilvl w:val="0"/>
                <w:numId w:val="8"/>
              </w:numPr>
              <w:rPr>
                <w:sz w:val="21"/>
                <w:szCs w:val="21"/>
              </w:rPr>
            </w:pPr>
            <w:r w:rsidRPr="00570B5C">
              <w:rPr>
                <w:sz w:val="21"/>
                <w:szCs w:val="21"/>
              </w:rPr>
              <w:t>Public vs. private insurance design.</w:t>
            </w:r>
          </w:p>
          <w:p w14:paraId="19B95B36" w14:textId="77777777" w:rsidR="00984EDC" w:rsidRPr="00570B5C" w:rsidRDefault="00000000" w:rsidP="00984EDC">
            <w:pPr>
              <w:pStyle w:val="ListParagraph"/>
              <w:numPr>
                <w:ilvl w:val="0"/>
                <w:numId w:val="8"/>
              </w:numPr>
              <w:rPr>
                <w:sz w:val="21"/>
                <w:szCs w:val="21"/>
              </w:rPr>
            </w:pPr>
            <w:r w:rsidRPr="00570B5C">
              <w:rPr>
                <w:sz w:val="21"/>
                <w:szCs w:val="21"/>
              </w:rPr>
              <w:t xml:space="preserve">NZ's hybrid model: Te Whatu Ora public cover + Southern Cross private insurance. ACC. </w:t>
            </w:r>
          </w:p>
          <w:p w14:paraId="348F8117" w14:textId="77777777" w:rsidR="00984EDC" w:rsidRPr="00570B5C" w:rsidRDefault="00000000" w:rsidP="00984EDC">
            <w:pPr>
              <w:pStyle w:val="ListParagraph"/>
              <w:numPr>
                <w:ilvl w:val="0"/>
                <w:numId w:val="8"/>
              </w:numPr>
              <w:rPr>
                <w:sz w:val="21"/>
                <w:szCs w:val="21"/>
              </w:rPr>
            </w:pPr>
            <w:r w:rsidRPr="00570B5C">
              <w:rPr>
                <w:sz w:val="21"/>
                <w:szCs w:val="21"/>
              </w:rPr>
              <w:t>Copayments, deductibles, and gatekeeping.</w:t>
            </w:r>
          </w:p>
          <w:p w14:paraId="480B8349" w14:textId="77777777"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Feldstein: Ch. 6 (demand for health insurance) </w:t>
            </w:r>
          </w:p>
          <w:p w14:paraId="1578C5A7" w14:textId="7D4D0DAB" w:rsidR="00360B32" w:rsidRPr="00570B5C" w:rsidRDefault="00360B32">
            <w:pPr>
              <w:rPr>
                <w:sz w:val="21"/>
                <w:szCs w:val="21"/>
              </w:rPr>
            </w:pPr>
            <w:r w:rsidRPr="00570B5C">
              <w:rPr>
                <w:sz w:val="21"/>
                <w:szCs w:val="21"/>
              </w:rPr>
              <w:t>Maybe something about how public systems are basically insurance?</w:t>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554348BF" w14:textId="77777777" w:rsidR="00ED7A03" w:rsidRPr="00570B5C" w:rsidRDefault="00000000">
            <w:pPr>
              <w:rPr>
                <w:sz w:val="21"/>
                <w:szCs w:val="21"/>
              </w:rPr>
            </w:pPr>
            <w:r w:rsidRPr="00570B5C">
              <w:rPr>
                <w:sz w:val="21"/>
                <w:szCs w:val="21"/>
              </w:rPr>
              <w:t>—</w:t>
            </w:r>
          </w:p>
        </w:tc>
      </w:tr>
      <w:tr w:rsidR="00ED7A03" w:rsidRPr="00950FCF" w14:paraId="501469EA"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76F2A16C" w14:textId="77777777" w:rsidR="00ED7A03" w:rsidRPr="00570B5C" w:rsidRDefault="00000000">
            <w:pPr>
              <w:rPr>
                <w:sz w:val="21"/>
                <w:szCs w:val="21"/>
              </w:rPr>
            </w:pPr>
            <w:r w:rsidRPr="00570B5C">
              <w:rPr>
                <w:b/>
                <w:bCs/>
                <w:color w:val="003057"/>
                <w:sz w:val="21"/>
                <w:szCs w:val="21"/>
              </w:rPr>
              <w:t>6</w:t>
            </w:r>
          </w:p>
        </w:tc>
        <w:tc>
          <w:tcPr>
            <w:tcW w:w="104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552794D5" w14:textId="77777777" w:rsidR="00ED7A03" w:rsidRPr="00570B5C" w:rsidRDefault="00000000">
            <w:pPr>
              <w:rPr>
                <w:sz w:val="21"/>
                <w:szCs w:val="21"/>
              </w:rPr>
            </w:pPr>
            <w:r w:rsidRPr="00570B5C">
              <w:rPr>
                <w:sz w:val="21"/>
                <w:szCs w:val="21"/>
              </w:rPr>
              <w:t>18 Aug</w:t>
            </w:r>
          </w:p>
        </w:tc>
        <w:tc>
          <w:tcPr>
            <w:tcW w:w="5637"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23716C8E" w14:textId="77777777" w:rsidR="00984EDC" w:rsidRPr="00570B5C" w:rsidRDefault="00000000">
            <w:pPr>
              <w:rPr>
                <w:b/>
                <w:bCs/>
                <w:sz w:val="21"/>
                <w:szCs w:val="21"/>
              </w:rPr>
            </w:pPr>
            <w:r w:rsidRPr="00570B5C">
              <w:rPr>
                <w:b/>
                <w:bCs/>
                <w:sz w:val="21"/>
                <w:szCs w:val="21"/>
              </w:rPr>
              <w:t>Hospital Behaviour and Health Systems</w:t>
            </w:r>
          </w:p>
          <w:p w14:paraId="289DF987" w14:textId="77777777" w:rsidR="00984EDC" w:rsidRDefault="00000000" w:rsidP="00360B32">
            <w:pPr>
              <w:pStyle w:val="ListParagraph"/>
              <w:numPr>
                <w:ilvl w:val="0"/>
                <w:numId w:val="10"/>
              </w:numPr>
              <w:rPr>
                <w:sz w:val="21"/>
                <w:szCs w:val="21"/>
              </w:rPr>
            </w:pPr>
            <w:r w:rsidRPr="00570B5C">
              <w:rPr>
                <w:sz w:val="21"/>
                <w:szCs w:val="21"/>
              </w:rPr>
              <w:t xml:space="preserve">Economic models of hospitals: quantity maximisation, quality maximisation, physician control. Newhouse (1970) non-profit model. Jacobs (1974) taxonomy. </w:t>
            </w:r>
          </w:p>
          <w:p w14:paraId="76210E45" w14:textId="224227E7" w:rsidR="00464FE9" w:rsidRPr="00570B5C" w:rsidRDefault="00464FE9" w:rsidP="00360B32">
            <w:pPr>
              <w:pStyle w:val="ListParagraph"/>
              <w:numPr>
                <w:ilvl w:val="0"/>
                <w:numId w:val="10"/>
              </w:numPr>
              <w:rPr>
                <w:sz w:val="21"/>
                <w:szCs w:val="21"/>
              </w:rPr>
            </w:pPr>
            <w:r>
              <w:rPr>
                <w:sz w:val="21"/>
                <w:szCs w:val="21"/>
              </w:rPr>
              <w:t>Incentives in the healthcare system</w:t>
            </w:r>
          </w:p>
          <w:p w14:paraId="50B8469E" w14:textId="77777777" w:rsidR="00984EDC" w:rsidRPr="00570B5C" w:rsidRDefault="00000000" w:rsidP="00360B32">
            <w:pPr>
              <w:pStyle w:val="ListParagraph"/>
              <w:numPr>
                <w:ilvl w:val="0"/>
                <w:numId w:val="10"/>
              </w:numPr>
              <w:rPr>
                <w:sz w:val="21"/>
                <w:szCs w:val="21"/>
              </w:rPr>
            </w:pPr>
            <w:r w:rsidRPr="00570B5C">
              <w:rPr>
                <w:sz w:val="21"/>
                <w:szCs w:val="21"/>
              </w:rPr>
              <w:t xml:space="preserve">International health system types: private insurance (US), social insurance (Bismarck), public Beveridge-style. </w:t>
            </w:r>
          </w:p>
          <w:p w14:paraId="0B5FE436" w14:textId="77777777" w:rsidR="00984EDC" w:rsidRPr="00570B5C" w:rsidRDefault="00000000" w:rsidP="00360B32">
            <w:pPr>
              <w:pStyle w:val="ListParagraph"/>
              <w:numPr>
                <w:ilvl w:val="0"/>
                <w:numId w:val="10"/>
              </w:numPr>
              <w:rPr>
                <w:sz w:val="21"/>
                <w:szCs w:val="21"/>
              </w:rPr>
            </w:pPr>
            <w:r w:rsidRPr="00570B5C">
              <w:rPr>
                <w:sz w:val="21"/>
                <w:szCs w:val="21"/>
              </w:rPr>
              <w:t xml:space="preserve">NZ health system history: 1993 purchaser–provider split, DHBs, 2022 Te Whatu Ora reform. </w:t>
            </w:r>
          </w:p>
          <w:p w14:paraId="605ACAFD" w14:textId="77777777" w:rsidR="00984EDC" w:rsidRPr="00570B5C" w:rsidRDefault="00000000" w:rsidP="00360B32">
            <w:pPr>
              <w:pStyle w:val="ListParagraph"/>
              <w:numPr>
                <w:ilvl w:val="0"/>
                <w:numId w:val="10"/>
              </w:numPr>
              <w:rPr>
                <w:sz w:val="21"/>
                <w:szCs w:val="21"/>
              </w:rPr>
            </w:pPr>
            <w:r w:rsidRPr="00570B5C">
              <w:rPr>
                <w:sz w:val="21"/>
                <w:szCs w:val="21"/>
              </w:rPr>
              <w:t xml:space="preserve">Health system performance: Commonwealth Fund rankings. </w:t>
            </w:r>
          </w:p>
          <w:p w14:paraId="6C586D01" w14:textId="77777777" w:rsidR="00984EDC" w:rsidRPr="003979B2" w:rsidRDefault="00000000">
            <w:pPr>
              <w:rPr>
                <w:sz w:val="21"/>
                <w:szCs w:val="21"/>
                <w:lang w:val="fr-FR"/>
              </w:rPr>
            </w:pPr>
            <w:r w:rsidRPr="003979B2">
              <w:rPr>
                <w:rFonts w:ascii="Segoe UI Symbol" w:hAnsi="Segoe UI Symbol" w:cs="Segoe UI Symbol"/>
                <w:sz w:val="21"/>
                <w:szCs w:val="21"/>
                <w:lang w:val="fr-FR"/>
              </w:rPr>
              <w:t>★</w:t>
            </w:r>
            <w:r w:rsidRPr="003979B2">
              <w:rPr>
                <w:sz w:val="21"/>
                <w:szCs w:val="21"/>
                <w:lang w:val="fr-FR"/>
              </w:rPr>
              <w:t xml:space="preserve"> Santerre &amp; Neun: pp. 406–12  </w:t>
            </w:r>
          </w:p>
          <w:p w14:paraId="0AF0636A" w14:textId="77777777" w:rsidR="00984EDC" w:rsidRPr="003979B2" w:rsidRDefault="00000000">
            <w:pPr>
              <w:rPr>
                <w:sz w:val="21"/>
                <w:szCs w:val="21"/>
                <w:lang w:val="fr-FR"/>
              </w:rPr>
            </w:pPr>
            <w:r w:rsidRPr="003979B2">
              <w:rPr>
                <w:rFonts w:ascii="Segoe UI Symbol" w:hAnsi="Segoe UI Symbol" w:cs="Segoe UI Symbol"/>
                <w:sz w:val="21"/>
                <w:szCs w:val="21"/>
                <w:lang w:val="fr-FR"/>
              </w:rPr>
              <w:t>★</w:t>
            </w:r>
            <w:r w:rsidRPr="003979B2">
              <w:rPr>
                <w:sz w:val="21"/>
                <w:szCs w:val="21"/>
                <w:lang w:val="fr-FR"/>
              </w:rPr>
              <w:t xml:space="preserve"> McPake &amp; Normand: Ch. 21  </w:t>
            </w:r>
          </w:p>
          <w:p w14:paraId="2116E006" w14:textId="77777777" w:rsidR="00464FE9" w:rsidRDefault="00000000">
            <w:pPr>
              <w:rPr>
                <w:sz w:val="21"/>
                <w:szCs w:val="21"/>
              </w:rPr>
            </w:pPr>
            <w:r w:rsidRPr="00570B5C">
              <w:rPr>
                <w:rFonts w:ascii="Segoe UI Symbol" w:hAnsi="Segoe UI Symbol" w:cs="Segoe UI Symbol"/>
                <w:sz w:val="21"/>
                <w:szCs w:val="21"/>
              </w:rPr>
              <w:t>★</w:t>
            </w:r>
            <w:r w:rsidRPr="00570B5C">
              <w:rPr>
                <w:sz w:val="21"/>
                <w:szCs w:val="21"/>
              </w:rPr>
              <w:t xml:space="preserve"> Ashton, Mays &amp; Devlin (2005)</w:t>
            </w:r>
          </w:p>
          <w:p w14:paraId="218FB9D0" w14:textId="059D18C1" w:rsidR="00984EDC" w:rsidRPr="00570B5C" w:rsidRDefault="00464FE9">
            <w:pPr>
              <w:rPr>
                <w:sz w:val="21"/>
                <w:szCs w:val="21"/>
              </w:rPr>
            </w:pPr>
            <w:r w:rsidRPr="00570B5C">
              <w:rPr>
                <w:rFonts w:ascii="Segoe UI Symbol" w:hAnsi="Segoe UI Symbol" w:cs="Segoe UI Symbol"/>
                <w:sz w:val="21"/>
                <w:szCs w:val="21"/>
              </w:rPr>
              <w:t>★</w:t>
            </w:r>
            <w:r w:rsidRPr="00570B5C">
              <w:rPr>
                <w:sz w:val="21"/>
                <w:szCs w:val="21"/>
              </w:rPr>
              <w:t xml:space="preserve"> Kerr S. On the folly of rewarding A, while hoping for B. Academy of Management journal. 1975 Dec 1;18(4):769-83.  </w:t>
            </w:r>
          </w:p>
          <w:p w14:paraId="6A859F18" w14:textId="43229A8C" w:rsidR="00ED7A03" w:rsidRPr="00570B5C" w:rsidRDefault="00000000">
            <w:pPr>
              <w:rPr>
                <w:sz w:val="21"/>
                <w:szCs w:val="21"/>
              </w:rPr>
            </w:pPr>
            <w:r w:rsidRPr="00570B5C">
              <w:rPr>
                <w:rFonts w:ascii="Segoe UI Symbol" w:hAnsi="Segoe UI Symbol" w:cs="Segoe UI Symbol"/>
                <w:sz w:val="21"/>
                <w:szCs w:val="21"/>
                <w:highlight w:val="yellow"/>
              </w:rPr>
              <w:t>★</w:t>
            </w:r>
            <w:r w:rsidRPr="00570B5C">
              <w:rPr>
                <w:sz w:val="21"/>
                <w:szCs w:val="21"/>
                <w:highlight w:val="yellow"/>
              </w:rPr>
              <w:t xml:space="preserve"> Logan (1986): 'Bob's Party' [tutorial reading]</w:t>
            </w:r>
          </w:p>
        </w:tc>
        <w:tc>
          <w:tcPr>
            <w:tcW w:w="1863"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CFFCB95" w14:textId="77777777" w:rsidR="00ED7A03" w:rsidRDefault="00000000">
            <w:pPr>
              <w:rPr>
                <w:sz w:val="21"/>
                <w:szCs w:val="21"/>
              </w:rPr>
            </w:pPr>
            <w:r w:rsidRPr="00570B5C">
              <w:rPr>
                <w:sz w:val="21"/>
                <w:szCs w:val="21"/>
              </w:rPr>
              <w:t>Tutorial 3: 'Bob's Party' case study + NZ reform debate</w:t>
            </w:r>
            <w:r w:rsidR="00464FE9">
              <w:rPr>
                <w:sz w:val="21"/>
                <w:szCs w:val="21"/>
              </w:rPr>
              <w:t>’</w:t>
            </w:r>
          </w:p>
          <w:p w14:paraId="2E91237B" w14:textId="77777777" w:rsidR="00464FE9" w:rsidRDefault="00464FE9">
            <w:pPr>
              <w:rPr>
                <w:sz w:val="21"/>
                <w:szCs w:val="21"/>
              </w:rPr>
            </w:pPr>
          </w:p>
          <w:p w14:paraId="0326203A" w14:textId="1B76D5BF" w:rsidR="00464FE9" w:rsidRDefault="00464FE9">
            <w:pPr>
              <w:rPr>
                <w:sz w:val="21"/>
                <w:szCs w:val="21"/>
              </w:rPr>
            </w:pPr>
            <w:r>
              <w:rPr>
                <w:sz w:val="21"/>
                <w:szCs w:val="21"/>
              </w:rPr>
              <w:t>Or</w:t>
            </w:r>
          </w:p>
          <w:p w14:paraId="5318C960" w14:textId="77777777" w:rsidR="00464FE9" w:rsidRDefault="00464FE9">
            <w:pPr>
              <w:rPr>
                <w:sz w:val="21"/>
                <w:szCs w:val="21"/>
              </w:rPr>
            </w:pPr>
          </w:p>
          <w:p w14:paraId="23355541" w14:textId="71C4BA99" w:rsidR="00464FE9" w:rsidRPr="00570B5C" w:rsidRDefault="00464FE9">
            <w:pPr>
              <w:rPr>
                <w:sz w:val="21"/>
                <w:szCs w:val="21"/>
              </w:rPr>
            </w:pPr>
            <w:r>
              <w:rPr>
                <w:sz w:val="21"/>
                <w:szCs w:val="21"/>
              </w:rPr>
              <w:t>Where are incentives poorly structured? What’s a good fix?</w:t>
            </w:r>
          </w:p>
        </w:tc>
      </w:tr>
      <w:tr w:rsidR="00ED7A03" w:rsidRPr="00950FCF" w14:paraId="64048529" w14:textId="77777777">
        <w:tc>
          <w:tcPr>
            <w:tcW w:w="9360" w:type="dxa"/>
            <w:gridSpan w:val="4"/>
            <w:tcBorders>
              <w:top w:val="single" w:sz="4" w:space="0" w:color="D0D5DE"/>
              <w:left w:val="single" w:sz="4" w:space="0" w:color="D0D5DE"/>
              <w:bottom w:val="single" w:sz="4" w:space="0" w:color="D0D5DE"/>
              <w:right w:val="single" w:sz="4" w:space="0" w:color="D0D5DE"/>
            </w:tcBorders>
            <w:shd w:val="clear" w:color="auto" w:fill="003057"/>
            <w:tcMar>
              <w:top w:w="100" w:type="dxa"/>
              <w:left w:w="160" w:type="dxa"/>
              <w:bottom w:w="100" w:type="dxa"/>
              <w:right w:w="160" w:type="dxa"/>
            </w:tcMar>
          </w:tcPr>
          <w:p w14:paraId="3A3024E7" w14:textId="77777777" w:rsidR="00ED7A03" w:rsidRPr="00570B5C" w:rsidRDefault="00000000">
            <w:pPr>
              <w:jc w:val="center"/>
              <w:rPr>
                <w:sz w:val="21"/>
                <w:szCs w:val="21"/>
              </w:rPr>
            </w:pPr>
            <w:r w:rsidRPr="00570B5C">
              <w:rPr>
                <w:b/>
                <w:bCs/>
                <w:color w:val="FFFFFF"/>
                <w:sz w:val="21"/>
                <w:szCs w:val="21"/>
              </w:rPr>
              <w:t>PART II: HEALTH ECONOMIC EVALUATION AND DECISION-MAKING</w:t>
            </w:r>
          </w:p>
        </w:tc>
      </w:tr>
      <w:tr w:rsidR="00ED7A03" w:rsidRPr="00950FCF" w14:paraId="601E1BD0" w14:textId="77777777">
        <w:tc>
          <w:tcPr>
            <w:tcW w:w="9360" w:type="dxa"/>
            <w:gridSpan w:val="4"/>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1C756E88" w14:textId="77777777" w:rsidR="00ED7A03" w:rsidRPr="00570B5C" w:rsidRDefault="00000000">
            <w:pPr>
              <w:jc w:val="center"/>
              <w:rPr>
                <w:sz w:val="21"/>
                <w:szCs w:val="21"/>
              </w:rPr>
            </w:pPr>
            <w:r w:rsidRPr="00570B5C">
              <w:rPr>
                <w:b/>
                <w:bCs/>
                <w:i/>
                <w:iCs/>
                <w:color w:val="666666"/>
                <w:sz w:val="21"/>
                <w:szCs w:val="21"/>
              </w:rPr>
              <w:t>MID-SEMESTER BREAK — 30 August to 5 September</w:t>
            </w:r>
          </w:p>
        </w:tc>
      </w:tr>
      <w:tr w:rsidR="00ED7A03" w:rsidRPr="00950FCF" w14:paraId="09537AFB"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7E1DF48B" w14:textId="77777777" w:rsidR="00ED7A03" w:rsidRPr="00570B5C" w:rsidRDefault="00000000">
            <w:pPr>
              <w:rPr>
                <w:sz w:val="21"/>
                <w:szCs w:val="21"/>
              </w:rPr>
            </w:pPr>
            <w:r w:rsidRPr="00570B5C">
              <w:rPr>
                <w:b/>
                <w:bCs/>
                <w:color w:val="003057"/>
                <w:sz w:val="21"/>
                <w:szCs w:val="21"/>
              </w:rPr>
              <w:t>7</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5E3B6D9C" w14:textId="77777777" w:rsidR="00ED7A03" w:rsidRPr="00570B5C" w:rsidRDefault="00000000">
            <w:pPr>
              <w:rPr>
                <w:sz w:val="21"/>
                <w:szCs w:val="21"/>
              </w:rPr>
            </w:pPr>
            <w:r w:rsidRPr="00570B5C">
              <w:rPr>
                <w:sz w:val="21"/>
                <w:szCs w:val="21"/>
              </w:rPr>
              <w:t>9 Sep</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37B1238" w14:textId="27488C77" w:rsidR="00984EDC" w:rsidRPr="00570B5C" w:rsidRDefault="00000000">
            <w:pPr>
              <w:rPr>
                <w:b/>
                <w:bCs/>
                <w:sz w:val="21"/>
                <w:szCs w:val="21"/>
              </w:rPr>
            </w:pPr>
            <w:r w:rsidRPr="00570B5C">
              <w:rPr>
                <w:b/>
                <w:bCs/>
                <w:sz w:val="21"/>
                <w:szCs w:val="21"/>
              </w:rPr>
              <w:t>Introduction to Part II</w:t>
            </w:r>
          </w:p>
          <w:p w14:paraId="0F048852" w14:textId="77777777" w:rsidR="00984EDC" w:rsidRPr="00570B5C" w:rsidRDefault="00000000" w:rsidP="00360B32">
            <w:pPr>
              <w:pStyle w:val="ListParagraph"/>
              <w:numPr>
                <w:ilvl w:val="0"/>
                <w:numId w:val="9"/>
              </w:numPr>
              <w:rPr>
                <w:sz w:val="21"/>
                <w:szCs w:val="21"/>
              </w:rPr>
            </w:pPr>
            <w:r w:rsidRPr="00570B5C">
              <w:rPr>
                <w:sz w:val="21"/>
                <w:szCs w:val="21"/>
              </w:rPr>
              <w:t xml:space="preserve">Economics-based approaches to allocating health care spending. </w:t>
            </w:r>
          </w:p>
          <w:p w14:paraId="4290404F" w14:textId="77777777" w:rsidR="00984EDC" w:rsidRPr="00570B5C" w:rsidRDefault="00000000" w:rsidP="00360B32">
            <w:pPr>
              <w:pStyle w:val="ListParagraph"/>
              <w:numPr>
                <w:ilvl w:val="0"/>
                <w:numId w:val="9"/>
              </w:numPr>
              <w:rPr>
                <w:sz w:val="21"/>
                <w:szCs w:val="21"/>
              </w:rPr>
            </w:pPr>
            <w:r w:rsidRPr="00570B5C">
              <w:rPr>
                <w:sz w:val="21"/>
                <w:szCs w:val="21"/>
              </w:rPr>
              <w:t xml:space="preserve">Intuitive vs. economics criteria. </w:t>
            </w:r>
          </w:p>
          <w:p w14:paraId="1E2F01A7" w14:textId="77777777" w:rsidR="00984EDC" w:rsidRPr="00570B5C" w:rsidRDefault="00000000" w:rsidP="00360B32">
            <w:pPr>
              <w:pStyle w:val="ListParagraph"/>
              <w:numPr>
                <w:ilvl w:val="0"/>
                <w:numId w:val="9"/>
              </w:numPr>
              <w:rPr>
                <w:sz w:val="21"/>
                <w:szCs w:val="21"/>
              </w:rPr>
            </w:pPr>
            <w:r w:rsidRPr="00570B5C">
              <w:rPr>
                <w:sz w:val="21"/>
                <w:szCs w:val="21"/>
              </w:rPr>
              <w:t xml:space="preserve">Overview of CMA, CBA, CEA, CUA. Components of an economic evaluation. </w:t>
            </w:r>
          </w:p>
          <w:p w14:paraId="3BB38250" w14:textId="77777777" w:rsidR="00984EDC" w:rsidRPr="00570B5C" w:rsidRDefault="00000000" w:rsidP="00360B32">
            <w:pPr>
              <w:pStyle w:val="ListParagraph"/>
              <w:numPr>
                <w:ilvl w:val="0"/>
                <w:numId w:val="9"/>
              </w:numPr>
              <w:rPr>
                <w:sz w:val="21"/>
                <w:szCs w:val="21"/>
              </w:rPr>
            </w:pPr>
            <w:r w:rsidRPr="00570B5C">
              <w:rPr>
                <w:sz w:val="21"/>
                <w:szCs w:val="21"/>
              </w:rPr>
              <w:t xml:space="preserve">PHARMAC and the NZ cost-utility analysis framework. </w:t>
            </w:r>
          </w:p>
          <w:p w14:paraId="099EEBAD" w14:textId="63E1E3B0" w:rsidR="00984EDC" w:rsidRPr="00570B5C" w:rsidRDefault="00000000" w:rsidP="00360B32">
            <w:pPr>
              <w:pStyle w:val="ListParagraph"/>
              <w:numPr>
                <w:ilvl w:val="0"/>
                <w:numId w:val="9"/>
              </w:numPr>
              <w:rPr>
                <w:b/>
                <w:bCs/>
                <w:i/>
                <w:iCs/>
                <w:sz w:val="21"/>
                <w:szCs w:val="21"/>
              </w:rPr>
            </w:pPr>
            <w:r w:rsidRPr="00570B5C">
              <w:rPr>
                <w:b/>
                <w:bCs/>
                <w:i/>
                <w:iCs/>
                <w:sz w:val="21"/>
                <w:szCs w:val="21"/>
              </w:rPr>
              <w:t xml:space="preserve">15% in-class test on </w:t>
            </w:r>
            <w:r w:rsidR="00D11D02" w:rsidRPr="00570B5C">
              <w:rPr>
                <w:b/>
                <w:bCs/>
                <w:i/>
                <w:iCs/>
                <w:sz w:val="21"/>
                <w:szCs w:val="21"/>
              </w:rPr>
              <w:t>Wednesday 10</w:t>
            </w:r>
            <w:r w:rsidRPr="00570B5C">
              <w:rPr>
                <w:b/>
                <w:bCs/>
                <w:i/>
                <w:iCs/>
                <w:sz w:val="21"/>
                <w:szCs w:val="21"/>
              </w:rPr>
              <w:t xml:space="preserve"> September (covering Part I). </w:t>
            </w:r>
          </w:p>
          <w:p w14:paraId="6CB64756"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Devlin &amp; Hansen (2000), NZ Treasury Working Paper </w:t>
            </w:r>
            <w:r w:rsidRPr="00570B5C">
              <w:rPr>
                <w:sz w:val="21"/>
                <w:szCs w:val="21"/>
              </w:rPr>
              <w:lastRenderedPageBreak/>
              <w:t xml:space="preserve">00/4  </w:t>
            </w:r>
          </w:p>
          <w:p w14:paraId="28E8CFEB" w14:textId="30C41069"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Kernick (1998), BMJ 316, 1663–5</w:t>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67D2079" w14:textId="77777777" w:rsidR="00ED7A03" w:rsidRPr="00570B5C" w:rsidRDefault="00000000">
            <w:pPr>
              <w:rPr>
                <w:sz w:val="21"/>
                <w:szCs w:val="21"/>
              </w:rPr>
            </w:pPr>
            <w:r w:rsidRPr="00570B5C">
              <w:rPr>
                <w:sz w:val="21"/>
                <w:szCs w:val="21"/>
              </w:rPr>
              <w:lastRenderedPageBreak/>
              <w:t>Tutorial 4: PHARMAC case studies (Mon 8 Sep)</w:t>
            </w:r>
          </w:p>
        </w:tc>
      </w:tr>
      <w:tr w:rsidR="00ED7A03" w:rsidRPr="00950FCF" w14:paraId="37E44796"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62A1AB6D" w14:textId="77777777" w:rsidR="00ED7A03" w:rsidRPr="00570B5C" w:rsidRDefault="00000000">
            <w:pPr>
              <w:rPr>
                <w:sz w:val="21"/>
                <w:szCs w:val="21"/>
              </w:rPr>
            </w:pPr>
            <w:r w:rsidRPr="00570B5C">
              <w:rPr>
                <w:b/>
                <w:bCs/>
                <w:color w:val="003057"/>
                <w:sz w:val="21"/>
                <w:szCs w:val="21"/>
              </w:rPr>
              <w:t>8</w:t>
            </w:r>
          </w:p>
        </w:tc>
        <w:tc>
          <w:tcPr>
            <w:tcW w:w="104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6F3A4FEF" w14:textId="77777777" w:rsidR="00ED7A03" w:rsidRPr="00570B5C" w:rsidRDefault="00000000">
            <w:pPr>
              <w:rPr>
                <w:sz w:val="21"/>
                <w:szCs w:val="21"/>
              </w:rPr>
            </w:pPr>
            <w:r w:rsidRPr="00570B5C">
              <w:rPr>
                <w:sz w:val="21"/>
                <w:szCs w:val="21"/>
              </w:rPr>
              <w:t>16 Sep</w:t>
            </w:r>
          </w:p>
        </w:tc>
        <w:tc>
          <w:tcPr>
            <w:tcW w:w="5637"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1A50DAC6" w14:textId="77777777" w:rsidR="00984EDC" w:rsidRPr="00570B5C" w:rsidRDefault="00000000">
            <w:pPr>
              <w:rPr>
                <w:b/>
                <w:bCs/>
                <w:sz w:val="21"/>
                <w:szCs w:val="21"/>
              </w:rPr>
            </w:pPr>
            <w:r w:rsidRPr="00570B5C">
              <w:rPr>
                <w:b/>
                <w:bCs/>
                <w:sz w:val="21"/>
                <w:szCs w:val="21"/>
              </w:rPr>
              <w:t>Valuing Human Life and Evaluation Methods</w:t>
            </w:r>
          </w:p>
          <w:p w14:paraId="00ECAC4D" w14:textId="77777777" w:rsidR="00984EDC" w:rsidRPr="00570B5C" w:rsidRDefault="00000000" w:rsidP="00D11D02">
            <w:pPr>
              <w:pStyle w:val="ListParagraph"/>
              <w:numPr>
                <w:ilvl w:val="0"/>
                <w:numId w:val="11"/>
              </w:numPr>
              <w:rPr>
                <w:sz w:val="21"/>
                <w:szCs w:val="21"/>
              </w:rPr>
            </w:pPr>
            <w:r w:rsidRPr="00570B5C">
              <w:rPr>
                <w:sz w:val="21"/>
                <w:szCs w:val="21"/>
              </w:rPr>
              <w:t xml:space="preserve">What is the value of a human life? Human capital approach, implied valuation, insurance approach, WTP/VSL. </w:t>
            </w:r>
          </w:p>
          <w:p w14:paraId="577C7564" w14:textId="77777777" w:rsidR="00984EDC" w:rsidRPr="00570B5C" w:rsidRDefault="00000000" w:rsidP="00D11D02">
            <w:pPr>
              <w:pStyle w:val="ListParagraph"/>
              <w:numPr>
                <w:ilvl w:val="0"/>
                <w:numId w:val="11"/>
              </w:numPr>
              <w:rPr>
                <w:sz w:val="21"/>
                <w:szCs w:val="21"/>
              </w:rPr>
            </w:pPr>
            <w:r w:rsidRPr="00570B5C">
              <w:rPr>
                <w:sz w:val="21"/>
                <w:szCs w:val="21"/>
              </w:rPr>
              <w:t>Applying VSL in CBA.</w:t>
            </w:r>
          </w:p>
          <w:p w14:paraId="1676AFC3" w14:textId="77777777" w:rsidR="00984EDC" w:rsidRPr="00570B5C" w:rsidRDefault="00000000" w:rsidP="00D11D02">
            <w:pPr>
              <w:pStyle w:val="ListParagraph"/>
              <w:numPr>
                <w:ilvl w:val="0"/>
                <w:numId w:val="11"/>
              </w:numPr>
              <w:rPr>
                <w:sz w:val="21"/>
                <w:szCs w:val="21"/>
              </w:rPr>
            </w:pPr>
            <w:r w:rsidRPr="00570B5C">
              <w:rPr>
                <w:sz w:val="21"/>
                <w:szCs w:val="21"/>
              </w:rPr>
              <w:t>Discounting: time value of money; discounting life years. Decision-making under risk (expected value, decision trees) vs. uncertainty (minimax, minimax regret).</w:t>
            </w:r>
          </w:p>
          <w:p w14:paraId="0E479AF9"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The Economist: 'The price of a life' (Dec 1993)  </w:t>
            </w:r>
          </w:p>
          <w:p w14:paraId="60561367"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Kobelt: pp. 75–99  </w:t>
            </w:r>
          </w:p>
          <w:p w14:paraId="04FA1834"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Drummond et al.: Ch. 2  </w:t>
            </w:r>
          </w:p>
          <w:p w14:paraId="6F4751F9"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Salvatore: Ch. 14 excerpts (discounting)  </w:t>
            </w:r>
          </w:p>
          <w:p w14:paraId="2B196DC6" w14:textId="097F2F54"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'Apocalypse maybe', The Economist (Mar 1996)</w:t>
            </w:r>
          </w:p>
        </w:tc>
        <w:tc>
          <w:tcPr>
            <w:tcW w:w="1863"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099518C7" w14:textId="77777777" w:rsidR="00ED7A03" w:rsidRPr="00570B5C" w:rsidRDefault="00000000">
            <w:pPr>
              <w:rPr>
                <w:sz w:val="21"/>
                <w:szCs w:val="21"/>
              </w:rPr>
            </w:pPr>
            <w:r w:rsidRPr="00570B5C">
              <w:rPr>
                <w:sz w:val="21"/>
                <w:szCs w:val="21"/>
              </w:rPr>
              <w:t>—</w:t>
            </w:r>
          </w:p>
        </w:tc>
      </w:tr>
      <w:tr w:rsidR="00ED7A03" w:rsidRPr="00950FCF" w14:paraId="46400D21"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4B9B0F4C" w14:textId="77777777" w:rsidR="00ED7A03" w:rsidRPr="00570B5C" w:rsidRDefault="00000000">
            <w:pPr>
              <w:rPr>
                <w:sz w:val="21"/>
                <w:szCs w:val="21"/>
              </w:rPr>
            </w:pPr>
            <w:r w:rsidRPr="00570B5C">
              <w:rPr>
                <w:b/>
                <w:bCs/>
                <w:color w:val="003057"/>
                <w:sz w:val="21"/>
                <w:szCs w:val="21"/>
              </w:rPr>
              <w:t>9</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6A6AD3B" w14:textId="77777777" w:rsidR="00ED7A03" w:rsidRPr="00570B5C" w:rsidRDefault="00000000">
            <w:pPr>
              <w:rPr>
                <w:sz w:val="21"/>
                <w:szCs w:val="21"/>
              </w:rPr>
            </w:pPr>
            <w:r w:rsidRPr="00570B5C">
              <w:rPr>
                <w:sz w:val="21"/>
                <w:szCs w:val="21"/>
              </w:rPr>
              <w:t>23 Sep</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7C77066B" w14:textId="77777777" w:rsidR="00D11D02" w:rsidRPr="00570B5C" w:rsidRDefault="00000000" w:rsidP="00D11D02">
            <w:pPr>
              <w:rPr>
                <w:b/>
                <w:bCs/>
                <w:sz w:val="21"/>
                <w:szCs w:val="21"/>
              </w:rPr>
            </w:pPr>
            <w:r w:rsidRPr="00570B5C">
              <w:rPr>
                <w:b/>
                <w:bCs/>
                <w:sz w:val="21"/>
                <w:szCs w:val="21"/>
              </w:rPr>
              <w:t>QALYs, HRQoL, and Economic Evaluation in Practice</w:t>
            </w:r>
          </w:p>
          <w:p w14:paraId="252AE66D" w14:textId="17BE595D" w:rsidR="00D11D02" w:rsidRPr="00570B5C" w:rsidRDefault="00000000" w:rsidP="00D11D02">
            <w:pPr>
              <w:pStyle w:val="ListParagraph"/>
              <w:numPr>
                <w:ilvl w:val="0"/>
                <w:numId w:val="13"/>
              </w:numPr>
              <w:rPr>
                <w:sz w:val="21"/>
                <w:szCs w:val="21"/>
              </w:rPr>
            </w:pPr>
            <w:r w:rsidRPr="00570B5C">
              <w:rPr>
                <w:sz w:val="21"/>
                <w:szCs w:val="21"/>
              </w:rPr>
              <w:t xml:space="preserve">Quality-Adjusted Life Years: concept and calculation. </w:t>
            </w:r>
          </w:p>
          <w:p w14:paraId="25BFAF85" w14:textId="77777777" w:rsidR="00D11D02" w:rsidRPr="00570B5C" w:rsidRDefault="00000000" w:rsidP="00D11D02">
            <w:pPr>
              <w:pStyle w:val="ListParagraph"/>
              <w:numPr>
                <w:ilvl w:val="0"/>
                <w:numId w:val="12"/>
              </w:numPr>
              <w:rPr>
                <w:sz w:val="21"/>
                <w:szCs w:val="21"/>
              </w:rPr>
            </w:pPr>
            <w:r w:rsidRPr="00570B5C">
              <w:rPr>
                <w:sz w:val="21"/>
                <w:szCs w:val="21"/>
              </w:rPr>
              <w:t>EQ-5D-5L instrument (five dimensions, five levels).</w:t>
            </w:r>
          </w:p>
          <w:p w14:paraId="0B81892A" w14:textId="77777777" w:rsidR="00D11D02" w:rsidRPr="00570B5C" w:rsidRDefault="00000000" w:rsidP="00D11D02">
            <w:pPr>
              <w:pStyle w:val="ListParagraph"/>
              <w:numPr>
                <w:ilvl w:val="0"/>
                <w:numId w:val="12"/>
              </w:numPr>
              <w:rPr>
                <w:sz w:val="21"/>
                <w:szCs w:val="21"/>
              </w:rPr>
            </w:pPr>
            <w:r w:rsidRPr="00570B5C">
              <w:rPr>
                <w:sz w:val="21"/>
                <w:szCs w:val="21"/>
              </w:rPr>
              <w:t xml:space="preserve">Methods for eliciting utility weights: VAS, TTO (preferred), SG. </w:t>
            </w:r>
          </w:p>
          <w:p w14:paraId="7A380AF0" w14:textId="77777777" w:rsidR="00D11D02" w:rsidRPr="00570B5C" w:rsidRDefault="00000000" w:rsidP="00D11D02">
            <w:pPr>
              <w:pStyle w:val="ListParagraph"/>
              <w:numPr>
                <w:ilvl w:val="0"/>
                <w:numId w:val="12"/>
              </w:numPr>
              <w:rPr>
                <w:sz w:val="21"/>
                <w:szCs w:val="21"/>
              </w:rPr>
            </w:pPr>
            <w:r w:rsidRPr="00570B5C">
              <w:rPr>
                <w:sz w:val="21"/>
                <w:szCs w:val="21"/>
              </w:rPr>
              <w:t>The NZ EQ-5D value set (Otago-affiliated research).</w:t>
            </w:r>
          </w:p>
          <w:p w14:paraId="69E5DC7A" w14:textId="77777777" w:rsidR="00D11D02" w:rsidRPr="00570B5C" w:rsidRDefault="00000000" w:rsidP="00D11D02">
            <w:pPr>
              <w:pStyle w:val="ListParagraph"/>
              <w:numPr>
                <w:ilvl w:val="0"/>
                <w:numId w:val="12"/>
              </w:numPr>
              <w:rPr>
                <w:sz w:val="21"/>
                <w:szCs w:val="21"/>
              </w:rPr>
            </w:pPr>
            <w:r w:rsidRPr="00570B5C">
              <w:rPr>
                <w:sz w:val="21"/>
                <w:szCs w:val="21"/>
              </w:rPr>
              <w:t>Applying CUA: the ICER and cost-per-QALY. PHARMAC threshold (~$45,000–50,000/QALY).</w:t>
            </w:r>
          </w:p>
          <w:p w14:paraId="28C3B824" w14:textId="77777777" w:rsidR="00D11D02" w:rsidRPr="00570B5C" w:rsidRDefault="00000000" w:rsidP="00D11D02">
            <w:pPr>
              <w:pStyle w:val="ListParagraph"/>
              <w:numPr>
                <w:ilvl w:val="0"/>
                <w:numId w:val="12"/>
              </w:numPr>
              <w:rPr>
                <w:sz w:val="21"/>
                <w:szCs w:val="21"/>
              </w:rPr>
            </w:pPr>
            <w:r w:rsidRPr="00570B5C">
              <w:rPr>
                <w:sz w:val="21"/>
                <w:szCs w:val="21"/>
              </w:rPr>
              <w:t>'Fair innings' argument and QALYs in the context of ageing populations.</w:t>
            </w:r>
          </w:p>
          <w:p w14:paraId="6BF004EA" w14:textId="77777777" w:rsidR="00D11D02" w:rsidRPr="00570B5C" w:rsidRDefault="00000000" w:rsidP="00D11D02">
            <w:pPr>
              <w:pStyle w:val="ListParagraph"/>
              <w:numPr>
                <w:ilvl w:val="0"/>
                <w:numId w:val="12"/>
              </w:numPr>
              <w:rPr>
                <w:sz w:val="21"/>
                <w:szCs w:val="21"/>
              </w:rPr>
            </w:pPr>
            <w:r w:rsidRPr="00570B5C">
              <w:rPr>
                <w:sz w:val="21"/>
                <w:szCs w:val="21"/>
              </w:rPr>
              <w:t xml:space="preserve">Dementia and end-of-life care challenges. </w:t>
            </w:r>
          </w:p>
          <w:p w14:paraId="0B58C74D" w14:textId="77777777" w:rsidR="00D11D02"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Kobelt: 'Cost-utility analysis' (pp. 75–89)  </w:t>
            </w:r>
          </w:p>
          <w:p w14:paraId="13506303" w14:textId="71F97DB7"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Fairfax NZ News: 'Outgoing drug boss says it's not easy to play God' (Sep 2013)</w:t>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DF334DF" w14:textId="77777777" w:rsidR="00ED7A03" w:rsidRPr="00570B5C" w:rsidRDefault="00000000">
            <w:pPr>
              <w:rPr>
                <w:sz w:val="21"/>
                <w:szCs w:val="21"/>
              </w:rPr>
            </w:pPr>
            <w:r w:rsidRPr="00570B5C">
              <w:rPr>
                <w:sz w:val="21"/>
                <w:szCs w:val="21"/>
              </w:rPr>
              <w:t>—</w:t>
            </w:r>
          </w:p>
        </w:tc>
      </w:tr>
      <w:tr w:rsidR="00ED7A03" w:rsidRPr="00950FCF" w14:paraId="4B5A98E2"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68F4C42" w14:textId="45E95CD5" w:rsidR="00ED7A03" w:rsidRPr="00570B5C" w:rsidRDefault="00000000">
            <w:pPr>
              <w:rPr>
                <w:sz w:val="21"/>
                <w:szCs w:val="21"/>
              </w:rPr>
            </w:pPr>
            <w:r w:rsidRPr="00570B5C">
              <w:rPr>
                <w:b/>
                <w:bCs/>
                <w:color w:val="003057"/>
                <w:sz w:val="21"/>
                <w:szCs w:val="21"/>
              </w:rPr>
              <w:t>1</w:t>
            </w:r>
            <w:r w:rsidR="00984EDC" w:rsidRPr="00570B5C">
              <w:rPr>
                <w:b/>
                <w:bCs/>
                <w:color w:val="003057"/>
                <w:sz w:val="21"/>
                <w:szCs w:val="21"/>
              </w:rPr>
              <w:t>0</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26D49A2" w14:textId="4212C74C" w:rsidR="00ED7A03" w:rsidRPr="00570B5C" w:rsidRDefault="00984EDC">
            <w:pPr>
              <w:rPr>
                <w:sz w:val="21"/>
                <w:szCs w:val="21"/>
              </w:rPr>
            </w:pPr>
            <w:r w:rsidRPr="00570B5C">
              <w:rPr>
                <w:sz w:val="21"/>
                <w:szCs w:val="21"/>
              </w:rPr>
              <w:t>30 Sep</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23A63C65" w14:textId="77777777" w:rsidR="00D11D02" w:rsidRPr="00570B5C" w:rsidRDefault="00000000">
            <w:pPr>
              <w:rPr>
                <w:b/>
                <w:bCs/>
                <w:sz w:val="21"/>
                <w:szCs w:val="21"/>
              </w:rPr>
            </w:pPr>
            <w:r w:rsidRPr="00570B5C">
              <w:rPr>
                <w:b/>
                <w:bCs/>
                <w:sz w:val="21"/>
                <w:szCs w:val="21"/>
              </w:rPr>
              <w:t>Multi-Criteria Decision Analysis and Choice Modelling</w:t>
            </w:r>
          </w:p>
          <w:p w14:paraId="12ED2FFA" w14:textId="77777777" w:rsidR="00D11D02" w:rsidRPr="00570B5C" w:rsidRDefault="00000000" w:rsidP="00D11D02">
            <w:pPr>
              <w:pStyle w:val="ListParagraph"/>
              <w:numPr>
                <w:ilvl w:val="0"/>
                <w:numId w:val="14"/>
              </w:numPr>
              <w:rPr>
                <w:sz w:val="21"/>
                <w:szCs w:val="21"/>
              </w:rPr>
            </w:pPr>
            <w:r w:rsidRPr="00570B5C">
              <w:rPr>
                <w:sz w:val="21"/>
                <w:szCs w:val="21"/>
              </w:rPr>
              <w:t xml:space="preserve">MCDA concepts and why they matter for health allocation. </w:t>
            </w:r>
          </w:p>
          <w:p w14:paraId="770A4352" w14:textId="77777777" w:rsidR="00D11D02" w:rsidRPr="00570B5C" w:rsidRDefault="00000000" w:rsidP="00D11D02">
            <w:pPr>
              <w:pStyle w:val="ListParagraph"/>
              <w:numPr>
                <w:ilvl w:val="0"/>
                <w:numId w:val="14"/>
              </w:numPr>
              <w:rPr>
                <w:sz w:val="21"/>
                <w:szCs w:val="21"/>
              </w:rPr>
            </w:pPr>
            <w:r w:rsidRPr="00570B5C">
              <w:rPr>
                <w:sz w:val="21"/>
                <w:szCs w:val="21"/>
              </w:rPr>
              <w:t xml:space="preserve">A brief history of decision analysis. </w:t>
            </w:r>
          </w:p>
          <w:p w14:paraId="3CC39654" w14:textId="77777777" w:rsidR="00D11D02" w:rsidRPr="00570B5C" w:rsidRDefault="00000000" w:rsidP="00D11D02">
            <w:pPr>
              <w:pStyle w:val="ListParagraph"/>
              <w:numPr>
                <w:ilvl w:val="0"/>
                <w:numId w:val="14"/>
              </w:numPr>
              <w:rPr>
                <w:sz w:val="21"/>
                <w:szCs w:val="21"/>
              </w:rPr>
            </w:pPr>
            <w:r w:rsidRPr="00570B5C">
              <w:rPr>
                <w:sz w:val="21"/>
                <w:szCs w:val="21"/>
              </w:rPr>
              <w:t xml:space="preserve">Common methods: MAVT, AHP, PROMETHEE, PAPRIKA. The PAPRIKA method and 1000Minds software (Hansen &amp; Ombler, Otago, 2008) — used by NZ Ministry of Health and WHO. </w:t>
            </w:r>
          </w:p>
          <w:p w14:paraId="3CD726CB" w14:textId="77777777" w:rsidR="00D11D02" w:rsidRPr="00570B5C" w:rsidRDefault="00000000" w:rsidP="00D11D02">
            <w:pPr>
              <w:pStyle w:val="ListParagraph"/>
              <w:numPr>
                <w:ilvl w:val="0"/>
                <w:numId w:val="14"/>
              </w:numPr>
              <w:rPr>
                <w:sz w:val="21"/>
                <w:szCs w:val="21"/>
              </w:rPr>
            </w:pPr>
            <w:r w:rsidRPr="00570B5C">
              <w:rPr>
                <w:sz w:val="21"/>
                <w:szCs w:val="21"/>
              </w:rPr>
              <w:t xml:space="preserve">Applying MCDA to pharmaceutical and patient prioritisation. </w:t>
            </w:r>
          </w:p>
          <w:p w14:paraId="5DCBFF60" w14:textId="77777777" w:rsidR="00D11D02" w:rsidRPr="00570B5C" w:rsidRDefault="00000000" w:rsidP="00D11D02">
            <w:pPr>
              <w:pStyle w:val="ListParagraph"/>
              <w:numPr>
                <w:ilvl w:val="0"/>
                <w:numId w:val="14"/>
              </w:numPr>
              <w:rPr>
                <w:sz w:val="21"/>
                <w:szCs w:val="21"/>
              </w:rPr>
            </w:pPr>
            <w:r w:rsidRPr="00570B5C">
              <w:rPr>
                <w:sz w:val="21"/>
                <w:szCs w:val="21"/>
              </w:rPr>
              <w:t xml:space="preserve">Discrete choice experiments in health: valuing HRQoL and health system attributes. </w:t>
            </w:r>
          </w:p>
          <w:p w14:paraId="4C6D024F" w14:textId="24F81F0D" w:rsidR="00984EDC" w:rsidRPr="00570B5C" w:rsidRDefault="00000000" w:rsidP="00D11D02">
            <w:pPr>
              <w:pStyle w:val="ListParagraph"/>
              <w:numPr>
                <w:ilvl w:val="0"/>
                <w:numId w:val="14"/>
              </w:numPr>
              <w:rPr>
                <w:sz w:val="21"/>
                <w:szCs w:val="21"/>
              </w:rPr>
            </w:pPr>
            <w:r w:rsidRPr="00570B5C">
              <w:rPr>
                <w:sz w:val="21"/>
                <w:szCs w:val="21"/>
              </w:rPr>
              <w:lastRenderedPageBreak/>
              <w:t xml:space="preserve">Ageing and MCDA: long-term care, dementia, caregiver burden. ISPOR good practice framework. </w:t>
            </w:r>
          </w:p>
          <w:p w14:paraId="17A03DED"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Buchanan &amp; O'Connell (2006), Harvard Business Review, 84, 32–41  </w:t>
            </w:r>
          </w:p>
          <w:p w14:paraId="05108662"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Hansen &amp; Devlin (2019), Oxford Research Encyclopedia  </w:t>
            </w:r>
          </w:p>
          <w:p w14:paraId="25AE9489" w14:textId="79747DF1"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Golan &amp; Hansen (2012), Israel Journal of Health Policy Research, 1, 44</w:t>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35850697" w14:textId="1334590E" w:rsidR="00ED7A03" w:rsidRPr="00570B5C" w:rsidRDefault="00984EDC">
            <w:pPr>
              <w:rPr>
                <w:sz w:val="21"/>
                <w:szCs w:val="21"/>
              </w:rPr>
            </w:pPr>
            <w:r w:rsidRPr="00570B5C">
              <w:rPr>
                <w:sz w:val="21"/>
                <w:szCs w:val="21"/>
              </w:rPr>
              <w:lastRenderedPageBreak/>
              <w:t>Tutorial 5: Mock PHARMAC committee — MCDA/1000Minds prioritisation exercise (Mon 29 Sep)</w:t>
            </w:r>
          </w:p>
        </w:tc>
      </w:tr>
      <w:tr w:rsidR="00ED7A03" w:rsidRPr="00950FCF" w14:paraId="615323B3" w14:textId="77777777">
        <w:tc>
          <w:tcPr>
            <w:tcW w:w="9360" w:type="dxa"/>
            <w:gridSpan w:val="4"/>
            <w:tcBorders>
              <w:top w:val="single" w:sz="4" w:space="0" w:color="D0D5DE"/>
              <w:left w:val="single" w:sz="4" w:space="0" w:color="D0D5DE"/>
              <w:bottom w:val="single" w:sz="4" w:space="0" w:color="D0D5DE"/>
              <w:right w:val="single" w:sz="4" w:space="0" w:color="D0D5DE"/>
            </w:tcBorders>
            <w:shd w:val="clear" w:color="auto" w:fill="003057"/>
            <w:tcMar>
              <w:top w:w="100" w:type="dxa"/>
              <w:left w:w="160" w:type="dxa"/>
              <w:bottom w:w="100" w:type="dxa"/>
              <w:right w:w="160" w:type="dxa"/>
            </w:tcMar>
          </w:tcPr>
          <w:p w14:paraId="6DA8019F" w14:textId="77777777" w:rsidR="00ED7A03" w:rsidRPr="00570B5C" w:rsidRDefault="00000000">
            <w:pPr>
              <w:jc w:val="center"/>
              <w:rPr>
                <w:sz w:val="21"/>
                <w:szCs w:val="21"/>
              </w:rPr>
            </w:pPr>
            <w:r w:rsidRPr="00570B5C">
              <w:rPr>
                <w:b/>
                <w:bCs/>
                <w:color w:val="FFFFFF"/>
                <w:sz w:val="21"/>
                <w:szCs w:val="21"/>
              </w:rPr>
              <w:t>PART III: THE ECONOMICS OF EDUCATION</w:t>
            </w:r>
          </w:p>
        </w:tc>
      </w:tr>
      <w:tr w:rsidR="00ED7A03" w:rsidRPr="00950FCF" w14:paraId="0CC519F9"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4D8D7C71" w14:textId="6DEF792E" w:rsidR="00ED7A03" w:rsidRPr="00570B5C" w:rsidRDefault="00000000">
            <w:pPr>
              <w:rPr>
                <w:sz w:val="21"/>
                <w:szCs w:val="21"/>
              </w:rPr>
            </w:pPr>
            <w:r w:rsidRPr="00570B5C">
              <w:rPr>
                <w:b/>
                <w:bCs/>
                <w:color w:val="003057"/>
                <w:sz w:val="21"/>
                <w:szCs w:val="21"/>
              </w:rPr>
              <w:t>1</w:t>
            </w:r>
            <w:r w:rsidR="00984EDC" w:rsidRPr="00570B5C">
              <w:rPr>
                <w:b/>
                <w:bCs/>
                <w:color w:val="003057"/>
                <w:sz w:val="21"/>
                <w:szCs w:val="21"/>
              </w:rPr>
              <w:t>1</w:t>
            </w:r>
          </w:p>
        </w:tc>
        <w:tc>
          <w:tcPr>
            <w:tcW w:w="1045"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47EBE2E7" w14:textId="43B76909" w:rsidR="00ED7A03" w:rsidRPr="00570B5C" w:rsidRDefault="00984EDC">
            <w:pPr>
              <w:rPr>
                <w:sz w:val="21"/>
                <w:szCs w:val="21"/>
              </w:rPr>
            </w:pPr>
            <w:r w:rsidRPr="00570B5C">
              <w:rPr>
                <w:sz w:val="21"/>
                <w:szCs w:val="21"/>
              </w:rPr>
              <w:t>7 Oct</w:t>
            </w:r>
          </w:p>
        </w:tc>
        <w:tc>
          <w:tcPr>
            <w:tcW w:w="5637"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1298D95D" w14:textId="77777777" w:rsidR="00984EDC" w:rsidRPr="00570B5C" w:rsidRDefault="00000000">
            <w:pPr>
              <w:rPr>
                <w:b/>
                <w:bCs/>
                <w:sz w:val="21"/>
                <w:szCs w:val="21"/>
              </w:rPr>
            </w:pPr>
            <w:r w:rsidRPr="00570B5C">
              <w:rPr>
                <w:b/>
                <w:bCs/>
                <w:sz w:val="21"/>
                <w:szCs w:val="21"/>
              </w:rPr>
              <w:t>Introduction to the Economics of Education</w:t>
            </w:r>
          </w:p>
          <w:p w14:paraId="4A4151BE" w14:textId="77777777" w:rsidR="00984EDC" w:rsidRPr="00570B5C" w:rsidRDefault="00000000" w:rsidP="00D11D02">
            <w:pPr>
              <w:pStyle w:val="ListParagraph"/>
              <w:numPr>
                <w:ilvl w:val="0"/>
                <w:numId w:val="15"/>
              </w:numPr>
              <w:rPr>
                <w:sz w:val="21"/>
                <w:szCs w:val="21"/>
              </w:rPr>
            </w:pPr>
            <w:r w:rsidRPr="00570B5C">
              <w:rPr>
                <w:sz w:val="21"/>
                <w:szCs w:val="21"/>
              </w:rPr>
              <w:t xml:space="preserve">Education as an economic good: similarities and differences with health. </w:t>
            </w:r>
          </w:p>
          <w:p w14:paraId="13637114" w14:textId="77777777" w:rsidR="00984EDC" w:rsidRPr="00570B5C" w:rsidRDefault="00000000" w:rsidP="00D11D02">
            <w:pPr>
              <w:pStyle w:val="ListParagraph"/>
              <w:numPr>
                <w:ilvl w:val="0"/>
                <w:numId w:val="15"/>
              </w:numPr>
              <w:rPr>
                <w:sz w:val="21"/>
                <w:szCs w:val="21"/>
              </w:rPr>
            </w:pPr>
            <w:r w:rsidRPr="00570B5C">
              <w:rPr>
                <w:sz w:val="21"/>
                <w:szCs w:val="21"/>
              </w:rPr>
              <w:t xml:space="preserve">Market failures in education: positive externalities, capital market failure, imperfect information. </w:t>
            </w:r>
          </w:p>
          <w:p w14:paraId="35E3B80B" w14:textId="77777777" w:rsidR="00984EDC" w:rsidRPr="00570B5C" w:rsidRDefault="00000000" w:rsidP="00D11D02">
            <w:pPr>
              <w:pStyle w:val="ListParagraph"/>
              <w:numPr>
                <w:ilvl w:val="0"/>
                <w:numId w:val="15"/>
              </w:numPr>
              <w:rPr>
                <w:sz w:val="21"/>
                <w:szCs w:val="21"/>
              </w:rPr>
            </w:pPr>
            <w:r w:rsidRPr="00570B5C">
              <w:rPr>
                <w:sz w:val="21"/>
                <w:szCs w:val="21"/>
              </w:rPr>
              <w:t xml:space="preserve">The NZ education system: compulsory schooling, NCEA, tertiary, free first year. </w:t>
            </w:r>
          </w:p>
          <w:p w14:paraId="26D71572" w14:textId="77777777" w:rsidR="00984EDC" w:rsidRPr="00570B5C" w:rsidRDefault="00000000" w:rsidP="00D11D02">
            <w:pPr>
              <w:pStyle w:val="ListParagraph"/>
              <w:numPr>
                <w:ilvl w:val="0"/>
                <w:numId w:val="15"/>
              </w:numPr>
              <w:rPr>
                <w:sz w:val="21"/>
                <w:szCs w:val="21"/>
              </w:rPr>
            </w:pPr>
            <w:r w:rsidRPr="00570B5C">
              <w:rPr>
                <w:sz w:val="21"/>
                <w:szCs w:val="21"/>
              </w:rPr>
              <w:t>The NZ Student Loan Scheme: income-contingent repayment, interest-free design</w:t>
            </w:r>
            <w:r w:rsidR="00984EDC" w:rsidRPr="00570B5C">
              <w:rPr>
                <w:sz w:val="21"/>
                <w:szCs w:val="21"/>
              </w:rPr>
              <w:t>.</w:t>
            </w:r>
          </w:p>
          <w:p w14:paraId="13BE31F4" w14:textId="77777777" w:rsidR="00984EDC" w:rsidRPr="00570B5C" w:rsidRDefault="00000000" w:rsidP="00D11D02">
            <w:pPr>
              <w:pStyle w:val="ListParagraph"/>
              <w:numPr>
                <w:ilvl w:val="0"/>
                <w:numId w:val="15"/>
              </w:numPr>
              <w:rPr>
                <w:sz w:val="21"/>
                <w:szCs w:val="21"/>
              </w:rPr>
            </w:pPr>
            <w:r w:rsidRPr="00570B5C">
              <w:rPr>
                <w:sz w:val="21"/>
                <w:szCs w:val="21"/>
              </w:rPr>
              <w:t xml:space="preserve">Education and ageing: lifelong learning. </w:t>
            </w:r>
          </w:p>
          <w:p w14:paraId="453D2152" w14:textId="77777777" w:rsidR="00984EDC" w:rsidRPr="00570B5C" w:rsidRDefault="00000000" w:rsidP="00D11D02">
            <w:pPr>
              <w:pStyle w:val="ListParagraph"/>
              <w:numPr>
                <w:ilvl w:val="0"/>
                <w:numId w:val="15"/>
              </w:numPr>
              <w:rPr>
                <w:sz w:val="21"/>
                <w:szCs w:val="21"/>
              </w:rPr>
            </w:pPr>
            <w:r w:rsidRPr="00570B5C">
              <w:rPr>
                <w:sz w:val="21"/>
                <w:szCs w:val="21"/>
              </w:rPr>
              <w:t xml:space="preserve">NPV and IRR of education. </w:t>
            </w:r>
          </w:p>
          <w:p w14:paraId="2B213A9B" w14:textId="77777777" w:rsidR="00652664" w:rsidRDefault="00000000" w:rsidP="00D11D02">
            <w:pPr>
              <w:pStyle w:val="ListParagraph"/>
              <w:numPr>
                <w:ilvl w:val="0"/>
                <w:numId w:val="15"/>
              </w:numPr>
              <w:rPr>
                <w:sz w:val="21"/>
                <w:szCs w:val="21"/>
              </w:rPr>
            </w:pPr>
            <w:r w:rsidRPr="00570B5C">
              <w:rPr>
                <w:sz w:val="21"/>
                <w:szCs w:val="21"/>
              </w:rPr>
              <w:t xml:space="preserve">NZ age-earnings profiles. </w:t>
            </w:r>
          </w:p>
          <w:p w14:paraId="2AEF85B3" w14:textId="34D20BB3" w:rsidR="00984EDC" w:rsidRPr="00652664" w:rsidRDefault="00000000" w:rsidP="00652664">
            <w:pPr>
              <w:rPr>
                <w:sz w:val="21"/>
                <w:szCs w:val="21"/>
              </w:rPr>
            </w:pPr>
            <w:r w:rsidRPr="00652664">
              <w:rPr>
                <w:rFonts w:ascii="Segoe UI Symbol" w:hAnsi="Segoe UI Symbol" w:cs="Segoe UI Symbol"/>
                <w:sz w:val="21"/>
                <w:szCs w:val="21"/>
              </w:rPr>
              <w:t>★</w:t>
            </w:r>
            <w:r w:rsidRPr="00652664">
              <w:rPr>
                <w:sz w:val="21"/>
                <w:szCs w:val="21"/>
              </w:rPr>
              <w:t xml:space="preserve"> Assignment due Monday 13 October, 9:00am. </w:t>
            </w:r>
          </w:p>
          <w:p w14:paraId="1F1E64D4"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Hansen: 'Borrowing to learn, or learning to borrow?'  </w:t>
            </w:r>
          </w:p>
          <w:p w14:paraId="0F96C623"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The Economist: 'Creative destruction' (Jun 2014)  </w:t>
            </w:r>
          </w:p>
          <w:p w14:paraId="638FF866"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The Economist: 'The digital degree' (Jun 2014)  </w:t>
            </w:r>
          </w:p>
          <w:p w14:paraId="243B3F53" w14:textId="77777777" w:rsidR="00984EDC"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The Economist: 'Established providers v new contenders' (Jan 2017)  </w:t>
            </w:r>
          </w:p>
          <w:p w14:paraId="3F6C8851" w14:textId="253959EA"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Ehrenberg &amp; Smith: Ch. 9</w:t>
            </w:r>
          </w:p>
        </w:tc>
        <w:tc>
          <w:tcPr>
            <w:tcW w:w="1863" w:type="dxa"/>
            <w:tcBorders>
              <w:top w:val="single" w:sz="4" w:space="0" w:color="D0D5DE"/>
              <w:left w:val="single" w:sz="4" w:space="0" w:color="D0D5DE"/>
              <w:bottom w:val="single" w:sz="4" w:space="0" w:color="D0D5DE"/>
              <w:right w:val="single" w:sz="4" w:space="0" w:color="D0D5DE"/>
            </w:tcBorders>
            <w:shd w:val="clear" w:color="auto" w:fill="F2F4F7"/>
            <w:tcMar>
              <w:top w:w="80" w:type="dxa"/>
              <w:left w:w="120" w:type="dxa"/>
              <w:bottom w:w="80" w:type="dxa"/>
              <w:right w:w="120" w:type="dxa"/>
            </w:tcMar>
          </w:tcPr>
          <w:p w14:paraId="41B66172" w14:textId="15F7BEBD" w:rsidR="00ED7A03" w:rsidRPr="00570B5C" w:rsidRDefault="00000000">
            <w:pPr>
              <w:rPr>
                <w:sz w:val="21"/>
                <w:szCs w:val="21"/>
              </w:rPr>
            </w:pPr>
            <w:r w:rsidRPr="00570B5C">
              <w:rPr>
                <w:sz w:val="21"/>
                <w:szCs w:val="21"/>
              </w:rPr>
              <w:t xml:space="preserve">Tutorial 6: </w:t>
            </w:r>
            <w:r w:rsidR="00487C7E" w:rsidRPr="00570B5C">
              <w:rPr>
                <w:sz w:val="21"/>
                <w:szCs w:val="21"/>
              </w:rPr>
              <w:t>What should you do after graduating? A guided meditation</w:t>
            </w:r>
          </w:p>
        </w:tc>
      </w:tr>
      <w:tr w:rsidR="00ED7A03" w:rsidRPr="00950FCF" w14:paraId="11D52029" w14:textId="77777777" w:rsidTr="00984EDC">
        <w:tc>
          <w:tcPr>
            <w:tcW w:w="81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0822AD8" w14:textId="6BC34E9F" w:rsidR="00ED7A03" w:rsidRPr="00570B5C" w:rsidRDefault="00984EDC">
            <w:pPr>
              <w:rPr>
                <w:sz w:val="21"/>
                <w:szCs w:val="21"/>
              </w:rPr>
            </w:pPr>
            <w:r w:rsidRPr="00570B5C">
              <w:rPr>
                <w:b/>
                <w:bCs/>
                <w:color w:val="003057"/>
                <w:sz w:val="21"/>
                <w:szCs w:val="21"/>
              </w:rPr>
              <w:t>12</w:t>
            </w:r>
          </w:p>
        </w:tc>
        <w:tc>
          <w:tcPr>
            <w:tcW w:w="1045"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1CB25B97" w14:textId="638EBD02" w:rsidR="00ED7A03" w:rsidRPr="00570B5C" w:rsidRDefault="00984EDC">
            <w:pPr>
              <w:rPr>
                <w:sz w:val="21"/>
                <w:szCs w:val="21"/>
              </w:rPr>
            </w:pPr>
            <w:r w:rsidRPr="00570B5C">
              <w:rPr>
                <w:sz w:val="21"/>
                <w:szCs w:val="21"/>
              </w:rPr>
              <w:t>14 Oct</w:t>
            </w:r>
          </w:p>
        </w:tc>
        <w:tc>
          <w:tcPr>
            <w:tcW w:w="5637"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09FBD16C" w14:textId="77777777" w:rsidR="00984EDC" w:rsidRPr="00570B5C" w:rsidRDefault="00000000">
            <w:pPr>
              <w:rPr>
                <w:b/>
                <w:bCs/>
                <w:sz w:val="21"/>
                <w:szCs w:val="21"/>
              </w:rPr>
            </w:pPr>
            <w:r w:rsidRPr="00570B5C">
              <w:rPr>
                <w:b/>
                <w:bCs/>
                <w:sz w:val="21"/>
                <w:szCs w:val="21"/>
              </w:rPr>
              <w:t xml:space="preserve">Signalling Theory and Revision </w:t>
            </w:r>
          </w:p>
          <w:p w14:paraId="6ECB988D" w14:textId="77777777" w:rsidR="00984EDC" w:rsidRPr="00570B5C" w:rsidRDefault="00000000" w:rsidP="00D11D02">
            <w:pPr>
              <w:pStyle w:val="ListParagraph"/>
              <w:numPr>
                <w:ilvl w:val="0"/>
                <w:numId w:val="16"/>
              </w:numPr>
              <w:rPr>
                <w:sz w:val="21"/>
                <w:szCs w:val="21"/>
              </w:rPr>
            </w:pPr>
            <w:r w:rsidRPr="00570B5C">
              <w:rPr>
                <w:sz w:val="21"/>
                <w:szCs w:val="21"/>
              </w:rPr>
              <w:t>Signalling theory (Spence 1973, Nobel 2001): education as a screen for ability rather than a productivity-enhancer. Separating equilibria.</w:t>
            </w:r>
          </w:p>
          <w:p w14:paraId="7294A733" w14:textId="77777777" w:rsidR="00984EDC" w:rsidRPr="00570B5C" w:rsidRDefault="00000000" w:rsidP="00D11D02">
            <w:pPr>
              <w:pStyle w:val="ListParagraph"/>
              <w:numPr>
                <w:ilvl w:val="0"/>
                <w:numId w:val="16"/>
              </w:numPr>
              <w:rPr>
                <w:sz w:val="21"/>
                <w:szCs w:val="21"/>
              </w:rPr>
            </w:pPr>
            <w:r w:rsidRPr="00570B5C">
              <w:rPr>
                <w:sz w:val="21"/>
                <w:szCs w:val="21"/>
              </w:rPr>
              <w:t>Private vs. social returns</w:t>
            </w:r>
            <w:r w:rsidR="00984EDC" w:rsidRPr="00570B5C">
              <w:rPr>
                <w:sz w:val="21"/>
                <w:szCs w:val="21"/>
              </w:rPr>
              <w:t>.</w:t>
            </w:r>
            <w:r w:rsidRPr="00570B5C">
              <w:rPr>
                <w:sz w:val="21"/>
                <w:szCs w:val="21"/>
              </w:rPr>
              <w:t xml:space="preserve"> </w:t>
            </w:r>
          </w:p>
          <w:p w14:paraId="50C90D44" w14:textId="77777777" w:rsidR="00984EDC" w:rsidRPr="00570B5C" w:rsidRDefault="00000000" w:rsidP="00D11D02">
            <w:pPr>
              <w:pStyle w:val="ListParagraph"/>
              <w:numPr>
                <w:ilvl w:val="0"/>
                <w:numId w:val="16"/>
              </w:numPr>
              <w:rPr>
                <w:sz w:val="21"/>
                <w:szCs w:val="21"/>
              </w:rPr>
            </w:pPr>
            <w:r w:rsidRPr="00570B5C">
              <w:rPr>
                <w:sz w:val="21"/>
                <w:szCs w:val="21"/>
              </w:rPr>
              <w:t xml:space="preserve">'Sheepskin effects' and the debate over human capital vs. signalling. </w:t>
            </w:r>
          </w:p>
          <w:p w14:paraId="46542030" w14:textId="77777777" w:rsidR="00984EDC" w:rsidRPr="00570B5C" w:rsidRDefault="00000000" w:rsidP="00D11D02">
            <w:pPr>
              <w:pStyle w:val="ListParagraph"/>
              <w:numPr>
                <w:ilvl w:val="0"/>
                <w:numId w:val="16"/>
              </w:numPr>
              <w:rPr>
                <w:sz w:val="21"/>
                <w:szCs w:val="21"/>
              </w:rPr>
            </w:pPr>
            <w:r w:rsidRPr="00570B5C">
              <w:rPr>
                <w:sz w:val="21"/>
                <w:szCs w:val="21"/>
              </w:rPr>
              <w:t xml:space="preserve">Optional revision/exam preparation session). </w:t>
            </w:r>
          </w:p>
          <w:p w14:paraId="01706F66" w14:textId="6F450816" w:rsidR="00ED7A03" w:rsidRPr="00570B5C" w:rsidRDefault="00000000">
            <w:pPr>
              <w:rPr>
                <w:sz w:val="21"/>
                <w:szCs w:val="21"/>
              </w:rPr>
            </w:pPr>
            <w:r w:rsidRPr="00570B5C">
              <w:rPr>
                <w:rFonts w:ascii="Segoe UI Symbol" w:hAnsi="Segoe UI Symbol" w:cs="Segoe UI Symbol"/>
                <w:sz w:val="21"/>
                <w:szCs w:val="21"/>
              </w:rPr>
              <w:t>★</w:t>
            </w:r>
            <w:r w:rsidRPr="00570B5C">
              <w:rPr>
                <w:sz w:val="21"/>
                <w:szCs w:val="21"/>
              </w:rPr>
              <w:t xml:space="preserve"> The Economist: 'Secrets and agents' (Jul 2016)</w:t>
            </w:r>
          </w:p>
        </w:tc>
        <w:tc>
          <w:tcPr>
            <w:tcW w:w="1863" w:type="dxa"/>
            <w:tcBorders>
              <w:top w:val="single" w:sz="4" w:space="0" w:color="D0D5DE"/>
              <w:left w:val="single" w:sz="4" w:space="0" w:color="D0D5DE"/>
              <w:bottom w:val="single" w:sz="4" w:space="0" w:color="D0D5DE"/>
              <w:right w:val="single" w:sz="4" w:space="0" w:color="D0D5DE"/>
            </w:tcBorders>
            <w:shd w:val="clear" w:color="auto" w:fill="FFFFFF"/>
            <w:tcMar>
              <w:top w:w="80" w:type="dxa"/>
              <w:left w:w="120" w:type="dxa"/>
              <w:bottom w:w="80" w:type="dxa"/>
              <w:right w:w="120" w:type="dxa"/>
            </w:tcMar>
          </w:tcPr>
          <w:p w14:paraId="516E5C3B" w14:textId="42AB5AEC" w:rsidR="00ED7A03" w:rsidRPr="00570B5C" w:rsidRDefault="00000000">
            <w:pPr>
              <w:rPr>
                <w:sz w:val="21"/>
                <w:szCs w:val="21"/>
              </w:rPr>
            </w:pPr>
            <w:r w:rsidRPr="00570B5C">
              <w:rPr>
                <w:sz w:val="21"/>
                <w:szCs w:val="21"/>
              </w:rPr>
              <w:t>—</w:t>
            </w:r>
            <w:r w:rsidR="004E21AE" w:rsidRPr="00570B5C">
              <w:rPr>
                <w:sz w:val="21"/>
                <w:szCs w:val="21"/>
              </w:rPr>
              <w:t xml:space="preserve"> </w:t>
            </w:r>
          </w:p>
        </w:tc>
      </w:tr>
    </w:tbl>
    <w:p w14:paraId="383F8EA0" w14:textId="77777777" w:rsidR="00ED7A03" w:rsidRPr="00950FCF" w:rsidRDefault="00ED7A03">
      <w:pPr>
        <w:spacing w:after="60"/>
      </w:pPr>
    </w:p>
    <w:p w14:paraId="794F5FC5" w14:textId="77777777" w:rsidR="00ED7A03" w:rsidRPr="00950FCF" w:rsidRDefault="00ED7A03">
      <w:pPr>
        <w:spacing w:after="60"/>
      </w:pPr>
    </w:p>
    <w:p w14:paraId="751A0BFD" w14:textId="77777777" w:rsidR="00ED7A03" w:rsidRPr="00950FCF" w:rsidRDefault="00000000">
      <w:pPr>
        <w:pStyle w:val="Heading1"/>
        <w:pBdr>
          <w:bottom w:val="single" w:sz="6" w:space="4" w:color="A8923A"/>
        </w:pBdr>
      </w:pPr>
      <w:r w:rsidRPr="00950FCF">
        <w:t>Student Feedback and Communication</w:t>
      </w:r>
    </w:p>
    <w:p w14:paraId="034AD9D5" w14:textId="77777777" w:rsidR="00ED7A03" w:rsidRPr="00950FCF" w:rsidRDefault="00000000">
      <w:pPr>
        <w:pStyle w:val="Heading2"/>
      </w:pPr>
      <w:r w:rsidRPr="00950FCF">
        <w:t>Class Representatives</w:t>
      </w:r>
    </w:p>
    <w:p w14:paraId="699369AA" w14:textId="77777777" w:rsidR="00ED7A03" w:rsidRPr="00950FCF" w:rsidRDefault="00000000">
      <w:pPr>
        <w:spacing w:after="120"/>
      </w:pPr>
      <w:r w:rsidRPr="00950FCF">
        <w:lastRenderedPageBreak/>
        <w:t>Volunteers for the role of class representatives will be called for early in semester. The class rep system provides a vehicle for communicating student views on the teaching and delivery of the course, and for Austin to communicate information and gain feedback. Class rep contact details will be posted on Brightspace.</w:t>
      </w:r>
    </w:p>
    <w:p w14:paraId="57497BD2" w14:textId="77777777" w:rsidR="00ED7A03" w:rsidRPr="00950FCF" w:rsidRDefault="00000000">
      <w:pPr>
        <w:pStyle w:val="Heading2"/>
      </w:pPr>
      <w:r w:rsidRPr="00950FCF">
        <w:t>Concerns About the Course</w:t>
      </w:r>
    </w:p>
    <w:p w14:paraId="392008B2" w14:textId="0278B4EE" w:rsidR="00ED7A03" w:rsidRPr="00950FCF" w:rsidRDefault="00000000">
      <w:pPr>
        <w:spacing w:after="120"/>
      </w:pPr>
      <w:r w:rsidRPr="00950FCF">
        <w:t xml:space="preserve">Please feel free to speak to </w:t>
      </w:r>
      <w:r w:rsidR="00984EDC" w:rsidRPr="00950FCF">
        <w:t>me</w:t>
      </w:r>
      <w:r w:rsidRPr="00950FCF">
        <w:t xml:space="preserve"> directly if you have any concerns. Alternatively, contact the class representative, who will follow up with departmental staff. If concerns remain unresolved, University channels are available</w:t>
      </w:r>
      <w:r w:rsidR="00984EDC" w:rsidRPr="00950FCF">
        <w:t>. C</w:t>
      </w:r>
      <w:r w:rsidRPr="00950FCF">
        <w:t>ontact the departmental administrator or head of department for guidance.</w:t>
      </w:r>
    </w:p>
    <w:p w14:paraId="1CFA739A" w14:textId="77777777" w:rsidR="00ED7A03" w:rsidRPr="00950FCF" w:rsidRDefault="00ED7A03">
      <w:pPr>
        <w:spacing w:after="60"/>
      </w:pPr>
    </w:p>
    <w:p w14:paraId="3BFDADBA" w14:textId="3DCEBB25" w:rsidR="00ED7A03" w:rsidRPr="00950FCF" w:rsidRDefault="00000000" w:rsidP="00984EDC">
      <w:pPr>
        <w:spacing w:before="120" w:after="60"/>
        <w:jc w:val="center"/>
      </w:pPr>
      <w:r w:rsidRPr="00950FCF">
        <w:rPr>
          <w:b/>
          <w:bCs/>
          <w:i/>
          <w:iCs/>
          <w:color w:val="003057"/>
          <w:sz w:val="26"/>
          <w:szCs w:val="26"/>
        </w:rPr>
        <w:t>I hope you enjoy ECON306!</w:t>
      </w:r>
    </w:p>
    <w:sectPr w:rsidR="00ED7A03" w:rsidRPr="00950FCF">
      <w:headerReference w:type="default" r:id="rId11"/>
      <w:footerReference w:type="default" r:id="rId12"/>
      <w:pgSz w:w="12240" w:h="15840"/>
      <w:pgMar w:top="126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enderson, Austin M" w:date="2026-06-04T16:31:00Z" w:initials="AH">
    <w:p w14:paraId="78DF57DC" w14:textId="77777777" w:rsidR="00670B26" w:rsidRDefault="00670B26" w:rsidP="00670B26">
      <w:pPr>
        <w:pStyle w:val="CommentText"/>
      </w:pPr>
      <w:r>
        <w:rPr>
          <w:rStyle w:val="CommentReference"/>
        </w:rPr>
        <w:annotationRef/>
      </w:r>
      <w:r>
        <w:t>Need a reading about nz healthcare (esp challenges it’s facing)</w:t>
      </w:r>
    </w:p>
  </w:comment>
  <w:comment w:id="1" w:author="Henderson, Austin M" w:date="2026-06-04T16:31:00Z" w:initials="AH">
    <w:p w14:paraId="344D8E59" w14:textId="77777777" w:rsidR="00670B26" w:rsidRDefault="00670B26" w:rsidP="00670B26">
      <w:pPr>
        <w:pStyle w:val="CommentText"/>
      </w:pPr>
      <w:r>
        <w:rPr>
          <w:rStyle w:val="CommentReference"/>
        </w:rPr>
        <w:annotationRef/>
      </w:r>
      <w:r>
        <w:t>Maybe another reading which builds on wagstaff?</w:t>
      </w:r>
    </w:p>
  </w:comment>
  <w:comment w:id="2" w:author="Henderson, Austin M" w:date="2026-06-04T16:31:00Z" w:initials="AH">
    <w:p w14:paraId="3ED18E0E" w14:textId="77777777" w:rsidR="00670B26" w:rsidRDefault="00670B26" w:rsidP="00670B26">
      <w:pPr>
        <w:pStyle w:val="CommentText"/>
      </w:pPr>
      <w:r>
        <w:rPr>
          <w:rStyle w:val="CommentReference"/>
        </w:rPr>
        <w:annotationRef/>
      </w:r>
      <w:r>
        <w:t>Why is this highlighted?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DF57DC" w15:done="0"/>
  <w15:commentEx w15:paraId="344D8E59" w15:done="0"/>
  <w15:commentEx w15:paraId="3ED18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65475D8" w16cex:dateUtc="2026-06-04T04:31:00Z"/>
  <w16cex:commentExtensible w16cex:durableId="2325B76D" w16cex:dateUtc="2026-06-04T04:31:00Z"/>
  <w16cex:commentExtensible w16cex:durableId="58E7264D" w16cex:dateUtc="2026-06-04T0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DF57DC" w16cid:durableId="665475D8"/>
  <w16cid:commentId w16cid:paraId="344D8E59" w16cid:durableId="2325B76D"/>
  <w16cid:commentId w16cid:paraId="3ED18E0E" w16cid:durableId="58E72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006FA" w14:textId="77777777" w:rsidR="00121F4C" w:rsidRDefault="00121F4C">
      <w:r>
        <w:separator/>
      </w:r>
    </w:p>
  </w:endnote>
  <w:endnote w:type="continuationSeparator" w:id="0">
    <w:p w14:paraId="500CB42D" w14:textId="77777777" w:rsidR="00121F4C" w:rsidRDefault="00121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0B494" w14:textId="77777777" w:rsidR="00ED7A03" w:rsidRDefault="00000000">
    <w:pPr>
      <w:pBdr>
        <w:top w:val="single" w:sz="4" w:space="4" w:color="A8923A"/>
      </w:pBdr>
      <w:tabs>
        <w:tab w:val="right" w:pos="9360"/>
      </w:tabs>
      <w:spacing w:before="80"/>
    </w:pPr>
    <w:r>
      <w:rPr>
        <w:color w:val="777777"/>
        <w:sz w:val="18"/>
        <w:szCs w:val="18"/>
      </w:rPr>
      <w:t>Austin Henderson  |  austin.henderson@otago.ac.nz</w:t>
    </w:r>
    <w:r>
      <w:rPr>
        <w:sz w:val="18"/>
        <w:szCs w:val="18"/>
      </w:rPr>
      <w:tab/>
    </w:r>
    <w:r>
      <w:rPr>
        <w:color w:val="777777"/>
        <w:sz w:val="18"/>
        <w:szCs w:val="18"/>
      </w:rPr>
      <w:t xml:space="preserve">Page </w:t>
    </w:r>
    <w:r>
      <w:fldChar w:fldCharType="begin"/>
    </w:r>
    <w:r>
      <w:instrText>PAGE</w:instrText>
    </w:r>
    <w:r>
      <w:fldChar w:fldCharType="separate"/>
    </w:r>
    <w:r w:rsidR="009459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8914FE" w14:textId="77777777" w:rsidR="00121F4C" w:rsidRDefault="00121F4C">
      <w:r>
        <w:separator/>
      </w:r>
    </w:p>
  </w:footnote>
  <w:footnote w:type="continuationSeparator" w:id="0">
    <w:p w14:paraId="0B2C23A1" w14:textId="77777777" w:rsidR="00121F4C" w:rsidRDefault="00121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75AAA" w14:textId="77777777" w:rsidR="00ED7A03" w:rsidRDefault="00000000">
    <w:pPr>
      <w:pBdr>
        <w:bottom w:val="single" w:sz="4" w:space="4" w:color="A8923A"/>
      </w:pBdr>
      <w:tabs>
        <w:tab w:val="right" w:pos="9360"/>
      </w:tabs>
      <w:spacing w:after="120"/>
    </w:pPr>
    <w:r>
      <w:rPr>
        <w:color w:val="003057"/>
        <w:sz w:val="18"/>
        <w:szCs w:val="18"/>
      </w:rPr>
      <w:t>ECON306: The Economics of Health and Education</w:t>
    </w:r>
    <w:r>
      <w:rPr>
        <w:sz w:val="18"/>
        <w:szCs w:val="18"/>
      </w:rPr>
      <w:tab/>
    </w:r>
    <w:r>
      <w:rPr>
        <w:color w:val="777777"/>
        <w:sz w:val="18"/>
        <w:szCs w:val="18"/>
      </w:rPr>
      <w:t>University of Otago — 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1657"/>
    <w:multiLevelType w:val="hybridMultilevel"/>
    <w:tmpl w:val="63E6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634BD"/>
    <w:multiLevelType w:val="hybridMultilevel"/>
    <w:tmpl w:val="E1F87D28"/>
    <w:lvl w:ilvl="0" w:tplc="C4CE88B8">
      <w:start w:val="1"/>
      <w:numFmt w:val="bullet"/>
      <w:lvlText w:val="•"/>
      <w:lvlJc w:val="left"/>
      <w:pPr>
        <w:ind w:left="720" w:hanging="360"/>
      </w:pPr>
    </w:lvl>
    <w:lvl w:ilvl="1" w:tplc="80888492">
      <w:numFmt w:val="decimal"/>
      <w:lvlText w:val=""/>
      <w:lvlJc w:val="left"/>
    </w:lvl>
    <w:lvl w:ilvl="2" w:tplc="66D20B78">
      <w:numFmt w:val="decimal"/>
      <w:lvlText w:val=""/>
      <w:lvlJc w:val="left"/>
    </w:lvl>
    <w:lvl w:ilvl="3" w:tplc="6C72CA30">
      <w:numFmt w:val="decimal"/>
      <w:lvlText w:val=""/>
      <w:lvlJc w:val="left"/>
    </w:lvl>
    <w:lvl w:ilvl="4" w:tplc="127C64B6">
      <w:numFmt w:val="decimal"/>
      <w:lvlText w:val=""/>
      <w:lvlJc w:val="left"/>
    </w:lvl>
    <w:lvl w:ilvl="5" w:tplc="01A8087A">
      <w:numFmt w:val="decimal"/>
      <w:lvlText w:val=""/>
      <w:lvlJc w:val="left"/>
    </w:lvl>
    <w:lvl w:ilvl="6" w:tplc="974A81E2">
      <w:numFmt w:val="decimal"/>
      <w:lvlText w:val=""/>
      <w:lvlJc w:val="left"/>
    </w:lvl>
    <w:lvl w:ilvl="7" w:tplc="4094F4F4">
      <w:numFmt w:val="decimal"/>
      <w:lvlText w:val=""/>
      <w:lvlJc w:val="left"/>
    </w:lvl>
    <w:lvl w:ilvl="8" w:tplc="C4FA5BDC">
      <w:numFmt w:val="decimal"/>
      <w:lvlText w:val=""/>
      <w:lvlJc w:val="left"/>
    </w:lvl>
  </w:abstractNum>
  <w:abstractNum w:abstractNumId="2" w15:restartNumberingAfterBreak="0">
    <w:nsid w:val="0E57610D"/>
    <w:multiLevelType w:val="hybridMultilevel"/>
    <w:tmpl w:val="05F6F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10FB0"/>
    <w:multiLevelType w:val="hybridMultilevel"/>
    <w:tmpl w:val="0DB8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210E8"/>
    <w:multiLevelType w:val="hybridMultilevel"/>
    <w:tmpl w:val="A77E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A1167"/>
    <w:multiLevelType w:val="hybridMultilevel"/>
    <w:tmpl w:val="82B27D88"/>
    <w:lvl w:ilvl="0" w:tplc="61D83118">
      <w:start w:val="1"/>
      <w:numFmt w:val="decimal"/>
      <w:lvlText w:val="%1."/>
      <w:lvlJc w:val="left"/>
      <w:pPr>
        <w:ind w:left="720" w:hanging="360"/>
      </w:pPr>
    </w:lvl>
    <w:lvl w:ilvl="1" w:tplc="E1E22124">
      <w:numFmt w:val="decimal"/>
      <w:lvlText w:val=""/>
      <w:lvlJc w:val="left"/>
    </w:lvl>
    <w:lvl w:ilvl="2" w:tplc="BBBEE564">
      <w:numFmt w:val="decimal"/>
      <w:lvlText w:val=""/>
      <w:lvlJc w:val="left"/>
    </w:lvl>
    <w:lvl w:ilvl="3" w:tplc="C58AE86A">
      <w:numFmt w:val="decimal"/>
      <w:lvlText w:val=""/>
      <w:lvlJc w:val="left"/>
    </w:lvl>
    <w:lvl w:ilvl="4" w:tplc="E4C62C3A">
      <w:numFmt w:val="decimal"/>
      <w:lvlText w:val=""/>
      <w:lvlJc w:val="left"/>
    </w:lvl>
    <w:lvl w:ilvl="5" w:tplc="3CA29702">
      <w:numFmt w:val="decimal"/>
      <w:lvlText w:val=""/>
      <w:lvlJc w:val="left"/>
    </w:lvl>
    <w:lvl w:ilvl="6" w:tplc="A95A940C">
      <w:numFmt w:val="decimal"/>
      <w:lvlText w:val=""/>
      <w:lvlJc w:val="left"/>
    </w:lvl>
    <w:lvl w:ilvl="7" w:tplc="09487F30">
      <w:numFmt w:val="decimal"/>
      <w:lvlText w:val=""/>
      <w:lvlJc w:val="left"/>
    </w:lvl>
    <w:lvl w:ilvl="8" w:tplc="CD68B64A">
      <w:numFmt w:val="decimal"/>
      <w:lvlText w:val=""/>
      <w:lvlJc w:val="left"/>
    </w:lvl>
  </w:abstractNum>
  <w:abstractNum w:abstractNumId="6" w15:restartNumberingAfterBreak="0">
    <w:nsid w:val="2352295D"/>
    <w:multiLevelType w:val="hybridMultilevel"/>
    <w:tmpl w:val="0B82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A1BD5"/>
    <w:multiLevelType w:val="hybridMultilevel"/>
    <w:tmpl w:val="FD88E228"/>
    <w:lvl w:ilvl="0" w:tplc="C6345ED4">
      <w:start w:val="1"/>
      <w:numFmt w:val="bullet"/>
      <w:lvlText w:val="◦"/>
      <w:lvlJc w:val="left"/>
      <w:pPr>
        <w:ind w:left="1080" w:hanging="360"/>
      </w:pPr>
    </w:lvl>
    <w:lvl w:ilvl="1" w:tplc="6CFC84E8">
      <w:numFmt w:val="decimal"/>
      <w:lvlText w:val=""/>
      <w:lvlJc w:val="left"/>
    </w:lvl>
    <w:lvl w:ilvl="2" w:tplc="4008F9D4">
      <w:numFmt w:val="decimal"/>
      <w:lvlText w:val=""/>
      <w:lvlJc w:val="left"/>
    </w:lvl>
    <w:lvl w:ilvl="3" w:tplc="E674AEBC">
      <w:numFmt w:val="decimal"/>
      <w:lvlText w:val=""/>
      <w:lvlJc w:val="left"/>
    </w:lvl>
    <w:lvl w:ilvl="4" w:tplc="D32E2F42">
      <w:numFmt w:val="decimal"/>
      <w:lvlText w:val=""/>
      <w:lvlJc w:val="left"/>
    </w:lvl>
    <w:lvl w:ilvl="5" w:tplc="412EF680">
      <w:numFmt w:val="decimal"/>
      <w:lvlText w:val=""/>
      <w:lvlJc w:val="left"/>
    </w:lvl>
    <w:lvl w:ilvl="6" w:tplc="331E67C0">
      <w:numFmt w:val="decimal"/>
      <w:lvlText w:val=""/>
      <w:lvlJc w:val="left"/>
    </w:lvl>
    <w:lvl w:ilvl="7" w:tplc="A7A02E3A">
      <w:numFmt w:val="decimal"/>
      <w:lvlText w:val=""/>
      <w:lvlJc w:val="left"/>
    </w:lvl>
    <w:lvl w:ilvl="8" w:tplc="CE88F5EA">
      <w:numFmt w:val="decimal"/>
      <w:lvlText w:val=""/>
      <w:lvlJc w:val="left"/>
    </w:lvl>
  </w:abstractNum>
  <w:abstractNum w:abstractNumId="8" w15:restartNumberingAfterBreak="0">
    <w:nsid w:val="398859AD"/>
    <w:multiLevelType w:val="hybridMultilevel"/>
    <w:tmpl w:val="F6E2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775435"/>
    <w:multiLevelType w:val="hybridMultilevel"/>
    <w:tmpl w:val="8B2A462A"/>
    <w:lvl w:ilvl="0" w:tplc="114C1012">
      <w:start w:val="1"/>
      <w:numFmt w:val="bullet"/>
      <w:lvlText w:val="●"/>
      <w:lvlJc w:val="left"/>
      <w:pPr>
        <w:ind w:left="720" w:hanging="360"/>
      </w:pPr>
    </w:lvl>
    <w:lvl w:ilvl="1" w:tplc="CAF6FA26">
      <w:start w:val="1"/>
      <w:numFmt w:val="bullet"/>
      <w:lvlText w:val="○"/>
      <w:lvlJc w:val="left"/>
      <w:pPr>
        <w:ind w:left="1440" w:hanging="360"/>
      </w:pPr>
    </w:lvl>
    <w:lvl w:ilvl="2" w:tplc="4D204EEE">
      <w:start w:val="1"/>
      <w:numFmt w:val="bullet"/>
      <w:lvlText w:val="■"/>
      <w:lvlJc w:val="left"/>
      <w:pPr>
        <w:ind w:left="2160" w:hanging="360"/>
      </w:pPr>
    </w:lvl>
    <w:lvl w:ilvl="3" w:tplc="61C4148A">
      <w:start w:val="1"/>
      <w:numFmt w:val="bullet"/>
      <w:lvlText w:val="●"/>
      <w:lvlJc w:val="left"/>
      <w:pPr>
        <w:ind w:left="2880" w:hanging="360"/>
      </w:pPr>
    </w:lvl>
    <w:lvl w:ilvl="4" w:tplc="7478884C">
      <w:start w:val="1"/>
      <w:numFmt w:val="bullet"/>
      <w:lvlText w:val="○"/>
      <w:lvlJc w:val="left"/>
      <w:pPr>
        <w:ind w:left="3600" w:hanging="360"/>
      </w:pPr>
    </w:lvl>
    <w:lvl w:ilvl="5" w:tplc="2EC23E14">
      <w:start w:val="1"/>
      <w:numFmt w:val="bullet"/>
      <w:lvlText w:val="■"/>
      <w:lvlJc w:val="left"/>
      <w:pPr>
        <w:ind w:left="4320" w:hanging="360"/>
      </w:pPr>
    </w:lvl>
    <w:lvl w:ilvl="6" w:tplc="18FCF426">
      <w:start w:val="1"/>
      <w:numFmt w:val="bullet"/>
      <w:lvlText w:val="●"/>
      <w:lvlJc w:val="left"/>
      <w:pPr>
        <w:ind w:left="5040" w:hanging="360"/>
      </w:pPr>
    </w:lvl>
    <w:lvl w:ilvl="7" w:tplc="F6886BCE">
      <w:start w:val="1"/>
      <w:numFmt w:val="bullet"/>
      <w:lvlText w:val="●"/>
      <w:lvlJc w:val="left"/>
      <w:pPr>
        <w:ind w:left="5760" w:hanging="360"/>
      </w:pPr>
    </w:lvl>
    <w:lvl w:ilvl="8" w:tplc="4F7833F0">
      <w:start w:val="1"/>
      <w:numFmt w:val="bullet"/>
      <w:lvlText w:val="●"/>
      <w:lvlJc w:val="left"/>
      <w:pPr>
        <w:ind w:left="6480" w:hanging="360"/>
      </w:pPr>
    </w:lvl>
  </w:abstractNum>
  <w:abstractNum w:abstractNumId="10" w15:restartNumberingAfterBreak="0">
    <w:nsid w:val="53F779DD"/>
    <w:multiLevelType w:val="hybridMultilevel"/>
    <w:tmpl w:val="D964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C8527A"/>
    <w:multiLevelType w:val="hybridMultilevel"/>
    <w:tmpl w:val="D51A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240B5D"/>
    <w:multiLevelType w:val="hybridMultilevel"/>
    <w:tmpl w:val="1F3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F5526A"/>
    <w:multiLevelType w:val="hybridMultilevel"/>
    <w:tmpl w:val="DF64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9A1C87"/>
    <w:multiLevelType w:val="hybridMultilevel"/>
    <w:tmpl w:val="37D41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813745"/>
    <w:multiLevelType w:val="hybridMultilevel"/>
    <w:tmpl w:val="2292A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2B3CD6"/>
    <w:multiLevelType w:val="hybridMultilevel"/>
    <w:tmpl w:val="4018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315389">
    <w:abstractNumId w:val="9"/>
    <w:lvlOverride w:ilvl="0">
      <w:startOverride w:val="1"/>
    </w:lvlOverride>
  </w:num>
  <w:num w:numId="2" w16cid:durableId="1432821251">
    <w:abstractNumId w:val="1"/>
    <w:lvlOverride w:ilvl="0">
      <w:startOverride w:val="1"/>
    </w:lvlOverride>
  </w:num>
  <w:num w:numId="3" w16cid:durableId="690570707">
    <w:abstractNumId w:val="5"/>
    <w:lvlOverride w:ilvl="0">
      <w:startOverride w:val="1"/>
    </w:lvlOverride>
  </w:num>
  <w:num w:numId="4" w16cid:durableId="775563865">
    <w:abstractNumId w:val="11"/>
  </w:num>
  <w:num w:numId="5" w16cid:durableId="1675912008">
    <w:abstractNumId w:val="4"/>
  </w:num>
  <w:num w:numId="6" w16cid:durableId="579174008">
    <w:abstractNumId w:val="6"/>
  </w:num>
  <w:num w:numId="7" w16cid:durableId="1059208013">
    <w:abstractNumId w:val="8"/>
  </w:num>
  <w:num w:numId="8" w16cid:durableId="530610771">
    <w:abstractNumId w:val="2"/>
  </w:num>
  <w:num w:numId="9" w16cid:durableId="573472008">
    <w:abstractNumId w:val="13"/>
  </w:num>
  <w:num w:numId="10" w16cid:durableId="2142069492">
    <w:abstractNumId w:val="16"/>
  </w:num>
  <w:num w:numId="11" w16cid:durableId="784156979">
    <w:abstractNumId w:val="0"/>
  </w:num>
  <w:num w:numId="12" w16cid:durableId="923034456">
    <w:abstractNumId w:val="14"/>
  </w:num>
  <w:num w:numId="13" w16cid:durableId="973291559">
    <w:abstractNumId w:val="10"/>
  </w:num>
  <w:num w:numId="14" w16cid:durableId="2147355094">
    <w:abstractNumId w:val="3"/>
  </w:num>
  <w:num w:numId="15" w16cid:durableId="1375037102">
    <w:abstractNumId w:val="12"/>
  </w:num>
  <w:num w:numId="16" w16cid:durableId="192926815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nderson, Austin M">
    <w15:presenceInfo w15:providerId="AD" w15:userId="S::austin.m.henderson@wsu.edu::4a9c08e8-e655-409e-9a09-435dfd0fa2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7A03"/>
    <w:rsid w:val="00121F4C"/>
    <w:rsid w:val="001A717A"/>
    <w:rsid w:val="002E0237"/>
    <w:rsid w:val="00360B32"/>
    <w:rsid w:val="00387C28"/>
    <w:rsid w:val="003979B2"/>
    <w:rsid w:val="004554F5"/>
    <w:rsid w:val="00464FE9"/>
    <w:rsid w:val="00487C7E"/>
    <w:rsid w:val="004E21AE"/>
    <w:rsid w:val="00570B5C"/>
    <w:rsid w:val="00580340"/>
    <w:rsid w:val="00652664"/>
    <w:rsid w:val="00667D3A"/>
    <w:rsid w:val="00670B26"/>
    <w:rsid w:val="008325A4"/>
    <w:rsid w:val="00855997"/>
    <w:rsid w:val="009459F8"/>
    <w:rsid w:val="00950FCF"/>
    <w:rsid w:val="00984EDC"/>
    <w:rsid w:val="009C5190"/>
    <w:rsid w:val="00CD6CAA"/>
    <w:rsid w:val="00CE6042"/>
    <w:rsid w:val="00D11D02"/>
    <w:rsid w:val="00DD5C94"/>
    <w:rsid w:val="00ED7A03"/>
    <w:rsid w:val="00EE6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2D5F"/>
  <w15:docId w15:val="{46F8F13F-BCC9-46D5-9D11-09AA728F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3057"/>
      <w:sz w:val="36"/>
      <w:szCs w:val="36"/>
    </w:rPr>
  </w:style>
  <w:style w:type="paragraph" w:styleId="Heading2">
    <w:name w:val="heading 2"/>
    <w:uiPriority w:val="9"/>
    <w:unhideWhenUsed/>
    <w:qFormat/>
    <w:pPr>
      <w:spacing w:before="240" w:after="80"/>
      <w:outlineLvl w:val="1"/>
    </w:pPr>
    <w:rPr>
      <w:b/>
      <w:bCs/>
      <w:color w:val="003057"/>
      <w:sz w:val="28"/>
      <w:szCs w:val="28"/>
    </w:rPr>
  </w:style>
  <w:style w:type="paragraph" w:styleId="Heading3">
    <w:name w:val="heading 3"/>
    <w:uiPriority w:val="9"/>
    <w:semiHidden/>
    <w:unhideWhenUsed/>
    <w:qFormat/>
    <w:pPr>
      <w:spacing w:before="160" w:after="60"/>
      <w:outlineLvl w:val="2"/>
    </w:pPr>
    <w:rPr>
      <w:b/>
      <w:bCs/>
      <w:color w:val="A892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2E0237"/>
    <w:rPr>
      <w:sz w:val="16"/>
      <w:szCs w:val="16"/>
    </w:rPr>
  </w:style>
  <w:style w:type="paragraph" w:styleId="CommentText">
    <w:name w:val="annotation text"/>
    <w:basedOn w:val="Normal"/>
    <w:link w:val="CommentTextChar"/>
    <w:uiPriority w:val="99"/>
    <w:unhideWhenUsed/>
    <w:rsid w:val="002E0237"/>
    <w:rPr>
      <w:sz w:val="20"/>
      <w:szCs w:val="20"/>
    </w:rPr>
  </w:style>
  <w:style w:type="character" w:customStyle="1" w:styleId="CommentTextChar">
    <w:name w:val="Comment Text Char"/>
    <w:basedOn w:val="DefaultParagraphFont"/>
    <w:link w:val="CommentText"/>
    <w:uiPriority w:val="99"/>
    <w:rsid w:val="002E0237"/>
    <w:rPr>
      <w:sz w:val="20"/>
      <w:szCs w:val="20"/>
    </w:rPr>
  </w:style>
  <w:style w:type="paragraph" w:styleId="CommentSubject">
    <w:name w:val="annotation subject"/>
    <w:basedOn w:val="CommentText"/>
    <w:next w:val="CommentText"/>
    <w:link w:val="CommentSubjectChar"/>
    <w:uiPriority w:val="99"/>
    <w:semiHidden/>
    <w:unhideWhenUsed/>
    <w:rsid w:val="002E0237"/>
    <w:rPr>
      <w:b/>
      <w:bCs/>
    </w:rPr>
  </w:style>
  <w:style w:type="character" w:customStyle="1" w:styleId="CommentSubjectChar">
    <w:name w:val="Comment Subject Char"/>
    <w:basedOn w:val="CommentTextChar"/>
    <w:link w:val="CommentSubject"/>
    <w:uiPriority w:val="99"/>
    <w:semiHidden/>
    <w:rsid w:val="002E02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7092</TotalTime>
  <Pages>9</Pages>
  <Words>2415</Words>
  <Characters>13770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Henderson, Austin M</cp:lastModifiedBy>
  <cp:revision>1</cp:revision>
  <dcterms:created xsi:type="dcterms:W3CDTF">2026-03-07T19:55:00Z</dcterms:created>
  <dcterms:modified xsi:type="dcterms:W3CDTF">2026-06-08T02:53:00Z</dcterms:modified>
</cp:coreProperties>
</file>