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B98C" w14:textId="77777777" w:rsidR="009F52B5" w:rsidRPr="009F52B5" w:rsidRDefault="009F52B5" w:rsidP="009F52B5">
      <w:pPr>
        <w:pStyle w:val="NormalWeb"/>
        <w:spacing w:before="240" w:beforeAutospacing="0" w:after="240" w:afterAutospacing="0" w:line="480" w:lineRule="auto"/>
        <w:rPr>
          <w:rFonts w:ascii="Arial" w:hAnsi="Arial" w:cs="Arial"/>
          <w:color w:val="373A3C"/>
          <w:sz w:val="22"/>
          <w:szCs w:val="22"/>
        </w:rPr>
      </w:pPr>
      <w:r w:rsidRPr="009F52B5">
        <w:rPr>
          <w:rFonts w:ascii="Arial" w:hAnsi="Arial" w:cs="Arial"/>
          <w:color w:val="0E101A"/>
          <w:sz w:val="22"/>
          <w:szCs w:val="22"/>
        </w:rPr>
        <w:t>Thank you for your post, you brought up some interesting information. As you stated it seems that Dublin Mint Office Limited, knowingly violated the GDPR by collecting too much personal information and not following data minimization (ICO, 2020). The data collected seems excessive for just the use of the purchase. As well, holding it for six years seems to be excessive but there is no explicit time-limited for data to be stored within the GDPR (ICO, 2020). As you stated, it should be questioned why it was collected, regardless of if it was going to be used for advertising or immediately disposed of.</w:t>
      </w:r>
    </w:p>
    <w:p w14:paraId="0FEDFD90" w14:textId="77777777" w:rsidR="009F52B5" w:rsidRPr="009F52B5" w:rsidRDefault="009F52B5" w:rsidP="009F52B5">
      <w:pPr>
        <w:pStyle w:val="NormalWeb"/>
        <w:spacing w:before="0" w:beforeAutospacing="0" w:after="0" w:afterAutospacing="0" w:line="480" w:lineRule="auto"/>
        <w:rPr>
          <w:rFonts w:ascii="Arial" w:hAnsi="Arial" w:cs="Arial"/>
          <w:color w:val="373A3C"/>
          <w:sz w:val="22"/>
          <w:szCs w:val="22"/>
        </w:rPr>
      </w:pPr>
      <w:r w:rsidRPr="009F52B5">
        <w:rPr>
          <w:rFonts w:ascii="Arial" w:hAnsi="Arial" w:cs="Arial"/>
          <w:color w:val="0E101A"/>
          <w:sz w:val="22"/>
          <w:szCs w:val="22"/>
        </w:rPr>
        <w:t xml:space="preserve">In general, it seems that Dublin Mint purposely failed to follow the GDPR policy. For a company of their size, they will have a data controller. As data controllers, they should be </w:t>
      </w:r>
      <w:proofErr w:type="gramStart"/>
      <w:r w:rsidRPr="009F52B5">
        <w:rPr>
          <w:rFonts w:ascii="Arial" w:hAnsi="Arial" w:cs="Arial"/>
          <w:color w:val="0E101A"/>
          <w:sz w:val="22"/>
          <w:szCs w:val="22"/>
        </w:rPr>
        <w:t>taking into account</w:t>
      </w:r>
      <w:proofErr w:type="gramEnd"/>
      <w:r w:rsidRPr="009F52B5">
        <w:rPr>
          <w:rFonts w:ascii="Arial" w:hAnsi="Arial" w:cs="Arial"/>
          <w:color w:val="0E101A"/>
          <w:sz w:val="22"/>
          <w:szCs w:val="22"/>
        </w:rPr>
        <w:t xml:space="preserve"> article 24 of the GDPR (</w:t>
      </w:r>
      <w:proofErr w:type="spellStart"/>
      <w:r w:rsidRPr="009F52B5">
        <w:rPr>
          <w:rFonts w:ascii="Arial" w:hAnsi="Arial" w:cs="Arial"/>
          <w:color w:val="0E101A"/>
          <w:sz w:val="22"/>
          <w:szCs w:val="22"/>
        </w:rPr>
        <w:t>gdpreu</w:t>
      </w:r>
      <w:proofErr w:type="spellEnd"/>
      <w:r w:rsidRPr="009F52B5">
        <w:rPr>
          <w:rFonts w:ascii="Arial" w:hAnsi="Arial" w:cs="Arial"/>
          <w:color w:val="0E101A"/>
          <w:sz w:val="22"/>
          <w:szCs w:val="22"/>
        </w:rPr>
        <w:t>, 2022). Using a checklist to follow through the article, they could see that it applies to them. On the off chance that this was a one-off event, they are still liable. Dublin Mint should have administrative control procedures to prevent the use of human error. Regardless of how it happens, it is still a violation.</w:t>
      </w:r>
    </w:p>
    <w:p w14:paraId="38253EA7" w14:textId="4A883EC9" w:rsidR="009F52B5" w:rsidRDefault="009F52B5" w:rsidP="009F52B5">
      <w:pPr>
        <w:pStyle w:val="NormalWeb"/>
        <w:spacing w:before="0" w:beforeAutospacing="0" w:after="0" w:afterAutospacing="0" w:line="480" w:lineRule="auto"/>
        <w:rPr>
          <w:rFonts w:ascii="Arial" w:hAnsi="Arial" w:cs="Arial"/>
          <w:color w:val="373A3C"/>
          <w:sz w:val="22"/>
          <w:szCs w:val="22"/>
        </w:rPr>
      </w:pPr>
      <w:r w:rsidRPr="009F52B5">
        <w:rPr>
          <w:rFonts w:ascii="Arial" w:hAnsi="Arial" w:cs="Arial"/>
          <w:color w:val="0E101A"/>
          <w:sz w:val="22"/>
          <w:szCs w:val="22"/>
        </w:rPr>
        <w:br/>
      </w:r>
    </w:p>
    <w:p w14:paraId="67DD7D95" w14:textId="3727B1CB" w:rsidR="009F52B5" w:rsidRDefault="009F52B5" w:rsidP="009F52B5">
      <w:pPr>
        <w:pStyle w:val="NormalWeb"/>
        <w:spacing w:before="0" w:beforeAutospacing="0" w:after="0" w:afterAutospacing="0" w:line="480" w:lineRule="auto"/>
        <w:rPr>
          <w:rFonts w:ascii="Arial" w:hAnsi="Arial" w:cs="Arial"/>
          <w:color w:val="373A3C"/>
          <w:sz w:val="22"/>
          <w:szCs w:val="22"/>
        </w:rPr>
      </w:pPr>
    </w:p>
    <w:p w14:paraId="08DC8B78" w14:textId="0FDF4274" w:rsidR="009F52B5" w:rsidRDefault="009F52B5" w:rsidP="009F52B5">
      <w:pPr>
        <w:pStyle w:val="NormalWeb"/>
        <w:spacing w:before="0" w:beforeAutospacing="0" w:after="0" w:afterAutospacing="0" w:line="480" w:lineRule="auto"/>
        <w:rPr>
          <w:rFonts w:ascii="Arial" w:hAnsi="Arial" w:cs="Arial"/>
          <w:color w:val="373A3C"/>
          <w:sz w:val="22"/>
          <w:szCs w:val="22"/>
        </w:rPr>
      </w:pPr>
    </w:p>
    <w:p w14:paraId="0305170A" w14:textId="75518544" w:rsidR="009F52B5" w:rsidRDefault="009F52B5" w:rsidP="009F52B5">
      <w:pPr>
        <w:pStyle w:val="NormalWeb"/>
        <w:spacing w:before="0" w:beforeAutospacing="0" w:after="0" w:afterAutospacing="0" w:line="480" w:lineRule="auto"/>
        <w:rPr>
          <w:rFonts w:ascii="Arial" w:hAnsi="Arial" w:cs="Arial"/>
          <w:color w:val="373A3C"/>
          <w:sz w:val="22"/>
          <w:szCs w:val="22"/>
        </w:rPr>
      </w:pPr>
    </w:p>
    <w:p w14:paraId="5372691B" w14:textId="673714D6" w:rsidR="009F52B5" w:rsidRDefault="009F52B5" w:rsidP="009F52B5">
      <w:pPr>
        <w:pStyle w:val="NormalWeb"/>
        <w:spacing w:before="0" w:beforeAutospacing="0" w:after="0" w:afterAutospacing="0" w:line="480" w:lineRule="auto"/>
        <w:rPr>
          <w:rFonts w:ascii="Arial" w:hAnsi="Arial" w:cs="Arial"/>
          <w:color w:val="373A3C"/>
          <w:sz w:val="22"/>
          <w:szCs w:val="22"/>
        </w:rPr>
      </w:pPr>
    </w:p>
    <w:p w14:paraId="47274263" w14:textId="482AB857" w:rsidR="009F52B5" w:rsidRDefault="009F52B5" w:rsidP="009F52B5">
      <w:pPr>
        <w:pStyle w:val="NormalWeb"/>
        <w:spacing w:before="0" w:beforeAutospacing="0" w:after="0" w:afterAutospacing="0" w:line="480" w:lineRule="auto"/>
        <w:rPr>
          <w:rFonts w:ascii="Arial" w:hAnsi="Arial" w:cs="Arial"/>
          <w:color w:val="373A3C"/>
          <w:sz w:val="22"/>
          <w:szCs w:val="22"/>
        </w:rPr>
      </w:pPr>
    </w:p>
    <w:p w14:paraId="29EEBC6C" w14:textId="46BF3468" w:rsidR="009F52B5" w:rsidRDefault="009F52B5" w:rsidP="009F52B5">
      <w:pPr>
        <w:pStyle w:val="NormalWeb"/>
        <w:spacing w:before="0" w:beforeAutospacing="0" w:after="0" w:afterAutospacing="0" w:line="480" w:lineRule="auto"/>
        <w:rPr>
          <w:rFonts w:ascii="Arial" w:hAnsi="Arial" w:cs="Arial"/>
          <w:color w:val="373A3C"/>
          <w:sz w:val="22"/>
          <w:szCs w:val="22"/>
        </w:rPr>
      </w:pPr>
    </w:p>
    <w:p w14:paraId="304A43F6" w14:textId="2C1E0777" w:rsidR="009F52B5" w:rsidRDefault="009F52B5" w:rsidP="009F52B5">
      <w:pPr>
        <w:pStyle w:val="NormalWeb"/>
        <w:spacing w:before="0" w:beforeAutospacing="0" w:after="0" w:afterAutospacing="0" w:line="480" w:lineRule="auto"/>
        <w:rPr>
          <w:rFonts w:ascii="Arial" w:hAnsi="Arial" w:cs="Arial"/>
          <w:color w:val="373A3C"/>
          <w:sz w:val="22"/>
          <w:szCs w:val="22"/>
        </w:rPr>
      </w:pPr>
    </w:p>
    <w:p w14:paraId="17112491" w14:textId="07B49B55" w:rsidR="009F52B5" w:rsidRDefault="009F52B5" w:rsidP="009F52B5">
      <w:pPr>
        <w:pStyle w:val="NormalWeb"/>
        <w:spacing w:before="0" w:beforeAutospacing="0" w:after="0" w:afterAutospacing="0" w:line="480" w:lineRule="auto"/>
        <w:rPr>
          <w:rFonts w:ascii="Arial" w:hAnsi="Arial" w:cs="Arial"/>
          <w:color w:val="373A3C"/>
          <w:sz w:val="22"/>
          <w:szCs w:val="22"/>
        </w:rPr>
      </w:pPr>
    </w:p>
    <w:p w14:paraId="36B7B863" w14:textId="412983C2" w:rsidR="009F52B5" w:rsidRDefault="009F52B5" w:rsidP="009F52B5">
      <w:pPr>
        <w:pStyle w:val="NormalWeb"/>
        <w:spacing w:before="0" w:beforeAutospacing="0" w:after="0" w:afterAutospacing="0" w:line="480" w:lineRule="auto"/>
        <w:rPr>
          <w:rFonts w:ascii="Arial" w:hAnsi="Arial" w:cs="Arial"/>
          <w:color w:val="373A3C"/>
          <w:sz w:val="22"/>
          <w:szCs w:val="22"/>
        </w:rPr>
      </w:pPr>
    </w:p>
    <w:p w14:paraId="70B0827D" w14:textId="77777777" w:rsidR="009F52B5" w:rsidRPr="009F52B5" w:rsidRDefault="009F52B5" w:rsidP="009F52B5">
      <w:pPr>
        <w:pStyle w:val="NormalWeb"/>
        <w:spacing w:before="0" w:beforeAutospacing="0" w:after="0" w:afterAutospacing="0" w:line="480" w:lineRule="auto"/>
        <w:rPr>
          <w:rFonts w:ascii="Arial" w:hAnsi="Arial" w:cs="Arial"/>
          <w:color w:val="373A3C"/>
          <w:sz w:val="22"/>
          <w:szCs w:val="22"/>
        </w:rPr>
      </w:pPr>
    </w:p>
    <w:p w14:paraId="07E14F22" w14:textId="77777777" w:rsidR="009F52B5" w:rsidRPr="009F52B5" w:rsidRDefault="009F52B5" w:rsidP="009F52B5">
      <w:pPr>
        <w:pStyle w:val="NormalWeb"/>
        <w:spacing w:before="0" w:beforeAutospacing="0" w:after="0" w:afterAutospacing="0" w:line="480" w:lineRule="auto"/>
        <w:rPr>
          <w:rFonts w:ascii="Arial" w:hAnsi="Arial" w:cs="Arial"/>
          <w:color w:val="373A3C"/>
          <w:sz w:val="22"/>
          <w:szCs w:val="22"/>
        </w:rPr>
      </w:pPr>
      <w:r w:rsidRPr="009F52B5">
        <w:rPr>
          <w:rFonts w:ascii="Arial" w:hAnsi="Arial" w:cs="Arial"/>
          <w:color w:val="0E101A"/>
          <w:sz w:val="22"/>
          <w:szCs w:val="22"/>
        </w:rPr>
        <w:lastRenderedPageBreak/>
        <w:t> References:</w:t>
      </w:r>
    </w:p>
    <w:p w14:paraId="69A5833F" w14:textId="77777777" w:rsidR="009F52B5" w:rsidRPr="009F52B5" w:rsidRDefault="009F52B5" w:rsidP="009F52B5">
      <w:pPr>
        <w:pStyle w:val="NormalWeb"/>
        <w:spacing w:before="0" w:beforeAutospacing="0" w:after="0" w:afterAutospacing="0" w:line="480" w:lineRule="auto"/>
        <w:rPr>
          <w:rFonts w:ascii="Arial" w:hAnsi="Arial" w:cs="Arial"/>
          <w:color w:val="373A3C"/>
          <w:sz w:val="22"/>
          <w:szCs w:val="22"/>
        </w:rPr>
      </w:pPr>
      <w:r w:rsidRPr="009F52B5">
        <w:rPr>
          <w:rFonts w:ascii="Arial" w:hAnsi="Arial" w:cs="Arial"/>
          <w:color w:val="0E101A"/>
          <w:sz w:val="22"/>
          <w:szCs w:val="22"/>
        </w:rPr>
        <w:t xml:space="preserve">GDPREU (2022) GDPR Data Controllers and Processors. Available from: </w:t>
      </w:r>
      <w:hyperlink r:id="rId4" w:history="1">
        <w:r w:rsidRPr="009F52B5">
          <w:rPr>
            <w:rStyle w:val="Hyperlink"/>
            <w:rFonts w:ascii="Arial" w:hAnsi="Arial" w:cs="Arial"/>
            <w:color w:val="4A6EE0"/>
            <w:sz w:val="22"/>
            <w:szCs w:val="22"/>
          </w:rPr>
          <w:t>https://www.gdpreu.org/the-regulation/key concepts/data-controllers-and-processors/</w:t>
        </w:r>
      </w:hyperlink>
      <w:r w:rsidRPr="009F52B5">
        <w:rPr>
          <w:rFonts w:ascii="Arial" w:hAnsi="Arial" w:cs="Arial"/>
          <w:color w:val="0E101A"/>
          <w:sz w:val="22"/>
          <w:szCs w:val="22"/>
        </w:rPr>
        <w:t xml:space="preserve"> [Accessed 27 January 2022].</w:t>
      </w:r>
    </w:p>
    <w:p w14:paraId="0DA8F510" w14:textId="77777777" w:rsidR="009F52B5" w:rsidRPr="009F52B5" w:rsidRDefault="009F52B5" w:rsidP="009F52B5">
      <w:pPr>
        <w:pStyle w:val="NormalWeb"/>
        <w:spacing w:before="0" w:beforeAutospacing="0" w:after="0" w:afterAutospacing="0" w:line="480" w:lineRule="auto"/>
        <w:rPr>
          <w:rFonts w:ascii="Arial" w:hAnsi="Arial" w:cs="Arial"/>
          <w:color w:val="0E101A"/>
          <w:sz w:val="22"/>
          <w:szCs w:val="22"/>
        </w:rPr>
      </w:pPr>
      <w:r w:rsidRPr="009F52B5">
        <w:rPr>
          <w:rFonts w:ascii="Arial" w:hAnsi="Arial" w:cs="Arial"/>
          <w:color w:val="0E101A"/>
          <w:sz w:val="22"/>
          <w:szCs w:val="22"/>
        </w:rPr>
        <w:t>ICO (2020) Guide to the General Data Protection Regulation (GDPR). Available from:</w:t>
      </w:r>
      <w:hyperlink r:id="rId5" w:history="1">
        <w:r w:rsidRPr="009F52B5">
          <w:rPr>
            <w:rStyle w:val="Hyperlink"/>
            <w:rFonts w:ascii="Arial" w:hAnsi="Arial" w:cs="Arial"/>
            <w:color w:val="4A6EE0"/>
            <w:sz w:val="22"/>
            <w:szCs w:val="22"/>
          </w:rPr>
          <w:t xml:space="preserve"> </w:t>
        </w:r>
      </w:hyperlink>
      <w:hyperlink r:id="rId6" w:history="1">
        <w:r w:rsidRPr="009F52B5">
          <w:rPr>
            <w:rStyle w:val="Hyperlink"/>
            <w:rFonts w:ascii="Arial" w:hAnsi="Arial" w:cs="Arial"/>
            <w:color w:val="4A6EE0"/>
            <w:sz w:val="22"/>
            <w:szCs w:val="22"/>
          </w:rPr>
          <w:t>https://ico.org.uk/for-organisations/guide-to-data-protection/guide-to-the-general-data-protection-regulation-gdpr/principles/data-minimisation/</w:t>
        </w:r>
      </w:hyperlink>
      <w:r w:rsidRPr="009F52B5">
        <w:rPr>
          <w:rFonts w:ascii="Arial" w:hAnsi="Arial" w:cs="Arial"/>
          <w:color w:val="0E101A"/>
          <w:sz w:val="22"/>
          <w:szCs w:val="22"/>
        </w:rPr>
        <w:t xml:space="preserve"> [Accessed 28 January 2022]. </w:t>
      </w:r>
    </w:p>
    <w:p w14:paraId="25CE0CE1" w14:textId="77777777" w:rsidR="009F52B5" w:rsidRPr="009F52B5" w:rsidRDefault="009F52B5" w:rsidP="009F52B5">
      <w:pPr>
        <w:pStyle w:val="NormalWeb"/>
        <w:spacing w:before="0" w:beforeAutospacing="0" w:after="0" w:afterAutospacing="0" w:line="480" w:lineRule="auto"/>
        <w:rPr>
          <w:rFonts w:ascii="Arial" w:hAnsi="Arial" w:cs="Arial"/>
          <w:color w:val="0E101A"/>
          <w:sz w:val="22"/>
          <w:szCs w:val="22"/>
        </w:rPr>
      </w:pPr>
      <w:r w:rsidRPr="009F52B5">
        <w:rPr>
          <w:rFonts w:ascii="Arial" w:hAnsi="Arial" w:cs="Arial"/>
          <w:color w:val="000000"/>
          <w:sz w:val="22"/>
          <w:szCs w:val="22"/>
        </w:rPr>
        <w:t>ICO (2020) Guide to the General Data Protection Regulation (GDPR). Available from:</w:t>
      </w:r>
      <w:hyperlink r:id="rId7" w:history="1">
        <w:r w:rsidRPr="009F52B5">
          <w:rPr>
            <w:rStyle w:val="Hyperlink"/>
            <w:rFonts w:ascii="Arial" w:hAnsi="Arial" w:cs="Arial"/>
            <w:color w:val="000000"/>
            <w:sz w:val="22"/>
            <w:szCs w:val="22"/>
          </w:rPr>
          <w:t xml:space="preserve"> </w:t>
        </w:r>
      </w:hyperlink>
      <w:hyperlink r:id="rId8" w:history="1">
        <w:r w:rsidRPr="009F52B5">
          <w:rPr>
            <w:rStyle w:val="Hyperlink"/>
            <w:rFonts w:ascii="Arial" w:hAnsi="Arial" w:cs="Arial"/>
            <w:color w:val="1155CC"/>
            <w:sz w:val="22"/>
            <w:szCs w:val="22"/>
          </w:rPr>
          <w:t>https://ico.org.uk/for-organisations/guide-to-data-protection/guide-to-the-general-data-protection-regulation-gdpr/principles/storage-limitation/</w:t>
        </w:r>
      </w:hyperlink>
      <w:r w:rsidRPr="009F52B5">
        <w:rPr>
          <w:rFonts w:ascii="Arial" w:hAnsi="Arial" w:cs="Arial"/>
          <w:color w:val="000000"/>
          <w:sz w:val="22"/>
          <w:szCs w:val="22"/>
        </w:rPr>
        <w:t xml:space="preserve"> [Accessed 28 January 2022]. </w:t>
      </w:r>
    </w:p>
    <w:p w14:paraId="33F62CD5" w14:textId="77777777" w:rsidR="00F12678" w:rsidRPr="009F52B5" w:rsidRDefault="00F12678" w:rsidP="009F52B5">
      <w:pPr>
        <w:spacing w:line="480" w:lineRule="auto"/>
        <w:rPr>
          <w:lang w:val="en-US"/>
        </w:rPr>
      </w:pPr>
    </w:p>
    <w:sectPr w:rsidR="00F12678" w:rsidRPr="009F5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B5"/>
    <w:rsid w:val="009F52B5"/>
    <w:rsid w:val="00F12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2246"/>
  <w15:chartTrackingRefBased/>
  <w15:docId w15:val="{220A802C-13F0-436D-93CB-363674DA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2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F52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8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for-organisations/guide-to-data-protection/guide-to-the-general-data-protection-regulation-gdpr/principles/storage-limitation/" TargetMode="External"/><Relationship Id="rId3" Type="http://schemas.openxmlformats.org/officeDocument/2006/relationships/webSettings" Target="webSettings.xml"/><Relationship Id="rId7" Type="http://schemas.openxmlformats.org/officeDocument/2006/relationships/hyperlink" Target="https://ico.org.uk/for-organisations/guide-to-data-protection/guide-to-the-general-data-protection-regulation-gdp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co.org.uk/for-organisations/guide-to-data-protection/guide-to-the-general-data-protection-regulation-gdpr/principles/data-minimisation/" TargetMode="External"/><Relationship Id="rId5" Type="http://schemas.openxmlformats.org/officeDocument/2006/relationships/hyperlink" Target="https://ico.org.uk/for-organisations/guide-to-data-protection/guide-to-the-general-data-protection-regulation-gdpr/" TargetMode="External"/><Relationship Id="rId10" Type="http://schemas.openxmlformats.org/officeDocument/2006/relationships/theme" Target="theme/theme1.xml"/><Relationship Id="rId4" Type="http://schemas.openxmlformats.org/officeDocument/2006/relationships/hyperlink" Target="https://www.gdpreu.org/the-regulation/key-concepts/data-controllers-and-processo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mundy</dc:creator>
  <cp:keywords/>
  <dc:description/>
  <cp:lastModifiedBy>austin mundy</cp:lastModifiedBy>
  <cp:revision>1</cp:revision>
  <dcterms:created xsi:type="dcterms:W3CDTF">2022-02-19T13:29:00Z</dcterms:created>
  <dcterms:modified xsi:type="dcterms:W3CDTF">2022-02-19T13:31:00Z</dcterms:modified>
</cp:coreProperties>
</file>