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5A24B3" w:rsidRPr="000754FA" w14:paraId="5BA60AB2" w14:textId="77777777" w:rsidTr="00ED17DC">
        <w:trPr>
          <w:trHeight w:hRule="exact" w:val="590"/>
        </w:trPr>
        <w:tc>
          <w:tcPr>
            <w:tcW w:w="9360" w:type="dxa"/>
            <w:vAlign w:val="center"/>
          </w:tcPr>
          <w:p w14:paraId="5725AE8C" w14:textId="77777777" w:rsidR="005A24B3" w:rsidRPr="000754FA" w:rsidRDefault="005A24B3" w:rsidP="009338EB">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mc:AlternateContent>
                <mc:Choice Requires="wps">
                  <w:drawing>
                    <wp:anchor distT="0" distB="0" distL="114300" distR="114300" simplePos="0" relativeHeight="251659264" behindDoc="0" locked="0" layoutInCell="1" allowOverlap="1" wp14:anchorId="2BE69931" wp14:editId="488FA645">
                      <wp:simplePos x="0" y="0"/>
                      <wp:positionH relativeFrom="leftMargin">
                        <wp:posOffset>0</wp:posOffset>
                      </wp:positionH>
                      <wp:positionV relativeFrom="paragraph">
                        <wp:posOffset>-18415</wp:posOffset>
                      </wp:positionV>
                      <wp:extent cx="5943600" cy="329184"/>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620B9CDC" w14:textId="77777777" w:rsidR="005A24B3" w:rsidRPr="00E03623" w:rsidRDefault="005A24B3" w:rsidP="005A24B3">
                                  <w:pPr>
                                    <w:pStyle w:val="AddendaHeading"/>
                                  </w:pPr>
                                  <w:bookmarkStart w:id="0" w:name="_Toc467046352"/>
                                  <w:bookmarkStart w:id="1" w:name="_Toc514761889"/>
                                  <w:bookmarkStart w:id="2" w:name="_Toc11834254"/>
                                  <w:r>
                                    <w:t>Income Capitalization Approach</w:t>
                                  </w:r>
                                  <w:bookmarkEnd w:id="0"/>
                                  <w:bookmarkEnd w:id="1"/>
                                  <w:bookmarkEnd w:id="2"/>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E69931"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AQ9Mlf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620B9CDC" w14:textId="77777777" w:rsidR="005A24B3" w:rsidRPr="00E03623" w:rsidRDefault="005A24B3" w:rsidP="005A24B3">
                            <w:pPr>
                              <w:pStyle w:val="AddendaHeading"/>
                            </w:pPr>
                            <w:bookmarkStart w:id="3" w:name="_Toc467046352"/>
                            <w:bookmarkStart w:id="4" w:name="_Toc514761889"/>
                            <w:bookmarkStart w:id="5" w:name="_Toc11834254"/>
                            <w:r>
                              <w:t>Income Capitalization Approach</w:t>
                            </w:r>
                            <w:bookmarkEnd w:id="3"/>
                            <w:bookmarkEnd w:id="4"/>
                            <w:bookmarkEnd w:id="5"/>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v:textbox>
                      <w10:wrap anchorx="margin"/>
                    </v:shape>
                  </w:pict>
                </mc:Fallback>
              </mc:AlternateContent>
            </w:r>
            <w:r w:rsidRPr="000754FA">
              <w:rPr>
                <w:szCs w:val="22"/>
              </w:rPr>
              <w:tab/>
            </w:r>
          </w:p>
        </w:tc>
      </w:tr>
    </w:tbl>
    <w:p w14:paraId="747648DF" w14:textId="77777777" w:rsidR="00ED17DC" w:rsidRPr="000754FA" w:rsidRDefault="00ED17DC" w:rsidP="00ED17DC">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Methodology</w:t>
      </w:r>
    </w:p>
    <w:p w14:paraId="78D68918" w14:textId="77777777" w:rsidR="00ED17DC" w:rsidRPr="000754FA" w:rsidRDefault="00ED17DC" w:rsidP="00ED17DC">
      <w:pPr>
        <w:rPr>
          <w:rFonts w:cs="Arial"/>
          <w:szCs w:val="22"/>
        </w:rPr>
      </w:pPr>
      <w:r w:rsidRPr="000754FA">
        <w:rPr>
          <w:rFonts w:cs="Arial"/>
          <w:szCs w:val="22"/>
        </w:rPr>
        <w:t xml:space="preserve">The market valuation of the subject property is summarized in this section via the </w:t>
      </w:r>
      <w:r w:rsidRPr="000754FA">
        <w:rPr>
          <w:rFonts w:cs="Arial"/>
          <w:b/>
          <w:szCs w:val="22"/>
        </w:rPr>
        <w:t>Direct Capitalization Method</w:t>
      </w:r>
      <w:r w:rsidRPr="000754FA">
        <w:rPr>
          <w:rFonts w:cs="Arial"/>
          <w:szCs w:val="22"/>
        </w:rPr>
        <w:t xml:space="preserve"> of the Income Approach. In applying the Direct Capitalization Method, two components are necessary in arriving at an estimate of net operating income: potential revenues and projected operating expenses; with the difference resulting in net operating income. Value is then derived by dividing stabilized year's income by a market derived capitalization rate. Therefore, it is important to analyze both income and expenses for the subject property in terms of reasonability and their relative relationship to similar properties in the marketplace.</w:t>
      </w:r>
    </w:p>
    <w:p w14:paraId="5956681C" w14:textId="77777777" w:rsidR="00ED17DC" w:rsidRDefault="00ED17DC" w:rsidP="00ED17DC">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Potential Gross Rental Income</w:t>
      </w:r>
    </w:p>
    <w:p w14:paraId="62E4E6E4" w14:textId="4AC70849" w:rsidR="00ED17DC" w:rsidRPr="005D57B9" w:rsidRDefault="00ED17DC" w:rsidP="00ED17DC">
      <w:pPr>
        <w:rPr>
          <w:rFonts w:cs="Arial"/>
          <w:szCs w:val="22"/>
        </w:rPr>
      </w:pPr>
      <w:r w:rsidRPr="005D57B9">
        <w:rPr>
          <w:rFonts w:cs="Arial"/>
          <w:szCs w:val="22"/>
        </w:rPr>
        <w:t xml:space="preserve">A review of current subject market trends indicates that typical tenant leases in the subject market area for similar apartment properties are </w:t>
      </w:r>
      <w:r>
        <w:rPr>
          <w:rFonts w:cs="Arial"/>
          <w:szCs w:val="22"/>
        </w:rPr>
        <w:t xml:space="preserve">typically </w:t>
      </w:r>
      <w:sdt>
        <w:sdtPr>
          <w:rPr>
            <w:rFonts w:cs="Arial"/>
            <w:szCs w:val="22"/>
            <w:highlight w:val="green"/>
          </w:rPr>
          <w:alias w:val="Length of Lease"/>
          <w:tag w:val="Length of Lease"/>
          <w:id w:val="-173654741"/>
          <w:placeholder>
            <w:docPart w:val="DefaultPlaceholder_-1854013438"/>
          </w:placeholder>
          <w:dropDownList>
            <w:listItem w:value="Choose an item."/>
            <w:listItem w:displayText="month-to-month" w:value="month-to-month"/>
            <w:listItem w:displayText="on 6-month terms" w:value="on 6-month terms"/>
            <w:listItem w:displayText="on 12-month terms" w:value="on 12-month terms"/>
            <w:listItem w:displayText="on 6 to 12-month terms" w:value="on 6 to 12-month terms"/>
          </w:dropDownList>
        </w:sdtPr>
        <w:sdtEndPr/>
        <w:sdtContent>
          <w:r>
            <w:rPr>
              <w:rFonts w:cs="Arial"/>
              <w:szCs w:val="22"/>
              <w:highlight w:val="green"/>
            </w:rPr>
            <w:t>month-to-month</w:t>
          </w:r>
        </w:sdtContent>
      </w:sdt>
      <w:r w:rsidRPr="005D57B9">
        <w:rPr>
          <w:rFonts w:cs="Arial"/>
          <w:szCs w:val="22"/>
        </w:rPr>
        <w:t xml:space="preserve">. Generally, the landlord pays water / sewer / and garbage expenses and the tenants are responsible for all other utilities including their electric and gas (if applicable), phone, cable, and internet service. However, some landlords have been charging back utility expenses to the tenants with the use of RUBS (ratio utility billing services), and some newer properties, especially townhouse units, are separately metered allowing the landlord to have utilities directly billed to the tenants. </w:t>
      </w:r>
      <w:r w:rsidRPr="00ED17DC">
        <w:rPr>
          <w:rFonts w:cs="Arial"/>
          <w:szCs w:val="22"/>
          <w:highlight w:val="yellow"/>
        </w:rPr>
        <w:t>Of the five rent comparables referenced in this section three charge extra</w:t>
      </w:r>
      <w:r>
        <w:rPr>
          <w:rFonts w:cs="Arial"/>
          <w:szCs w:val="22"/>
        </w:rPr>
        <w:t xml:space="preserve"> for RUBS, </w:t>
      </w:r>
      <w:r w:rsidRPr="005D57B9">
        <w:rPr>
          <w:rFonts w:cs="Arial"/>
          <w:szCs w:val="22"/>
        </w:rPr>
        <w:t xml:space="preserve">water </w:t>
      </w:r>
      <w:r>
        <w:rPr>
          <w:rFonts w:cs="Arial"/>
          <w:szCs w:val="22"/>
        </w:rPr>
        <w:t>and</w:t>
      </w:r>
      <w:r w:rsidRPr="005D57B9">
        <w:rPr>
          <w:rFonts w:cs="Arial"/>
          <w:szCs w:val="22"/>
        </w:rPr>
        <w:t xml:space="preserve"> sewer, </w:t>
      </w:r>
      <w:r>
        <w:rPr>
          <w:rFonts w:cs="Arial"/>
          <w:szCs w:val="22"/>
        </w:rPr>
        <w:t xml:space="preserve">while the other two included these expenses in their rental rate. It was noted that the </w:t>
      </w:r>
      <w:r w:rsidRPr="00ED17DC">
        <w:rPr>
          <w:rFonts w:cs="Arial"/>
          <w:szCs w:val="22"/>
          <w:highlight w:val="yellow"/>
        </w:rPr>
        <w:t>subject is currently charging $40 per month for two bedroom units and $50 per month for utilities</w:t>
      </w:r>
      <w:r>
        <w:rPr>
          <w:rFonts w:cs="Arial"/>
          <w:szCs w:val="22"/>
        </w:rPr>
        <w:t xml:space="preserve">. We have anticipated the subject will continue to operate in the same manner. </w:t>
      </w:r>
    </w:p>
    <w:p w14:paraId="027AA82D" w14:textId="77777777" w:rsidR="00ED17DC" w:rsidRPr="000754FA" w:rsidRDefault="00ED17DC" w:rsidP="00ED17DC">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Comparable Rent Analysis</w:t>
      </w:r>
    </w:p>
    <w:p w14:paraId="369276AD" w14:textId="77777777" w:rsidR="00ED17DC" w:rsidRPr="000754FA" w:rsidRDefault="00ED17DC" w:rsidP="00ED17DC">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Rental Adjustments</w:t>
      </w:r>
    </w:p>
    <w:p w14:paraId="2BDFAAC3" w14:textId="5ED4041B" w:rsidR="00ED17DC" w:rsidRDefault="00ED17DC" w:rsidP="00ED17DC">
      <w:pPr>
        <w:rPr>
          <w:rFonts w:cs="Arial"/>
          <w:szCs w:val="22"/>
        </w:rPr>
      </w:pPr>
      <w:r w:rsidRPr="00A3482B">
        <w:rPr>
          <w:rFonts w:cs="Arial"/>
          <w:szCs w:val="22"/>
        </w:rPr>
        <w:t>In order to estimate the current market rent for the subject apartment units we conducted a survey of reasonably comparable apartment units located</w:t>
      </w:r>
      <w:r w:rsidR="003C03EC">
        <w:rPr>
          <w:rFonts w:cs="Arial"/>
          <w:szCs w:val="22"/>
        </w:rPr>
        <w:t xml:space="preserve"> in</w:t>
      </w:r>
      <w:r w:rsidRPr="00A3482B">
        <w:rPr>
          <w:rFonts w:cs="Arial"/>
          <w:szCs w:val="22"/>
        </w:rPr>
        <w:t xml:space="preserve"> </w:t>
      </w:r>
      <w:r w:rsidR="003C03EC" w:rsidRPr="00600D1B">
        <w:rPr>
          <w:rFonts w:cs="Arial"/>
          <w:szCs w:val="22"/>
          <w:highlight w:val="yellow"/>
        </w:rPr>
        <w:t xml:space="preserve">the </w:t>
      </w:r>
      <w:sdt>
        <w:sdtPr>
          <w:rPr>
            <w:rFonts w:cs="Arial"/>
            <w:szCs w:val="22"/>
            <w:highlight w:val="green"/>
          </w:rPr>
          <w:alias w:val="Location"/>
          <w:tag w:val="Location"/>
          <w:id w:val="-668336917"/>
          <w:placeholder>
            <w:docPart w:val="15DB55866F7044A1AD56BC541DC7E1E3"/>
          </w:placeholder>
          <w:dropDownList>
            <w:listItem w:value="Choose an item."/>
            <w:listItem w:displayText="local" w:value="local"/>
            <w:listItem w:displayText="immediate to expanded" w:value="immediate to expanded"/>
            <w:listItem w:displayText="competitive" w:value="competitive"/>
          </w:dropDownList>
        </w:sdtPr>
        <w:sdtEndPr/>
        <w:sdtContent>
          <w:r w:rsidR="003C03EC">
            <w:rPr>
              <w:rFonts w:cs="Arial"/>
              <w:szCs w:val="22"/>
              <w:highlight w:val="green"/>
            </w:rPr>
            <w:t>immediate to expanded</w:t>
          </w:r>
        </w:sdtContent>
      </w:sdt>
      <w:r w:rsidR="003C03EC" w:rsidRPr="00447014">
        <w:rPr>
          <w:rFonts w:cs="Arial"/>
          <w:szCs w:val="22"/>
          <w:highlight w:val="green"/>
        </w:rPr>
        <w:t xml:space="preserve"> </w:t>
      </w:r>
      <w:r w:rsidR="003C03EC" w:rsidRPr="00600D1B">
        <w:rPr>
          <w:rFonts w:cs="Arial"/>
          <w:szCs w:val="22"/>
          <w:highlight w:val="yellow"/>
        </w:rPr>
        <w:t>market area</w:t>
      </w:r>
      <w:r w:rsidR="003C03EC" w:rsidRPr="00B323A6">
        <w:rPr>
          <w:rFonts w:cs="Arial"/>
          <w:szCs w:val="22"/>
        </w:rPr>
        <w:t xml:space="preserve">.  </w:t>
      </w:r>
      <w:r w:rsidRPr="00A3482B">
        <w:rPr>
          <w:rFonts w:cs="Arial"/>
          <w:szCs w:val="22"/>
        </w:rPr>
        <w:t>The results of this survey are summarized in the following table, along with a location map and photographs of the apartment building comparables</w:t>
      </w:r>
      <w:r w:rsidRPr="00E52414">
        <w:rPr>
          <w:rFonts w:cs="Arial"/>
          <w:szCs w:val="22"/>
        </w:rPr>
        <w:t xml:space="preserve">. </w:t>
      </w:r>
      <w:r>
        <w:rPr>
          <w:rFonts w:cs="Arial"/>
          <w:szCs w:val="22"/>
        </w:rPr>
        <w:t xml:space="preserve">Some </w:t>
      </w:r>
      <w:r w:rsidRPr="00E52414">
        <w:rPr>
          <w:rFonts w:cs="Arial"/>
          <w:szCs w:val="22"/>
        </w:rPr>
        <w:t xml:space="preserve">historic income and expenses were provided for the subject and </w:t>
      </w:r>
      <w:r>
        <w:rPr>
          <w:rFonts w:cs="Arial"/>
          <w:szCs w:val="22"/>
        </w:rPr>
        <w:t>we have further relied on the expense comparables.</w:t>
      </w:r>
    </w:p>
    <w:p w14:paraId="59E0F3DA" w14:textId="77777777" w:rsidR="005A24B3" w:rsidRPr="000754FA" w:rsidRDefault="005A24B3" w:rsidP="005A24B3">
      <w:pPr>
        <w:rPr>
          <w:rFonts w:cs="Arial"/>
          <w:szCs w:val="22"/>
        </w:rPr>
        <w:sectPr w:rsidR="005A24B3" w:rsidRPr="000754FA" w:rsidSect="00AD7FDD">
          <w:headerReference w:type="default" r:id="rId9"/>
          <w:footerReference w:type="default" r:id="rId10"/>
          <w:pgSz w:w="12240" w:h="15840"/>
          <w:pgMar w:top="1440" w:right="1440" w:bottom="1440" w:left="1440" w:header="720" w:footer="720" w:gutter="0"/>
          <w:cols w:space="720"/>
          <w:noEndnote/>
          <w:docGrid w:linePitch="286"/>
        </w:sectPr>
      </w:pPr>
    </w:p>
    <w:p w14:paraId="327D175A" w14:textId="229531FA" w:rsidR="005A24B3" w:rsidRDefault="00ED17DC" w:rsidP="00ED17DC">
      <w:pPr>
        <w:ind w:left="720"/>
        <w:jc w:val="center"/>
        <w:sectPr w:rsidR="005A24B3" w:rsidSect="00ED17DC">
          <w:headerReference w:type="default" r:id="rId11"/>
          <w:footerReference w:type="default" r:id="rId12"/>
          <w:pgSz w:w="15840" w:h="12240" w:orient="landscape"/>
          <w:pgMar w:top="1440" w:right="1440" w:bottom="1440" w:left="720" w:header="720" w:footer="720" w:gutter="0"/>
          <w:cols w:space="720"/>
          <w:vAlign w:val="center"/>
          <w:docGrid w:linePitch="360"/>
        </w:sectPr>
      </w:pPr>
      <w:r w:rsidRPr="00042EA3">
        <w:rPr>
          <w:noProof/>
        </w:rPr>
        <w:lastRenderedPageBreak/>
        <w:drawing>
          <wp:inline distT="0" distB="0" distL="0" distR="0" wp14:anchorId="46770215" wp14:editId="5E97AD7A">
            <wp:extent cx="8229600" cy="5375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8229600" cy="5375275"/>
                    </a:xfrm>
                    <a:prstGeom prst="rect">
                      <a:avLst/>
                    </a:prstGeom>
                    <a:noFill/>
                    <a:ln>
                      <a:noFill/>
                    </a:ln>
                  </pic:spPr>
                </pic:pic>
              </a:graphicData>
            </a:graphic>
          </wp:inline>
        </w:drawing>
      </w:r>
      <w:r w:rsidR="005A24B3" w:rsidRPr="00117877">
        <w:t xml:space="preserve"> </w:t>
      </w:r>
      <w:r w:rsidR="005A24B3" w:rsidRPr="00FA7551">
        <w:t xml:space="preserve">  </w:t>
      </w:r>
      <w:r w:rsidR="005A24B3" w:rsidRPr="002278EA">
        <w:t xml:space="preserve"> </w:t>
      </w:r>
      <w:r w:rsidR="005A24B3" w:rsidRPr="00626392">
        <w:t xml:space="preserve">  </w:t>
      </w:r>
      <w:r w:rsidR="005A24B3" w:rsidRPr="00C20443">
        <w:rPr>
          <w:noProof/>
        </w:rPr>
        <w:t xml:space="preserve">  </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576"/>
      </w:tblGrid>
      <w:tr w:rsidR="005A24B3" w:rsidRPr="000754FA" w14:paraId="00898A66" w14:textId="77777777" w:rsidTr="009338EB">
        <w:trPr>
          <w:jc w:val="center"/>
        </w:trPr>
        <w:tc>
          <w:tcPr>
            <w:tcW w:w="9576" w:type="dxa"/>
            <w:tcBorders>
              <w:top w:val="nil"/>
              <w:left w:val="nil"/>
              <w:bottom w:val="single" w:sz="24" w:space="0" w:color="3FB44F"/>
              <w:right w:val="nil"/>
            </w:tcBorders>
            <w:shd w:val="clear" w:color="auto" w:fill="1E4959"/>
          </w:tcPr>
          <w:p w14:paraId="03F59CB5" w14:textId="77777777" w:rsidR="005A24B3" w:rsidRPr="00601C8F" w:rsidRDefault="005A24B3" w:rsidP="009338EB">
            <w:pPr>
              <w:tabs>
                <w:tab w:val="left" w:pos="3960"/>
              </w:tabs>
              <w:spacing w:before="120" w:after="60" w:line="20" w:lineRule="atLeast"/>
              <w:jc w:val="center"/>
              <w:rPr>
                <w:rFonts w:cs="Arial"/>
                <w:b/>
                <w:smallCaps/>
                <w:color w:val="FFFFFF" w:themeColor="background1"/>
                <w:sz w:val="28"/>
                <w:szCs w:val="22"/>
              </w:rPr>
            </w:pPr>
            <w:r w:rsidRPr="00090CB7">
              <w:rPr>
                <w:rFonts w:cs="Arial"/>
                <w:b/>
                <w:smallCaps/>
                <w:color w:val="FFFFFF" w:themeColor="background1"/>
                <w:sz w:val="28"/>
                <w:szCs w:val="22"/>
                <w:highlight w:val="green"/>
              </w:rPr>
              <w:lastRenderedPageBreak/>
              <w:t>Rent Comparable</w:t>
            </w:r>
            <w:r w:rsidRPr="009A2F0F">
              <w:rPr>
                <w:rFonts w:cs="Arial"/>
                <w:b/>
                <w:smallCaps/>
                <w:color w:val="FFFFFF" w:themeColor="background1"/>
                <w:sz w:val="28"/>
                <w:szCs w:val="22"/>
              </w:rPr>
              <w:t xml:space="preserve"> Location Map</w:t>
            </w:r>
          </w:p>
        </w:tc>
      </w:tr>
      <w:tr w:rsidR="005A24B3" w:rsidRPr="000754FA" w14:paraId="07B8A2E9" w14:textId="77777777" w:rsidTr="009338EB">
        <w:trPr>
          <w:trHeight w:hRule="exact" w:val="144"/>
          <w:jc w:val="center"/>
        </w:trPr>
        <w:tc>
          <w:tcPr>
            <w:tcW w:w="9576" w:type="dxa"/>
            <w:tcBorders>
              <w:top w:val="single" w:sz="24" w:space="0" w:color="3FB44F"/>
              <w:left w:val="nil"/>
              <w:bottom w:val="nil"/>
              <w:right w:val="nil"/>
            </w:tcBorders>
            <w:shd w:val="clear" w:color="auto" w:fill="auto"/>
          </w:tcPr>
          <w:p w14:paraId="378F18D6" w14:textId="77777777" w:rsidR="005A24B3" w:rsidRPr="00601C8F" w:rsidRDefault="005A24B3" w:rsidP="009338EB">
            <w:pPr>
              <w:tabs>
                <w:tab w:val="left" w:pos="3960"/>
              </w:tabs>
              <w:spacing w:before="120" w:line="20" w:lineRule="atLeast"/>
              <w:jc w:val="center"/>
              <w:rPr>
                <w:rFonts w:cs="Arial"/>
                <w:b/>
                <w:smallCaps/>
                <w:color w:val="FFFFFF" w:themeColor="background1"/>
                <w:sz w:val="28"/>
                <w:szCs w:val="22"/>
              </w:rPr>
            </w:pPr>
          </w:p>
        </w:tc>
      </w:tr>
      <w:tr w:rsidR="005A24B3" w:rsidRPr="000754FA" w14:paraId="4CFB110F" w14:textId="77777777" w:rsidTr="009338EB">
        <w:trPr>
          <w:trHeight w:hRule="exact" w:val="11808"/>
          <w:jc w:val="center"/>
        </w:trPr>
        <w:tc>
          <w:tcPr>
            <w:tcW w:w="9576" w:type="dxa"/>
            <w:tcBorders>
              <w:top w:val="nil"/>
              <w:left w:val="nil"/>
              <w:bottom w:val="nil"/>
              <w:right w:val="nil"/>
            </w:tcBorders>
            <w:shd w:val="clear" w:color="auto" w:fill="auto"/>
            <w:vAlign w:val="center"/>
          </w:tcPr>
          <w:p w14:paraId="514E896E" w14:textId="77777777" w:rsidR="005A24B3" w:rsidRPr="000754FA" w:rsidRDefault="005A24B3" w:rsidP="009338EB">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1B3E6354" wp14:editId="43754B68">
                  <wp:extent cx="5412437" cy="6690373"/>
                  <wp:effectExtent l="38100" t="38100" r="36195" b="342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screen">
                            <a:extLst>
                              <a:ext uri="{28A0092B-C50C-407E-A947-70E740481C1C}">
                                <a14:useLocalDpi xmlns:a14="http://schemas.microsoft.com/office/drawing/2010/main"/>
                              </a:ext>
                            </a:extLst>
                          </a:blip>
                          <a:stretch>
                            <a:fillRect/>
                          </a:stretch>
                        </pic:blipFill>
                        <pic:spPr bwMode="auto">
                          <a:xfrm>
                            <a:off x="0" y="0"/>
                            <a:ext cx="5412437" cy="6690373"/>
                          </a:xfrm>
                          <a:prstGeom prst="rect">
                            <a:avLst/>
                          </a:prstGeom>
                          <a:noFill/>
                          <a:ln w="28575">
                            <a:solidFill>
                              <a:srgbClr val="1E4959"/>
                            </a:solidFill>
                          </a:ln>
                        </pic:spPr>
                      </pic:pic>
                    </a:graphicData>
                  </a:graphic>
                </wp:inline>
              </w:drawing>
            </w:r>
          </w:p>
        </w:tc>
      </w:tr>
    </w:tbl>
    <w:p w14:paraId="56CA4CF5" w14:textId="77777777" w:rsidR="005A24B3" w:rsidRDefault="005A24B3" w:rsidP="005A24B3">
      <w:pPr>
        <w:jc w:val="left"/>
        <w:rPr>
          <w:rFonts w:ascii="Arial" w:hAnsi="Arial"/>
          <w:kern w:val="24"/>
          <w:sz w:val="24"/>
          <w:szCs w:val="20"/>
        </w:rPr>
        <w:sectPr w:rsidR="005A24B3" w:rsidSect="00AD7FDD">
          <w:headerReference w:type="default" r:id="rId15"/>
          <w:footerReference w:type="default" r:id="rId16"/>
          <w:pgSz w:w="12240" w:h="15840"/>
          <w:pgMar w:top="1080" w:right="1080" w:bottom="878" w:left="1080" w:header="720" w:footer="720" w:gutter="0"/>
          <w:cols w:space="720"/>
          <w:docGrid w:linePitch="360"/>
        </w:sectPr>
      </w:pPr>
    </w:p>
    <w:p w14:paraId="29F72B0C" w14:textId="77777777" w:rsidR="005A24B3" w:rsidRDefault="00B46DD4" w:rsidP="005A24B3">
      <w:pPr>
        <w:rPr>
          <w:rFonts w:ascii="Calibri" w:hAnsi="Calibri" w:cs="Segoe UI"/>
        </w:rPr>
      </w:pPr>
      <w:r w:rsidRPr="00ED17DC">
        <w:rPr>
          <w:rFonts w:ascii="Calibri" w:hAnsi="Calibri" w:cs="Segoe UI"/>
          <w:highlight w:val="green"/>
        </w:rPr>
        <w:lastRenderedPageBreak/>
        <w:t>Merge &amp; Insert Rent Comp Photos or Write-ups</w:t>
      </w:r>
    </w:p>
    <w:p w14:paraId="0A3B2F3F" w14:textId="77777777" w:rsidR="00B46DD4" w:rsidRDefault="00B46DD4" w:rsidP="005A24B3">
      <w:pPr>
        <w:rPr>
          <w:rFonts w:ascii="Calibri" w:hAnsi="Calibri" w:cs="Segoe UI"/>
        </w:rPr>
      </w:pPr>
    </w:p>
    <w:p w14:paraId="1B904D18" w14:textId="77777777" w:rsidR="005A24B3" w:rsidRDefault="005A24B3" w:rsidP="005A24B3">
      <w:pPr>
        <w:rPr>
          <w:rFonts w:ascii="Calibri" w:hAnsi="Calibri" w:cs="Segoe UI"/>
        </w:rPr>
        <w:sectPr w:rsidR="005A24B3" w:rsidSect="00AD7FDD">
          <w:pgSz w:w="12240" w:h="15840"/>
          <w:pgMar w:top="1080" w:right="1440" w:bottom="1080" w:left="1440" w:header="720" w:footer="720" w:gutter="0"/>
          <w:paperSrc w:first="15" w:other="15"/>
          <w:cols w:space="720"/>
          <w:noEndnote/>
          <w:docGrid w:linePitch="360"/>
        </w:sectPr>
      </w:pPr>
    </w:p>
    <w:p w14:paraId="312921CC" w14:textId="77777777" w:rsidR="00E5122E" w:rsidRPr="000B55E6" w:rsidRDefault="00E5122E" w:rsidP="00E5122E">
      <w:pPr>
        <w:pStyle w:val="Heading20"/>
        <w:spacing w:before="120"/>
        <w:rPr>
          <w:rFonts w:asciiTheme="minorHAnsi" w:hAnsiTheme="minorHAnsi" w:cs="Arial"/>
          <w:b w:val="0"/>
          <w:color w:val="1E4959"/>
          <w:spacing w:val="0"/>
          <w:kern w:val="20"/>
          <w:sz w:val="28"/>
          <w:szCs w:val="22"/>
        </w:rPr>
      </w:pPr>
      <w:r w:rsidRPr="000B55E6">
        <w:rPr>
          <w:rFonts w:asciiTheme="minorHAnsi" w:hAnsiTheme="minorHAnsi" w:cs="Arial"/>
          <w:b w:val="0"/>
          <w:color w:val="1E4959"/>
          <w:spacing w:val="0"/>
          <w:kern w:val="20"/>
          <w:sz w:val="28"/>
          <w:szCs w:val="22"/>
        </w:rPr>
        <w:lastRenderedPageBreak/>
        <w:t>Comparable Rent Analysis</w:t>
      </w:r>
    </w:p>
    <w:p w14:paraId="12025518" w14:textId="77777777" w:rsidR="00E5122E" w:rsidRPr="000B55E6" w:rsidRDefault="00E5122E" w:rsidP="00E5122E">
      <w:pPr>
        <w:widowControl w:val="0"/>
        <w:outlineLvl w:val="0"/>
        <w:rPr>
          <w:rFonts w:cs="Arial"/>
          <w:szCs w:val="22"/>
        </w:rPr>
      </w:pPr>
      <w:r w:rsidRPr="000B55E6">
        <w:rPr>
          <w:rFonts w:cs="Arial"/>
          <w:szCs w:val="22"/>
        </w:rPr>
        <w:t>The following analysis compares the subject property’s different unit types with similar apartments in the immediate area. It is noted that the qualitative adjustments presented on the prior page are expressed as numeric adjustments and are presented for informational purposes only and are intended to allow the reader to understand the though process of the appraiser, when arriving at a concluded market rent estimate. A matched-pairs analysis, while acceptable in theory, is highly limited due to the fact that no two properties are exactly alike.</w:t>
      </w:r>
    </w:p>
    <w:bookmarkStart w:id="3" w:name="_Hlk41209860"/>
    <w:p w14:paraId="7E874638" w14:textId="563CAEB2" w:rsidR="00E5122E" w:rsidRPr="005D57B9" w:rsidRDefault="002A192B" w:rsidP="00E5122E">
      <w:pPr>
        <w:pStyle w:val="Heading20"/>
        <w:rPr>
          <w:rFonts w:asciiTheme="minorHAnsi" w:hAnsiTheme="minorHAnsi" w:cs="Arial"/>
          <w:b w:val="0"/>
          <w:color w:val="1E4959"/>
          <w:spacing w:val="0"/>
          <w:kern w:val="20"/>
          <w:sz w:val="28"/>
          <w:szCs w:val="22"/>
        </w:rPr>
      </w:pPr>
      <w:sdt>
        <w:sdtPr>
          <w:rPr>
            <w:rFonts w:asciiTheme="minorHAnsi" w:hAnsiTheme="minorHAnsi" w:cs="Arial"/>
            <w:b w:val="0"/>
            <w:color w:val="1E4959"/>
            <w:spacing w:val="0"/>
            <w:kern w:val="20"/>
            <w:sz w:val="28"/>
            <w:szCs w:val="22"/>
            <w:highlight w:val="green"/>
          </w:rPr>
          <w:alias w:val="Unit Type"/>
          <w:tag w:val="Unit Type"/>
          <w:id w:val="832877994"/>
          <w:placeholder>
            <w:docPart w:val="DefaultPlaceholder_-1854013438"/>
          </w:placeholder>
          <w:dropDownList>
            <w:listItem w:value="Choose an item."/>
            <w:listItem w:displayText="Studio" w:value="Studio"/>
            <w:listItem w:displayText="1.0 Bed / 1.0 Bath" w:value="1.0 Bed / 1.0 Bath"/>
            <w:listItem w:displayText="2.0 Bed / 1.0 Bath" w:value="2.0 Bed / 1.0 Bath"/>
            <w:listItem w:displayText="2.0 Bed / 1.5 Bath" w:value="2.0 Bed / 1.5 Bath"/>
            <w:listItem w:displayText="2.0 Bed / 2.0 Bath" w:value="2.0 Bed / 2.0 Bath"/>
            <w:listItem w:displayText="3.0 Bed / 2.0 Bath" w:value="3.0 Bed / 2.0 Bath"/>
            <w:listItem w:displayText="3.0 Bed / 2.5 Bath" w:value="3.0 Bed / 2.5 Bath"/>
            <w:listItem w:displayText="3.0 Bed / 3.0 Bath" w:value="3.0 Bed / 3.0 Bath"/>
            <w:listItem w:displayText="4.0 Bed / 2.5 Bath" w:value="4.0 Bed / 2.5 Bath"/>
            <w:listItem w:displayText="4.0 Bed / 3.0 Bath" w:value="4.0 Bed / 3.0 Bath"/>
          </w:dropDownList>
        </w:sdtPr>
        <w:sdtEndPr/>
        <w:sdtContent>
          <w:r w:rsidR="00E5122E">
            <w:rPr>
              <w:rFonts w:asciiTheme="minorHAnsi" w:hAnsiTheme="minorHAnsi" w:cs="Arial"/>
              <w:b w:val="0"/>
              <w:color w:val="1E4959"/>
              <w:spacing w:val="0"/>
              <w:kern w:val="20"/>
              <w:sz w:val="28"/>
              <w:szCs w:val="22"/>
              <w:highlight w:val="green"/>
            </w:rPr>
            <w:t>2.0 Bed / 1.5 Bath</w:t>
          </w:r>
        </w:sdtContent>
      </w:sdt>
      <w:r w:rsidR="00E5122E" w:rsidRPr="00EF7D57">
        <w:rPr>
          <w:rFonts w:asciiTheme="minorHAnsi" w:hAnsiTheme="minorHAnsi" w:cs="Arial"/>
          <w:b w:val="0"/>
          <w:color w:val="1E4959"/>
          <w:spacing w:val="0"/>
          <w:kern w:val="20"/>
          <w:sz w:val="28"/>
          <w:szCs w:val="22"/>
        </w:rPr>
        <w:t xml:space="preserve"> </w:t>
      </w:r>
      <w:bookmarkEnd w:id="3"/>
      <w:r w:rsidR="00E5122E" w:rsidRPr="00EF7D57">
        <w:rPr>
          <w:rFonts w:asciiTheme="minorHAnsi" w:hAnsiTheme="minorHAnsi" w:cs="Arial"/>
          <w:b w:val="0"/>
          <w:color w:val="1E4959"/>
          <w:spacing w:val="0"/>
          <w:kern w:val="20"/>
          <w:sz w:val="28"/>
          <w:szCs w:val="22"/>
        </w:rPr>
        <w:t>Units</w:t>
      </w:r>
    </w:p>
    <w:p w14:paraId="269DBDA5" w14:textId="77777777" w:rsidR="00E5122E" w:rsidRPr="000B55E6" w:rsidRDefault="00E5122E" w:rsidP="00E5122E">
      <w:pPr>
        <w:widowControl w:val="0"/>
        <w:outlineLvl w:val="0"/>
        <w:rPr>
          <w:rFonts w:cs="Arial"/>
          <w:szCs w:val="22"/>
        </w:rPr>
      </w:pPr>
      <w:r w:rsidRPr="00042EA3">
        <w:rPr>
          <w:noProof/>
        </w:rPr>
        <w:drawing>
          <wp:inline distT="0" distB="0" distL="0" distR="0" wp14:anchorId="6468F910" wp14:editId="2A27CE17">
            <wp:extent cx="5943600" cy="1351442"/>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screen">
                      <a:extLst>
                        <a:ext uri="{28A0092B-C50C-407E-A947-70E740481C1C}">
                          <a14:useLocalDpi xmlns:a14="http://schemas.microsoft.com/office/drawing/2010/main"/>
                        </a:ext>
                      </a:extLst>
                    </a:blip>
                    <a:srcRect/>
                    <a:stretch>
                      <a:fillRect/>
                    </a:stretch>
                  </pic:blipFill>
                  <pic:spPr bwMode="auto">
                    <a:xfrm>
                      <a:off x="0" y="0"/>
                      <a:ext cx="5943600" cy="1351442"/>
                    </a:xfrm>
                    <a:prstGeom prst="rect">
                      <a:avLst/>
                    </a:prstGeom>
                    <a:noFill/>
                    <a:ln>
                      <a:noFill/>
                    </a:ln>
                  </pic:spPr>
                </pic:pic>
              </a:graphicData>
            </a:graphic>
          </wp:inline>
        </w:drawing>
      </w:r>
    </w:p>
    <w:p w14:paraId="0C811A9E" w14:textId="77777777" w:rsidR="00E5122E" w:rsidRPr="000B55E6" w:rsidRDefault="00E5122E" w:rsidP="00E5122E">
      <w:pPr>
        <w:keepNext/>
        <w:keepLines/>
        <w:spacing w:before="260"/>
        <w:outlineLvl w:val="1"/>
        <w:rPr>
          <w:rFonts w:cs="Arial"/>
          <w:b/>
          <w:color w:val="1E4959"/>
          <w:sz w:val="28"/>
          <w:szCs w:val="22"/>
        </w:rPr>
      </w:pPr>
      <w:r w:rsidRPr="000B55E6">
        <w:rPr>
          <w:rFonts w:cs="Arial"/>
          <w:color w:val="1E4959"/>
          <w:sz w:val="28"/>
          <w:szCs w:val="22"/>
        </w:rPr>
        <w:t>Analysis of Comparable Properties</w:t>
      </w:r>
    </w:p>
    <w:p w14:paraId="4FE6D14D" w14:textId="77777777" w:rsidR="00E5122E" w:rsidRPr="000B55E6" w:rsidRDefault="00E5122E" w:rsidP="00E5122E">
      <w:pPr>
        <w:rPr>
          <w:rFonts w:cs="Arial"/>
          <w:szCs w:val="22"/>
        </w:rPr>
      </w:pPr>
      <w:r w:rsidRPr="000B55E6">
        <w:rPr>
          <w:rFonts w:cs="Arial"/>
          <w:szCs w:val="22"/>
        </w:rPr>
        <w:t>Our analysis of the comparable properties in the subject property’s immediate area considers the following elements of comparison:</w:t>
      </w:r>
    </w:p>
    <w:p w14:paraId="64F84FC3" w14:textId="77777777" w:rsidR="00E5122E" w:rsidRPr="00FD06B9" w:rsidRDefault="00E5122E" w:rsidP="00E5122E">
      <w:pPr>
        <w:widowControl w:val="0"/>
        <w:outlineLvl w:val="0"/>
        <w:rPr>
          <w:rFonts w:cs="Segoe UI"/>
          <w:sz w:val="21"/>
        </w:rPr>
      </w:pPr>
    </w:p>
    <w:p w14:paraId="2518CF0C" w14:textId="77777777" w:rsidR="00E5122E" w:rsidRPr="000B55E6" w:rsidRDefault="00E5122E" w:rsidP="00E5122E">
      <w:pPr>
        <w:widowControl w:val="0"/>
        <w:outlineLvl w:val="0"/>
        <w:rPr>
          <w:rFonts w:cs="Arial"/>
          <w:szCs w:val="22"/>
        </w:rPr>
      </w:pPr>
      <w:r w:rsidRPr="00C52C41">
        <w:rPr>
          <w:rFonts w:cs="Segoe UI"/>
          <w:color w:val="1E4959"/>
          <w:sz w:val="24"/>
          <w:szCs w:val="28"/>
        </w:rPr>
        <w:t>Location:</w:t>
      </w:r>
      <w:r w:rsidRPr="00C52C41">
        <w:rPr>
          <w:rFonts w:ascii="Segoe UI" w:hAnsi="Segoe UI" w:cs="Segoe UI"/>
          <w:sz w:val="24"/>
          <w:szCs w:val="28"/>
        </w:rPr>
        <w:t xml:space="preserve"> </w:t>
      </w:r>
      <w:r>
        <w:rPr>
          <w:rFonts w:ascii="Segoe UI" w:hAnsi="Segoe UI" w:cs="Segoe UI"/>
        </w:rPr>
        <w:t xml:space="preserve">All </w:t>
      </w:r>
      <w:r w:rsidRPr="0011128A">
        <w:rPr>
          <w:rFonts w:cs="Arial"/>
          <w:szCs w:val="22"/>
        </w:rPr>
        <w:t>of the projects</w:t>
      </w:r>
      <w:r w:rsidRPr="00FD06B9">
        <w:rPr>
          <w:rFonts w:cs="Arial"/>
          <w:szCs w:val="22"/>
        </w:rPr>
        <w:t xml:space="preserve"> are in the same general area as the subject and no adjustments have been</w:t>
      </w:r>
      <w:r>
        <w:rPr>
          <w:rFonts w:cs="Arial"/>
          <w:szCs w:val="22"/>
        </w:rPr>
        <w:t xml:space="preserve"> applied for location. </w:t>
      </w:r>
    </w:p>
    <w:p w14:paraId="43CBC5B8" w14:textId="77777777" w:rsidR="00E5122E" w:rsidRPr="00FD06B9" w:rsidRDefault="00E5122E" w:rsidP="00E5122E">
      <w:pPr>
        <w:widowControl w:val="0"/>
        <w:outlineLvl w:val="0"/>
        <w:rPr>
          <w:rFonts w:cs="Segoe UI"/>
          <w:b/>
          <w:sz w:val="21"/>
        </w:rPr>
      </w:pPr>
    </w:p>
    <w:p w14:paraId="7B6CECD2" w14:textId="77777777" w:rsidR="00E5122E" w:rsidRPr="000B55E6" w:rsidRDefault="00E5122E" w:rsidP="00E5122E">
      <w:pPr>
        <w:widowControl w:val="0"/>
        <w:outlineLvl w:val="0"/>
        <w:rPr>
          <w:rFonts w:cs="Arial"/>
          <w:szCs w:val="22"/>
        </w:rPr>
      </w:pPr>
      <w:r w:rsidRPr="00C52C41">
        <w:rPr>
          <w:rFonts w:cs="Segoe UI"/>
          <w:color w:val="1E4959"/>
          <w:sz w:val="24"/>
          <w:szCs w:val="28"/>
        </w:rPr>
        <w:t xml:space="preserve">Quality/Age/Condition: </w:t>
      </w:r>
      <w:r w:rsidRPr="00C52C41">
        <w:rPr>
          <w:rFonts w:cstheme="minorHAnsi"/>
          <w:szCs w:val="22"/>
        </w:rPr>
        <w:t xml:space="preserve">Most of the comparables are considered similar to the subject and no adjustments have been applied. However, Comparable 1 was considered to be to be of superior age/condition. </w:t>
      </w:r>
    </w:p>
    <w:p w14:paraId="1CC63159" w14:textId="77777777" w:rsidR="00E5122E" w:rsidRPr="00FD06B9" w:rsidRDefault="00E5122E" w:rsidP="00E5122E">
      <w:pPr>
        <w:widowControl w:val="0"/>
        <w:outlineLvl w:val="0"/>
        <w:rPr>
          <w:rFonts w:cs="Segoe UI"/>
          <w:sz w:val="21"/>
        </w:rPr>
      </w:pPr>
    </w:p>
    <w:p w14:paraId="7A5FDCF3" w14:textId="77777777" w:rsidR="00E5122E" w:rsidRPr="000B55E6" w:rsidRDefault="00E5122E" w:rsidP="00E5122E">
      <w:pPr>
        <w:widowControl w:val="0"/>
        <w:outlineLvl w:val="0"/>
        <w:rPr>
          <w:rFonts w:cs="Arial"/>
          <w:szCs w:val="22"/>
        </w:rPr>
      </w:pPr>
      <w:r w:rsidRPr="00FD06B9">
        <w:rPr>
          <w:rFonts w:cs="Segoe UI"/>
          <w:color w:val="1E4959"/>
        </w:rPr>
        <w:t>Appeal:</w:t>
      </w:r>
      <w:r w:rsidRPr="00FD06B9">
        <w:rPr>
          <w:rFonts w:ascii="Segoe UI" w:hAnsi="Segoe UI" w:cs="Segoe UI"/>
          <w:b/>
        </w:rPr>
        <w:t xml:space="preserve"> </w:t>
      </w:r>
      <w:r w:rsidRPr="000B55E6">
        <w:rPr>
          <w:rFonts w:cs="Arial"/>
          <w:szCs w:val="22"/>
        </w:rPr>
        <w:t xml:space="preserve">Each comparable property has various physical traits that determine its appeal. </w:t>
      </w:r>
      <w:r>
        <w:rPr>
          <w:rFonts w:cs="Arial"/>
          <w:szCs w:val="22"/>
        </w:rPr>
        <w:t xml:space="preserve">All </w:t>
      </w:r>
      <w:r w:rsidRPr="000B55E6">
        <w:rPr>
          <w:rFonts w:cs="Arial"/>
          <w:szCs w:val="22"/>
        </w:rPr>
        <w:t>were s</w:t>
      </w:r>
      <w:r>
        <w:rPr>
          <w:rFonts w:cs="Arial"/>
          <w:szCs w:val="22"/>
        </w:rPr>
        <w:t xml:space="preserve">imilar </w:t>
      </w:r>
      <w:r w:rsidRPr="000B55E6">
        <w:rPr>
          <w:rFonts w:cs="Arial"/>
          <w:szCs w:val="22"/>
        </w:rPr>
        <w:t>to the subject</w:t>
      </w:r>
      <w:r>
        <w:rPr>
          <w:rFonts w:cs="Arial"/>
          <w:szCs w:val="22"/>
        </w:rPr>
        <w:t xml:space="preserve">. </w:t>
      </w:r>
      <w:r w:rsidRPr="000B55E6">
        <w:rPr>
          <w:rFonts w:cs="Arial"/>
          <w:szCs w:val="22"/>
        </w:rPr>
        <w:t xml:space="preserve"> </w:t>
      </w:r>
    </w:p>
    <w:p w14:paraId="4AAC4A44" w14:textId="77777777" w:rsidR="00E5122E" w:rsidRPr="00FD06B9" w:rsidRDefault="00E5122E" w:rsidP="00E5122E">
      <w:pPr>
        <w:widowControl w:val="0"/>
        <w:outlineLvl w:val="0"/>
        <w:rPr>
          <w:rFonts w:cs="Segoe UI"/>
          <w:sz w:val="21"/>
        </w:rPr>
      </w:pPr>
    </w:p>
    <w:p w14:paraId="4EA9F36F" w14:textId="77777777" w:rsidR="00E5122E" w:rsidRDefault="00E5122E" w:rsidP="00E5122E">
      <w:pPr>
        <w:widowControl w:val="0"/>
        <w:outlineLvl w:val="0"/>
        <w:rPr>
          <w:rFonts w:cs="Arial"/>
          <w:szCs w:val="22"/>
        </w:rPr>
      </w:pPr>
      <w:r w:rsidRPr="00C52C41">
        <w:rPr>
          <w:rFonts w:cs="Segoe UI"/>
          <w:color w:val="1E4959"/>
          <w:sz w:val="24"/>
          <w:szCs w:val="28"/>
        </w:rPr>
        <w:t>Unit Design / Layout:</w:t>
      </w:r>
      <w:r w:rsidRPr="00C52C41">
        <w:rPr>
          <w:rFonts w:ascii="Segoe UI" w:hAnsi="Segoe UI" w:cs="Segoe UI"/>
          <w:color w:val="1E4959"/>
          <w:sz w:val="24"/>
          <w:szCs w:val="28"/>
        </w:rPr>
        <w:t xml:space="preserve"> </w:t>
      </w:r>
      <w:r w:rsidRPr="000B55E6">
        <w:rPr>
          <w:rFonts w:cs="Arial"/>
          <w:szCs w:val="22"/>
        </w:rPr>
        <w:t xml:space="preserve">Each comparable property has various unit features, design and layout project amenities that determine its appeal. On the previous chart the comparable properties’ unit features and project amenities were subjectively adjusted compared to the subject property. </w:t>
      </w:r>
    </w:p>
    <w:p w14:paraId="68ECD645" w14:textId="77777777" w:rsidR="00E5122E" w:rsidRPr="0091010C" w:rsidRDefault="00E5122E" w:rsidP="00E5122E">
      <w:pPr>
        <w:widowControl w:val="0"/>
        <w:outlineLvl w:val="0"/>
        <w:rPr>
          <w:rFonts w:cs="Arial"/>
          <w:szCs w:val="22"/>
        </w:rPr>
      </w:pPr>
    </w:p>
    <w:p w14:paraId="60E4F2F3" w14:textId="53D8F8A1" w:rsidR="00E5122E" w:rsidRPr="000B55E6" w:rsidRDefault="00E5122E" w:rsidP="00E5122E">
      <w:pPr>
        <w:widowControl w:val="0"/>
        <w:outlineLvl w:val="0"/>
        <w:rPr>
          <w:rFonts w:cs="Arial"/>
          <w:szCs w:val="22"/>
        </w:rPr>
      </w:pPr>
      <w:r w:rsidRPr="00C52C41">
        <w:rPr>
          <w:rFonts w:cs="Segoe UI"/>
          <w:color w:val="1E4959"/>
          <w:sz w:val="24"/>
          <w:szCs w:val="28"/>
        </w:rPr>
        <w:t>Recreation Amenities</w:t>
      </w:r>
      <w:r w:rsidR="00C52C41">
        <w:rPr>
          <w:rFonts w:cs="Segoe UI"/>
          <w:color w:val="1E4959"/>
          <w:sz w:val="24"/>
          <w:szCs w:val="28"/>
        </w:rPr>
        <w:t>:</w:t>
      </w:r>
      <w:r w:rsidRPr="00C52C41">
        <w:rPr>
          <w:rFonts w:ascii="Segoe UI" w:hAnsi="Segoe UI" w:cs="Segoe UI"/>
          <w:szCs w:val="28"/>
        </w:rPr>
        <w:t xml:space="preserve"> </w:t>
      </w:r>
      <w:r w:rsidRPr="00C52C41">
        <w:rPr>
          <w:rFonts w:cstheme="minorHAnsi"/>
          <w:szCs w:val="22"/>
        </w:rPr>
        <w:t>Most of the comparables are considered similar to the subject and no adjustments have been applied. However, Comparable 4 was considered to have superior amenities compared to the subject.</w:t>
      </w:r>
    </w:p>
    <w:p w14:paraId="4A4944F8" w14:textId="77777777" w:rsidR="00E5122E" w:rsidRPr="000B55E6" w:rsidRDefault="00E5122E" w:rsidP="00E5122E">
      <w:pPr>
        <w:widowControl w:val="0"/>
        <w:outlineLvl w:val="0"/>
        <w:rPr>
          <w:rFonts w:cs="Arial"/>
          <w:szCs w:val="22"/>
        </w:rPr>
      </w:pPr>
    </w:p>
    <w:p w14:paraId="77E7BF1F" w14:textId="17C40FCA" w:rsidR="00E5122E" w:rsidRDefault="00E5122E" w:rsidP="00E5122E">
      <w:pPr>
        <w:widowControl w:val="0"/>
        <w:outlineLvl w:val="0"/>
        <w:rPr>
          <w:rFonts w:cs="Arial"/>
          <w:szCs w:val="22"/>
        </w:rPr>
      </w:pPr>
      <w:r w:rsidRPr="000B55E6">
        <w:rPr>
          <w:rFonts w:cs="Arial"/>
          <w:szCs w:val="22"/>
        </w:rPr>
        <w:t xml:space="preserve">The adjusted </w:t>
      </w:r>
      <w:r w:rsidRPr="00A250A6">
        <w:rPr>
          <w:rFonts w:cs="Arial"/>
          <w:szCs w:val="22"/>
        </w:rPr>
        <w:t xml:space="preserve">rental range for </w:t>
      </w:r>
      <w:sdt>
        <w:sdtPr>
          <w:rPr>
            <w:rFonts w:cs="Arial"/>
            <w:bCs/>
            <w:color w:val="1E4959"/>
            <w:szCs w:val="18"/>
            <w:highlight w:val="green"/>
          </w:rPr>
          <w:alias w:val="Unit Type"/>
          <w:tag w:val="Unit Type"/>
          <w:id w:val="-2034331579"/>
          <w:placeholder>
            <w:docPart w:val="272F880530FE4B1F8F10590262CE56D1"/>
          </w:placeholder>
          <w:dropDownList>
            <w:listItem w:value="Choose an item."/>
            <w:listItem w:displayText="Studio" w:value="Studio"/>
            <w:listItem w:displayText="1.0 bedroom / 1.0 bath" w:value="1.0 bedroom / 1.0 bath"/>
            <w:listItem w:displayText="2.0 bedroom / 1.0 bath" w:value="2.0 bedroom / 1.0 bath"/>
            <w:listItem w:displayText="2.0 bedroom / 1.5 bath" w:value="2.0 bedroom / 1.5 bath"/>
            <w:listItem w:displayText="2.0 bedroom / 2.0 bath" w:value="2.0 bedroom / 2.0 bath"/>
            <w:listItem w:displayText="3.0 bedroom / 2.0 bath" w:value="3.0 bedroom / 2.0 bath"/>
            <w:listItem w:displayText="3.0 bedroom / 2.5 bath" w:value="3.0 bedroom / 2.5 bath"/>
            <w:listItem w:displayText="3.0 bedroom / 3.0 bath" w:value="3.0 bedroom / 3.0 bath"/>
            <w:listItem w:displayText="4.0 bedroom / 2.0 bath" w:value="4.0 bedroom / 2.0 bath"/>
            <w:listItem w:displayText="4.0 bedroom / 2.5 bath" w:value="4.0 bedroom / 2.5 bath"/>
            <w:listItem w:displayText="4.0 bedroom / 3.0 bath" w:value="4.0 bedroom / 3.0 bath"/>
          </w:dropDownList>
        </w:sdtPr>
        <w:sdtEndPr/>
        <w:sdtContent>
          <w:r w:rsidRPr="00C52C41">
            <w:rPr>
              <w:rFonts w:cs="Arial"/>
              <w:bCs/>
              <w:color w:val="1E4959"/>
              <w:szCs w:val="18"/>
              <w:highlight w:val="green"/>
            </w:rPr>
            <w:t>2.0 bedroom / 1.5 bath</w:t>
          </w:r>
        </w:sdtContent>
      </w:sdt>
      <w:r w:rsidRPr="00C52C41">
        <w:rPr>
          <w:rFonts w:cs="Arial"/>
          <w:color w:val="1E4959"/>
          <w:szCs w:val="18"/>
        </w:rPr>
        <w:t xml:space="preserve"> </w:t>
      </w:r>
      <w:r w:rsidRPr="00A250A6">
        <w:rPr>
          <w:rFonts w:cs="Arial"/>
          <w:szCs w:val="22"/>
        </w:rPr>
        <w:t xml:space="preserve">units </w:t>
      </w:r>
      <w:r w:rsidRPr="00E5122E">
        <w:rPr>
          <w:rFonts w:cs="Arial"/>
          <w:szCs w:val="22"/>
          <w:highlight w:val="yellow"/>
        </w:rPr>
        <w:t>is $1,050 to $1,415</w:t>
      </w:r>
      <w:r>
        <w:rPr>
          <w:rFonts w:cs="Arial"/>
          <w:szCs w:val="22"/>
        </w:rPr>
        <w:t xml:space="preserve"> </w:t>
      </w:r>
      <w:r w:rsidRPr="00A250A6">
        <w:rPr>
          <w:rFonts w:cs="Arial"/>
          <w:szCs w:val="22"/>
        </w:rPr>
        <w:t xml:space="preserve">per month for the </w:t>
      </w:r>
      <w:r>
        <w:rPr>
          <w:rFonts w:cs="Arial"/>
          <w:szCs w:val="22"/>
        </w:rPr>
        <w:t xml:space="preserve">rent </w:t>
      </w:r>
      <w:r w:rsidRPr="00A250A6">
        <w:rPr>
          <w:rFonts w:cs="Arial"/>
          <w:szCs w:val="22"/>
        </w:rPr>
        <w:t xml:space="preserve">comparables with an </w:t>
      </w:r>
      <w:r w:rsidRPr="00E5122E">
        <w:rPr>
          <w:rFonts w:cs="Arial"/>
          <w:szCs w:val="22"/>
          <w:highlight w:val="yellow"/>
        </w:rPr>
        <w:t>average rent of $1,176</w:t>
      </w:r>
      <w:r w:rsidRPr="00FD06B9">
        <w:rPr>
          <w:rFonts w:cs="Arial"/>
          <w:szCs w:val="22"/>
        </w:rPr>
        <w:t xml:space="preserve">. </w:t>
      </w:r>
      <w:r w:rsidRPr="00FD06B9">
        <w:rPr>
          <w:rFonts w:cs="Segoe UI"/>
        </w:rPr>
        <w:t xml:space="preserve">We noted that the </w:t>
      </w:r>
      <w:r w:rsidRPr="00E5122E">
        <w:rPr>
          <w:rFonts w:cs="Segoe UI"/>
          <w:highlight w:val="yellow"/>
        </w:rPr>
        <w:t>subject units</w:t>
      </w:r>
      <w:r w:rsidRPr="00FD06B9">
        <w:rPr>
          <w:rFonts w:cs="Segoe UI"/>
        </w:rPr>
        <w:t xml:space="preserve"> are currently renting </w:t>
      </w:r>
      <w:r>
        <w:rPr>
          <w:rFonts w:cs="Segoe UI"/>
        </w:rPr>
        <w:t xml:space="preserve">between </w:t>
      </w:r>
      <w:r w:rsidRPr="00E5122E">
        <w:rPr>
          <w:rFonts w:cs="Segoe UI"/>
          <w:highlight w:val="yellow"/>
        </w:rPr>
        <w:t>$900 and $1,099 or an average of $996.</w:t>
      </w:r>
      <w:r w:rsidRPr="00FD06B9">
        <w:rPr>
          <w:rFonts w:cs="Segoe UI"/>
        </w:rPr>
        <w:t xml:space="preserve">  </w:t>
      </w:r>
      <w:r w:rsidRPr="00FD06B9">
        <w:rPr>
          <w:rFonts w:cs="Arial"/>
          <w:szCs w:val="22"/>
        </w:rPr>
        <w:t xml:space="preserve">The subject units will </w:t>
      </w:r>
      <w:r>
        <w:rPr>
          <w:rFonts w:cs="Arial"/>
          <w:szCs w:val="22"/>
        </w:rPr>
        <w:t xml:space="preserve">potentially </w:t>
      </w:r>
      <w:r w:rsidRPr="00FD06B9">
        <w:rPr>
          <w:rFonts w:cs="Arial"/>
          <w:szCs w:val="22"/>
        </w:rPr>
        <w:t>see some units turnover, but it is likely the tenants will</w:t>
      </w:r>
      <w:r>
        <w:rPr>
          <w:rFonts w:cs="Arial"/>
          <w:szCs w:val="22"/>
        </w:rPr>
        <w:t xml:space="preserve"> stay</w:t>
      </w:r>
      <w:r w:rsidRPr="00FD06B9">
        <w:rPr>
          <w:rFonts w:cs="Arial"/>
          <w:szCs w:val="22"/>
        </w:rPr>
        <w:t xml:space="preserve"> as the new rental rate is in-line with competing project and the included rent comparables.  Considering recent rental activity, location, unit size, the appraiser has </w:t>
      </w:r>
      <w:r w:rsidRPr="00E5122E">
        <w:rPr>
          <w:rFonts w:cs="Arial"/>
          <w:szCs w:val="22"/>
          <w:highlight w:val="yellow"/>
        </w:rPr>
        <w:lastRenderedPageBreak/>
        <w:t>concluded to an average rent of $1,050 per month</w:t>
      </w:r>
      <w:r w:rsidRPr="00FD06B9">
        <w:rPr>
          <w:rFonts w:cs="Arial"/>
          <w:szCs w:val="22"/>
        </w:rPr>
        <w:t xml:space="preserve"> per unit for the </w:t>
      </w:r>
      <w:sdt>
        <w:sdtPr>
          <w:rPr>
            <w:rFonts w:cs="Arial"/>
            <w:bCs/>
            <w:color w:val="1E4959"/>
            <w:szCs w:val="18"/>
            <w:highlight w:val="green"/>
          </w:rPr>
          <w:alias w:val="Unit Type"/>
          <w:tag w:val="Unit Type"/>
          <w:id w:val="1870027075"/>
          <w:placeholder>
            <w:docPart w:val="9687163526D7494BAF6FCA33C4C7ACDB"/>
          </w:placeholder>
          <w:dropDownList>
            <w:listItem w:value="Choose an item."/>
            <w:listItem w:displayText="Studio" w:value="Studio"/>
            <w:listItem w:displayText="1.0 bedroom / 1.0 bath" w:value="1.0 bedroom / 1.0 bath"/>
            <w:listItem w:displayText="2.0 bedroom / 1.0 bath" w:value="2.0 bedroom / 1.0 bath"/>
            <w:listItem w:displayText="2.0 bedroom / 1.5 bath" w:value="2.0 bedroom / 1.5 bath"/>
            <w:listItem w:displayText="2.0 bedroom / 2.0 bath" w:value="2.0 bedroom / 2.0 bath"/>
            <w:listItem w:displayText="3.0 bedroom / 2.0 bath" w:value="3.0 bedroom / 2.0 bath"/>
            <w:listItem w:displayText="3.0 bedroom / 2.5 bath" w:value="3.0 bedroom / 2.5 bath"/>
            <w:listItem w:displayText="3.0 bedroom / 3.0 bath" w:value="3.0 bedroom / 3.0 bath"/>
            <w:listItem w:displayText="4.0 bedroom / 2.0 bath" w:value="4.0 bedroom / 2.0 bath"/>
            <w:listItem w:displayText="4.0 bedroom / 2.5 bath" w:value="4.0 bedroom / 2.5 bath"/>
            <w:listItem w:displayText="4.0 bedroom / 3.0 bath" w:value="4.0 bedroom / 3.0 bath"/>
          </w:dropDownList>
        </w:sdtPr>
        <w:sdtEndPr/>
        <w:sdtContent>
          <w:r w:rsidRPr="00C52C41">
            <w:rPr>
              <w:rFonts w:cs="Arial"/>
              <w:bCs/>
              <w:color w:val="1E4959"/>
              <w:szCs w:val="18"/>
              <w:highlight w:val="green"/>
            </w:rPr>
            <w:t>2.0 bedroom / 1.5 bath</w:t>
          </w:r>
        </w:sdtContent>
      </w:sdt>
      <w:r w:rsidRPr="00C52C41">
        <w:rPr>
          <w:rFonts w:cs="Arial"/>
          <w:color w:val="1E4959"/>
          <w:szCs w:val="18"/>
        </w:rPr>
        <w:t xml:space="preserve"> </w:t>
      </w:r>
      <w:r>
        <w:rPr>
          <w:rFonts w:cs="Arial"/>
          <w:szCs w:val="22"/>
        </w:rPr>
        <w:t xml:space="preserve">units. Note the </w:t>
      </w:r>
      <w:sdt>
        <w:sdtPr>
          <w:rPr>
            <w:rFonts w:cs="Arial"/>
            <w:bCs/>
            <w:color w:val="1E4959"/>
            <w:szCs w:val="18"/>
            <w:highlight w:val="green"/>
          </w:rPr>
          <w:alias w:val="Unit Type"/>
          <w:tag w:val="Unit Type"/>
          <w:id w:val="-286593123"/>
          <w:placeholder>
            <w:docPart w:val="C9EC3032C84543AF82C82C49EAA1B121"/>
          </w:placeholder>
          <w:dropDownList>
            <w:listItem w:value="Choose an item."/>
            <w:listItem w:displayText="Studio" w:value="Studio"/>
            <w:listItem w:displayText="1.0 bedroom / 1.0 bath" w:value="1.0 bedroom / 1.0 bath"/>
            <w:listItem w:displayText="2.0 bedroom / 1.0 bath" w:value="2.0 bedroom / 1.0 bath"/>
            <w:listItem w:displayText="2.0 bedroom / 1.5 bath" w:value="2.0 bedroom / 1.5 bath"/>
            <w:listItem w:displayText="2.0 bedroom / 2.0 bath" w:value="2.0 bedroom / 2.0 bath"/>
            <w:listItem w:displayText="3.0 bedroom / 2.0 bath" w:value="3.0 bedroom / 2.0 bath"/>
            <w:listItem w:displayText="3.0 bedroom / 2.5 bath" w:value="3.0 bedroom / 2.5 bath"/>
            <w:listItem w:displayText="3.0 bedroom / 3.0 bath" w:value="3.0 bedroom / 3.0 bath"/>
            <w:listItem w:displayText="4.0 bedroom / 2.0 bath" w:value="4.0 bedroom / 2.0 bath"/>
            <w:listItem w:displayText="4.0 bedroom / 2.5 bath" w:value="4.0 bedroom / 2.5 bath"/>
            <w:listItem w:displayText="4.0 bedroom / 3.0 bath" w:value="4.0 bedroom / 3.0 bath"/>
          </w:dropDownList>
        </w:sdtPr>
        <w:sdtEndPr/>
        <w:sdtContent>
          <w:r w:rsidR="00C52C41">
            <w:rPr>
              <w:rFonts w:cs="Arial"/>
              <w:bCs/>
              <w:color w:val="1E4959"/>
              <w:szCs w:val="18"/>
              <w:highlight w:val="green"/>
            </w:rPr>
            <w:t>2.0 bedroom / 1.0 bath</w:t>
          </w:r>
        </w:sdtContent>
      </w:sdt>
      <w:r w:rsidR="00C52C41" w:rsidRPr="00C52C41">
        <w:rPr>
          <w:rFonts w:cs="Arial"/>
          <w:color w:val="1E4959"/>
          <w:szCs w:val="18"/>
        </w:rPr>
        <w:t xml:space="preserve"> </w:t>
      </w:r>
      <w:r>
        <w:rPr>
          <w:rFonts w:cs="Arial"/>
          <w:szCs w:val="22"/>
        </w:rPr>
        <w:t xml:space="preserve">units are slightly smaller at </w:t>
      </w:r>
      <w:r w:rsidRPr="00C52C41">
        <w:rPr>
          <w:rFonts w:cs="Arial"/>
          <w:szCs w:val="22"/>
          <w:highlight w:val="yellow"/>
        </w:rPr>
        <w:t>936 SF</w:t>
      </w:r>
      <w:r>
        <w:rPr>
          <w:rFonts w:cs="Arial"/>
          <w:szCs w:val="22"/>
        </w:rPr>
        <w:t xml:space="preserve"> and both rent for </w:t>
      </w:r>
      <w:r w:rsidRPr="00C52C41">
        <w:rPr>
          <w:rFonts w:cs="Arial"/>
          <w:szCs w:val="22"/>
          <w:highlight w:val="yellow"/>
        </w:rPr>
        <w:t>$950</w:t>
      </w:r>
      <w:r>
        <w:rPr>
          <w:rFonts w:cs="Arial"/>
          <w:szCs w:val="22"/>
        </w:rPr>
        <w:t xml:space="preserve">. A </w:t>
      </w:r>
      <w:r w:rsidR="00C52C41">
        <w:rPr>
          <w:rFonts w:cs="Arial"/>
          <w:szCs w:val="22"/>
        </w:rPr>
        <w:t>market rent</w:t>
      </w:r>
      <w:r>
        <w:rPr>
          <w:rFonts w:cs="Arial"/>
          <w:szCs w:val="22"/>
        </w:rPr>
        <w:t xml:space="preserve"> of </w:t>
      </w:r>
      <w:r w:rsidRPr="00C52C41">
        <w:rPr>
          <w:rFonts w:cs="Arial"/>
          <w:szCs w:val="22"/>
          <w:highlight w:val="yellow"/>
        </w:rPr>
        <w:t>$975</w:t>
      </w:r>
      <w:r>
        <w:rPr>
          <w:rFonts w:cs="Arial"/>
          <w:szCs w:val="22"/>
        </w:rPr>
        <w:t xml:space="preserve"> is anticipated for the subject’s </w:t>
      </w:r>
      <w:sdt>
        <w:sdtPr>
          <w:rPr>
            <w:rFonts w:cs="Arial"/>
            <w:bCs/>
            <w:color w:val="1E4959"/>
            <w:szCs w:val="18"/>
            <w:highlight w:val="green"/>
          </w:rPr>
          <w:alias w:val="Unit Type"/>
          <w:tag w:val="Unit Type"/>
          <w:id w:val="506560775"/>
          <w:placeholder>
            <w:docPart w:val="D11DD198C1FE4F3E83C5013A770107BD"/>
          </w:placeholder>
          <w:dropDownList>
            <w:listItem w:value="Choose an item."/>
            <w:listItem w:displayText="Studio" w:value="Studio"/>
            <w:listItem w:displayText="1.0 bedroom / 1.0 bath" w:value="1.0 bedroom / 1.0 bath"/>
            <w:listItem w:displayText="2.0 bedroom / 1.0 bath" w:value="2.0 bedroom / 1.0 bath"/>
            <w:listItem w:displayText="2.0 bedroom / 1.5 bath" w:value="2.0 bedroom / 1.5 bath"/>
            <w:listItem w:displayText="2.0 bedroom / 2.0 bath" w:value="2.0 bedroom / 2.0 bath"/>
            <w:listItem w:displayText="3.0 bedroom / 2.0 bath" w:value="3.0 bedroom / 2.0 bath"/>
            <w:listItem w:displayText="3.0 bedroom / 2.5 bath" w:value="3.0 bedroom / 2.5 bath"/>
            <w:listItem w:displayText="3.0 bedroom / 3.0 bath" w:value="3.0 bedroom / 3.0 bath"/>
            <w:listItem w:displayText="4.0 bedroom / 2.0 bath" w:value="4.0 bedroom / 2.0 bath"/>
            <w:listItem w:displayText="4.0 bedroom / 2.5 bath" w:value="4.0 bedroom / 2.5 bath"/>
            <w:listItem w:displayText="4.0 bedroom / 3.0 bath" w:value="4.0 bedroom / 3.0 bath"/>
          </w:dropDownList>
        </w:sdtPr>
        <w:sdtEndPr/>
        <w:sdtContent>
          <w:r w:rsidRPr="00C52C41">
            <w:rPr>
              <w:rFonts w:cs="Arial"/>
              <w:bCs/>
              <w:color w:val="1E4959"/>
              <w:szCs w:val="18"/>
              <w:highlight w:val="green"/>
            </w:rPr>
            <w:t>2.0 bedroom / 1.5 bath</w:t>
          </w:r>
        </w:sdtContent>
      </w:sdt>
      <w:r w:rsidRPr="00C52C41">
        <w:rPr>
          <w:rFonts w:cs="Arial"/>
          <w:color w:val="1E4959"/>
          <w:szCs w:val="18"/>
        </w:rPr>
        <w:t xml:space="preserve"> </w:t>
      </w:r>
      <w:r>
        <w:rPr>
          <w:rFonts w:cs="Arial"/>
          <w:szCs w:val="22"/>
        </w:rPr>
        <w:t xml:space="preserve">units. </w:t>
      </w:r>
    </w:p>
    <w:p w14:paraId="109C1116" w14:textId="2A6AAC28" w:rsidR="00E5122E" w:rsidRPr="005D57B9" w:rsidRDefault="002A192B" w:rsidP="00E5122E">
      <w:pPr>
        <w:pStyle w:val="Heading20"/>
        <w:rPr>
          <w:rFonts w:asciiTheme="minorHAnsi" w:hAnsiTheme="minorHAnsi" w:cs="Arial"/>
          <w:b w:val="0"/>
          <w:color w:val="1E4959"/>
          <w:spacing w:val="0"/>
          <w:kern w:val="20"/>
          <w:sz w:val="28"/>
          <w:szCs w:val="22"/>
        </w:rPr>
      </w:pPr>
      <w:sdt>
        <w:sdtPr>
          <w:rPr>
            <w:rFonts w:asciiTheme="minorHAnsi" w:hAnsiTheme="minorHAnsi" w:cs="Arial"/>
            <w:b w:val="0"/>
            <w:color w:val="1E4959"/>
            <w:spacing w:val="0"/>
            <w:kern w:val="20"/>
            <w:sz w:val="28"/>
            <w:szCs w:val="22"/>
            <w:highlight w:val="green"/>
          </w:rPr>
          <w:alias w:val="Unit Type"/>
          <w:tag w:val="Unit Type"/>
          <w:id w:val="-171103548"/>
          <w:placeholder>
            <w:docPart w:val="690FCAF31D5E4EC5A3EC2C116BDACDAD"/>
          </w:placeholder>
          <w:dropDownList>
            <w:listItem w:value="Choose an item."/>
            <w:listItem w:displayText="Studio" w:value="Studio"/>
            <w:listItem w:displayText="1.0 Bed / 1.0 Bath" w:value="1.0 Bed / 1.0 Bath"/>
            <w:listItem w:displayText="2.0 Bed / 1.0 Bath" w:value="2.0 Bed / 1.0 Bath"/>
            <w:listItem w:displayText="2.0 Bed / 1.5 Bath" w:value="2.0 Bed / 1.5 Bath"/>
            <w:listItem w:displayText="2.0 Bed / 2.0 Bath" w:value="2.0 Bed / 2.0 Bath"/>
            <w:listItem w:displayText="3.0 Bed / 2.0 Bath" w:value="3.0 Bed / 2.0 Bath"/>
            <w:listItem w:displayText="3.0 Bed / 2.5 Bath" w:value="3.0 Bed / 2.5 Bath"/>
            <w:listItem w:displayText="3.0 Bed / 3.0 Bath" w:value="3.0 Bed / 3.0 Bath"/>
            <w:listItem w:displayText="4.0 Bed / 2.5 Bath" w:value="4.0 Bed / 2.5 Bath"/>
            <w:listItem w:displayText="4.0 Bed / 3.0 Bath" w:value="4.0 Bed / 3.0 Bath"/>
          </w:dropDownList>
        </w:sdtPr>
        <w:sdtEndPr/>
        <w:sdtContent>
          <w:r w:rsidR="00C52C41">
            <w:rPr>
              <w:rFonts w:asciiTheme="minorHAnsi" w:hAnsiTheme="minorHAnsi" w:cs="Arial"/>
              <w:b w:val="0"/>
              <w:color w:val="1E4959"/>
              <w:spacing w:val="0"/>
              <w:kern w:val="20"/>
              <w:sz w:val="28"/>
              <w:szCs w:val="22"/>
              <w:highlight w:val="green"/>
            </w:rPr>
            <w:t>3.0 Bed / 2.0 Bath</w:t>
          </w:r>
        </w:sdtContent>
      </w:sdt>
      <w:r w:rsidR="00C52C41" w:rsidRPr="00EF7D57">
        <w:rPr>
          <w:rFonts w:asciiTheme="minorHAnsi" w:hAnsiTheme="minorHAnsi" w:cs="Arial"/>
          <w:b w:val="0"/>
          <w:color w:val="1E4959"/>
          <w:spacing w:val="0"/>
          <w:kern w:val="20"/>
          <w:sz w:val="28"/>
          <w:szCs w:val="22"/>
        </w:rPr>
        <w:t xml:space="preserve"> </w:t>
      </w:r>
      <w:r w:rsidR="00E5122E" w:rsidRPr="00EF7D57">
        <w:rPr>
          <w:rFonts w:asciiTheme="minorHAnsi" w:hAnsiTheme="minorHAnsi" w:cs="Arial"/>
          <w:b w:val="0"/>
          <w:color w:val="1E4959"/>
          <w:spacing w:val="0"/>
          <w:kern w:val="20"/>
          <w:sz w:val="28"/>
          <w:szCs w:val="22"/>
        </w:rPr>
        <w:t>Units</w:t>
      </w:r>
    </w:p>
    <w:p w14:paraId="4E48202E" w14:textId="77777777" w:rsidR="00E5122E" w:rsidRDefault="00E5122E" w:rsidP="00E5122E">
      <w:pPr>
        <w:suppressAutoHyphens/>
        <w:rPr>
          <w:rFonts w:cs="Arial"/>
          <w:color w:val="1E4959"/>
          <w:sz w:val="28"/>
          <w:szCs w:val="22"/>
        </w:rPr>
      </w:pPr>
      <w:r w:rsidRPr="00C5548F">
        <w:rPr>
          <w:noProof/>
        </w:rPr>
        <w:drawing>
          <wp:inline distT="0" distB="0" distL="0" distR="0" wp14:anchorId="541A2078" wp14:editId="095C8CD0">
            <wp:extent cx="5943600" cy="150909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screen">
                      <a:extLst>
                        <a:ext uri="{28A0092B-C50C-407E-A947-70E740481C1C}">
                          <a14:useLocalDpi xmlns:a14="http://schemas.microsoft.com/office/drawing/2010/main"/>
                        </a:ext>
                      </a:extLst>
                    </a:blip>
                    <a:srcRect/>
                    <a:stretch>
                      <a:fillRect/>
                    </a:stretch>
                  </pic:blipFill>
                  <pic:spPr bwMode="auto">
                    <a:xfrm>
                      <a:off x="0" y="0"/>
                      <a:ext cx="5943600" cy="1509090"/>
                    </a:xfrm>
                    <a:prstGeom prst="rect">
                      <a:avLst/>
                    </a:prstGeom>
                    <a:noFill/>
                    <a:ln>
                      <a:noFill/>
                    </a:ln>
                  </pic:spPr>
                </pic:pic>
              </a:graphicData>
            </a:graphic>
          </wp:inline>
        </w:drawing>
      </w:r>
    </w:p>
    <w:p w14:paraId="40075E7A" w14:textId="77777777" w:rsidR="00E5122E" w:rsidRPr="000B55E6" w:rsidRDefault="00E5122E" w:rsidP="00E5122E">
      <w:pPr>
        <w:suppressAutoHyphens/>
        <w:rPr>
          <w:rFonts w:cs="Arial"/>
          <w:b/>
          <w:color w:val="1E4959"/>
          <w:sz w:val="28"/>
          <w:szCs w:val="22"/>
        </w:rPr>
      </w:pPr>
      <w:r w:rsidRPr="000B55E6">
        <w:rPr>
          <w:rFonts w:cs="Arial"/>
          <w:color w:val="1E4959"/>
          <w:sz w:val="28"/>
          <w:szCs w:val="22"/>
        </w:rPr>
        <w:t>Analysis of Comparable Properties</w:t>
      </w:r>
    </w:p>
    <w:p w14:paraId="75C03905" w14:textId="77777777" w:rsidR="00E5122E" w:rsidRPr="000B55E6" w:rsidRDefault="00E5122E" w:rsidP="00E5122E">
      <w:pPr>
        <w:rPr>
          <w:rFonts w:cs="Arial"/>
          <w:szCs w:val="22"/>
        </w:rPr>
      </w:pPr>
      <w:r w:rsidRPr="000B55E6">
        <w:rPr>
          <w:rFonts w:cs="Arial"/>
          <w:szCs w:val="22"/>
        </w:rPr>
        <w:t>Our analysis of the comparable properties in the subject property’s immediate area considers the following elements of comparison:</w:t>
      </w:r>
    </w:p>
    <w:p w14:paraId="6A5878B0" w14:textId="77777777" w:rsidR="00E5122E" w:rsidRPr="00FD06B9" w:rsidRDefault="00E5122E" w:rsidP="00E5122E">
      <w:pPr>
        <w:widowControl w:val="0"/>
        <w:outlineLvl w:val="0"/>
        <w:rPr>
          <w:rFonts w:cs="Segoe UI"/>
          <w:sz w:val="21"/>
        </w:rPr>
      </w:pPr>
    </w:p>
    <w:p w14:paraId="5F1AEC26" w14:textId="77777777" w:rsidR="00E5122E" w:rsidRPr="000B55E6" w:rsidRDefault="00E5122E" w:rsidP="00E5122E">
      <w:pPr>
        <w:widowControl w:val="0"/>
        <w:outlineLvl w:val="0"/>
        <w:rPr>
          <w:rFonts w:cs="Arial"/>
          <w:szCs w:val="22"/>
        </w:rPr>
      </w:pPr>
      <w:r w:rsidRPr="00C52C41">
        <w:rPr>
          <w:rFonts w:cs="Segoe UI"/>
          <w:color w:val="1E4959"/>
          <w:sz w:val="24"/>
          <w:szCs w:val="28"/>
        </w:rPr>
        <w:t>Location:</w:t>
      </w:r>
      <w:r w:rsidRPr="00C52C41">
        <w:rPr>
          <w:rFonts w:ascii="Segoe UI" w:hAnsi="Segoe UI" w:cs="Segoe UI"/>
          <w:sz w:val="24"/>
          <w:szCs w:val="28"/>
        </w:rPr>
        <w:t xml:space="preserve"> </w:t>
      </w:r>
      <w:r>
        <w:rPr>
          <w:rFonts w:ascii="Segoe UI" w:hAnsi="Segoe UI" w:cs="Segoe UI"/>
        </w:rPr>
        <w:t xml:space="preserve">All </w:t>
      </w:r>
      <w:r w:rsidRPr="0011128A">
        <w:rPr>
          <w:rFonts w:cs="Arial"/>
          <w:szCs w:val="22"/>
        </w:rPr>
        <w:t>of the projects</w:t>
      </w:r>
      <w:r w:rsidRPr="00FD06B9">
        <w:rPr>
          <w:rFonts w:cs="Arial"/>
          <w:szCs w:val="22"/>
        </w:rPr>
        <w:t xml:space="preserve"> are in the same general area as the subject and no adjustments have been</w:t>
      </w:r>
      <w:r>
        <w:rPr>
          <w:rFonts w:cs="Arial"/>
          <w:szCs w:val="22"/>
        </w:rPr>
        <w:t xml:space="preserve"> applied for location. </w:t>
      </w:r>
    </w:p>
    <w:p w14:paraId="26E26372" w14:textId="77777777" w:rsidR="00E5122E" w:rsidRPr="00FD06B9" w:rsidRDefault="00E5122E" w:rsidP="00E5122E">
      <w:pPr>
        <w:widowControl w:val="0"/>
        <w:outlineLvl w:val="0"/>
        <w:rPr>
          <w:rFonts w:cs="Segoe UI"/>
          <w:b/>
          <w:sz w:val="21"/>
        </w:rPr>
      </w:pPr>
    </w:p>
    <w:p w14:paraId="560DC6A2" w14:textId="77777777" w:rsidR="00E5122E" w:rsidRPr="00C52C41" w:rsidRDefault="00E5122E" w:rsidP="00E5122E">
      <w:pPr>
        <w:widowControl w:val="0"/>
        <w:outlineLvl w:val="0"/>
        <w:rPr>
          <w:rFonts w:cstheme="minorHAnsi"/>
          <w:szCs w:val="22"/>
        </w:rPr>
      </w:pPr>
      <w:r w:rsidRPr="00C52C41">
        <w:rPr>
          <w:rFonts w:cs="Segoe UI"/>
          <w:color w:val="1E4959"/>
          <w:sz w:val="24"/>
          <w:szCs w:val="28"/>
        </w:rPr>
        <w:t xml:space="preserve">Quality/Age/Condition: </w:t>
      </w:r>
      <w:r w:rsidRPr="00C52C41">
        <w:rPr>
          <w:rFonts w:cstheme="minorHAnsi"/>
          <w:szCs w:val="22"/>
        </w:rPr>
        <w:t xml:space="preserve">Most of the comparables are considered similar to the subject and no adjustments have been applied. However, Comparables 1 and 5 were considered to be to be of superior age/condition. </w:t>
      </w:r>
    </w:p>
    <w:p w14:paraId="698A13DC" w14:textId="77777777" w:rsidR="00E5122E" w:rsidRPr="00FD06B9" w:rsidRDefault="00E5122E" w:rsidP="00E5122E">
      <w:pPr>
        <w:widowControl w:val="0"/>
        <w:outlineLvl w:val="0"/>
        <w:rPr>
          <w:rFonts w:cs="Segoe UI"/>
          <w:sz w:val="21"/>
        </w:rPr>
      </w:pPr>
    </w:p>
    <w:p w14:paraId="7128C50C" w14:textId="77777777" w:rsidR="00E5122E" w:rsidRPr="000B55E6" w:rsidRDefault="00E5122E" w:rsidP="00E5122E">
      <w:pPr>
        <w:widowControl w:val="0"/>
        <w:outlineLvl w:val="0"/>
        <w:rPr>
          <w:rFonts w:cs="Arial"/>
          <w:szCs w:val="22"/>
        </w:rPr>
      </w:pPr>
      <w:r w:rsidRPr="00C52C41">
        <w:rPr>
          <w:rFonts w:cs="Segoe UI"/>
          <w:color w:val="1E4959"/>
          <w:sz w:val="24"/>
          <w:szCs w:val="28"/>
        </w:rPr>
        <w:t>Appeal:</w:t>
      </w:r>
      <w:r w:rsidRPr="00C52C41">
        <w:rPr>
          <w:rFonts w:ascii="Segoe UI" w:hAnsi="Segoe UI" w:cs="Segoe UI"/>
          <w:b/>
          <w:sz w:val="24"/>
          <w:szCs w:val="28"/>
        </w:rPr>
        <w:t xml:space="preserve"> </w:t>
      </w:r>
      <w:r w:rsidRPr="000B55E6">
        <w:rPr>
          <w:rFonts w:cs="Arial"/>
          <w:szCs w:val="22"/>
        </w:rPr>
        <w:t xml:space="preserve">Each comparable property has various physical traits that determine its appeal. </w:t>
      </w:r>
      <w:r>
        <w:rPr>
          <w:rFonts w:cs="Arial"/>
          <w:szCs w:val="22"/>
        </w:rPr>
        <w:t xml:space="preserve">All </w:t>
      </w:r>
      <w:r w:rsidRPr="000B55E6">
        <w:rPr>
          <w:rFonts w:cs="Arial"/>
          <w:szCs w:val="22"/>
        </w:rPr>
        <w:t>were s</w:t>
      </w:r>
      <w:r>
        <w:rPr>
          <w:rFonts w:cs="Arial"/>
          <w:szCs w:val="22"/>
        </w:rPr>
        <w:t xml:space="preserve">imilar </w:t>
      </w:r>
      <w:r w:rsidRPr="000B55E6">
        <w:rPr>
          <w:rFonts w:cs="Arial"/>
          <w:szCs w:val="22"/>
        </w:rPr>
        <w:t>to the subject</w:t>
      </w:r>
      <w:r>
        <w:rPr>
          <w:rFonts w:cs="Arial"/>
          <w:szCs w:val="22"/>
        </w:rPr>
        <w:t xml:space="preserve">. </w:t>
      </w:r>
      <w:r w:rsidRPr="000B55E6">
        <w:rPr>
          <w:rFonts w:cs="Arial"/>
          <w:szCs w:val="22"/>
        </w:rPr>
        <w:t xml:space="preserve"> </w:t>
      </w:r>
    </w:p>
    <w:p w14:paraId="441C4D4D" w14:textId="77777777" w:rsidR="00E5122E" w:rsidRPr="00FD06B9" w:rsidRDefault="00E5122E" w:rsidP="00E5122E">
      <w:pPr>
        <w:widowControl w:val="0"/>
        <w:outlineLvl w:val="0"/>
        <w:rPr>
          <w:rFonts w:cs="Segoe UI"/>
          <w:sz w:val="21"/>
        </w:rPr>
      </w:pPr>
    </w:p>
    <w:p w14:paraId="0CCE6B34" w14:textId="77777777" w:rsidR="00E5122E" w:rsidRDefault="00E5122E" w:rsidP="00E5122E">
      <w:pPr>
        <w:widowControl w:val="0"/>
        <w:outlineLvl w:val="0"/>
        <w:rPr>
          <w:rFonts w:cs="Arial"/>
          <w:szCs w:val="22"/>
        </w:rPr>
      </w:pPr>
      <w:r w:rsidRPr="00C52C41">
        <w:rPr>
          <w:rFonts w:cs="Segoe UI"/>
          <w:color w:val="1E4959"/>
          <w:sz w:val="24"/>
          <w:szCs w:val="28"/>
        </w:rPr>
        <w:t>Unit Design / Layout:</w:t>
      </w:r>
      <w:r w:rsidRPr="00C52C41">
        <w:rPr>
          <w:rFonts w:ascii="Segoe UI" w:hAnsi="Segoe UI" w:cs="Segoe UI"/>
          <w:color w:val="1E4959"/>
          <w:sz w:val="24"/>
          <w:szCs w:val="28"/>
        </w:rPr>
        <w:t xml:space="preserve"> </w:t>
      </w:r>
      <w:r w:rsidRPr="000B55E6">
        <w:rPr>
          <w:rFonts w:cs="Arial"/>
          <w:szCs w:val="22"/>
        </w:rPr>
        <w:t xml:space="preserve">Each comparable property has various unit features, design and layout project amenities that determine its appeal. On the previous chart the comparable properties’ unit features and project amenities were subjectively adjusted compared to the subject property. </w:t>
      </w:r>
    </w:p>
    <w:p w14:paraId="65F35067" w14:textId="77777777" w:rsidR="00E5122E" w:rsidRPr="0091010C" w:rsidRDefault="00E5122E" w:rsidP="00E5122E">
      <w:pPr>
        <w:widowControl w:val="0"/>
        <w:outlineLvl w:val="0"/>
        <w:rPr>
          <w:rFonts w:cs="Arial"/>
          <w:szCs w:val="22"/>
        </w:rPr>
      </w:pPr>
    </w:p>
    <w:p w14:paraId="42606732" w14:textId="4ABC16E4" w:rsidR="00E5122E" w:rsidRPr="00BC3E4E" w:rsidRDefault="00E5122E" w:rsidP="00E5122E">
      <w:pPr>
        <w:widowControl w:val="0"/>
        <w:outlineLvl w:val="0"/>
        <w:rPr>
          <w:rFonts w:cs="Arial"/>
          <w:szCs w:val="22"/>
        </w:rPr>
      </w:pPr>
      <w:r w:rsidRPr="00C52C41">
        <w:rPr>
          <w:rFonts w:cs="Segoe UI"/>
          <w:color w:val="1E4959"/>
          <w:sz w:val="24"/>
          <w:szCs w:val="28"/>
        </w:rPr>
        <w:t>Recreation Amenities</w:t>
      </w:r>
      <w:r w:rsidR="00C52C41">
        <w:rPr>
          <w:rFonts w:cs="Segoe UI"/>
          <w:color w:val="1E4959"/>
          <w:sz w:val="24"/>
          <w:szCs w:val="28"/>
        </w:rPr>
        <w:t>:</w:t>
      </w:r>
      <w:r w:rsidRPr="00C52C41">
        <w:rPr>
          <w:rFonts w:ascii="Segoe UI" w:hAnsi="Segoe UI" w:cs="Segoe UI"/>
          <w:szCs w:val="28"/>
        </w:rPr>
        <w:t xml:space="preserve"> </w:t>
      </w:r>
      <w:r w:rsidRPr="00BF6DA8">
        <w:rPr>
          <w:rFonts w:cstheme="minorHAnsi"/>
          <w:szCs w:val="22"/>
        </w:rPr>
        <w:t>Most of the comparables are considered similar to the subject and no adjustments have been applied. However, Comparable 4 was considered to have superior amenities compared to the subject.</w:t>
      </w:r>
    </w:p>
    <w:p w14:paraId="0763B299" w14:textId="772C38A6" w:rsidR="00E5122E" w:rsidRDefault="00E5122E" w:rsidP="00E5122E">
      <w:pPr>
        <w:widowControl w:val="0"/>
        <w:outlineLvl w:val="0"/>
        <w:rPr>
          <w:rFonts w:cs="Arial"/>
          <w:szCs w:val="22"/>
        </w:rPr>
      </w:pPr>
    </w:p>
    <w:p w14:paraId="7610E760" w14:textId="24F355A0" w:rsidR="00C52C41" w:rsidRDefault="00C52C41" w:rsidP="00C52C41">
      <w:pPr>
        <w:widowControl w:val="0"/>
        <w:outlineLvl w:val="0"/>
        <w:rPr>
          <w:rFonts w:cs="Arial"/>
          <w:szCs w:val="22"/>
        </w:rPr>
      </w:pPr>
      <w:r w:rsidRPr="000B55E6">
        <w:rPr>
          <w:rFonts w:cs="Arial"/>
          <w:szCs w:val="22"/>
        </w:rPr>
        <w:t xml:space="preserve">The adjusted </w:t>
      </w:r>
      <w:r w:rsidRPr="00A250A6">
        <w:rPr>
          <w:rFonts w:cs="Arial"/>
          <w:szCs w:val="22"/>
        </w:rPr>
        <w:t xml:space="preserve">rental range for </w:t>
      </w:r>
      <w:sdt>
        <w:sdtPr>
          <w:rPr>
            <w:rFonts w:cs="Arial"/>
            <w:bCs/>
            <w:color w:val="1E4959"/>
            <w:szCs w:val="18"/>
            <w:highlight w:val="green"/>
          </w:rPr>
          <w:alias w:val="Unit Type"/>
          <w:tag w:val="Unit Type"/>
          <w:id w:val="-369679954"/>
          <w:placeholder>
            <w:docPart w:val="AE6E1A3F9990445E8C4FDF2786EA51EB"/>
          </w:placeholder>
          <w:dropDownList>
            <w:listItem w:value="Choose an item."/>
            <w:listItem w:displayText="studio" w:value="studio"/>
            <w:listItem w:displayText="1.0 bedroom / 1.0 bath" w:value="1.0 bedroom / 1.0 bath"/>
            <w:listItem w:displayText="2.0 bedroom / 1.0 bath" w:value="2.0 bedroom / 1.0 bath"/>
            <w:listItem w:displayText="2.0 bedroom / 1.5 bath" w:value="2.0 bedroom / 1.5 bath"/>
            <w:listItem w:displayText="2.0 bedroom / 2.0 bath" w:value="2.0 bedroom / 2.0 bath"/>
            <w:listItem w:displayText="3.0 bedroom / 2.0 bath" w:value="3.0 bedroom / 2.0 bath"/>
            <w:listItem w:displayText="3.0 bedroom / 2.5 bath" w:value="3.0 bedroom / 2.5 bath"/>
            <w:listItem w:displayText="3.0 bedroom / 3.0 bath" w:value="3.0 bedroom / 3.0 bath"/>
            <w:listItem w:displayText="4.0 bedroom / 2.0 bath" w:value="4.0 bedroom / 2.0 bath"/>
            <w:listItem w:displayText="4.0 bedroom / 2.5 bath" w:value="4.0 bedroom / 2.5 bath"/>
            <w:listItem w:displayText="4.0 bedroom / 3.0 bath" w:value="4.0 bedroom / 3.0 bath"/>
          </w:dropDownList>
        </w:sdtPr>
        <w:sdtEndPr/>
        <w:sdtContent>
          <w:r w:rsidRPr="00C52C41">
            <w:rPr>
              <w:rFonts w:cs="Arial"/>
              <w:bCs/>
              <w:color w:val="1E4959"/>
              <w:szCs w:val="18"/>
              <w:highlight w:val="green"/>
            </w:rPr>
            <w:t>3.0 bedroom / 2.0 bath</w:t>
          </w:r>
        </w:sdtContent>
      </w:sdt>
      <w:r w:rsidRPr="00C52C41">
        <w:rPr>
          <w:rFonts w:cs="Arial"/>
          <w:color w:val="1E4959"/>
          <w:szCs w:val="18"/>
        </w:rPr>
        <w:t xml:space="preserve"> </w:t>
      </w:r>
      <w:r w:rsidRPr="00A250A6">
        <w:rPr>
          <w:rFonts w:cs="Arial"/>
          <w:szCs w:val="22"/>
        </w:rPr>
        <w:t xml:space="preserve">units </w:t>
      </w:r>
      <w:r w:rsidRPr="00C52C41">
        <w:rPr>
          <w:rFonts w:cs="Arial"/>
          <w:szCs w:val="22"/>
          <w:highlight w:val="yellow"/>
        </w:rPr>
        <w:t>is $1,100 to $1,550</w:t>
      </w:r>
      <w:r w:rsidRPr="00C52C41">
        <w:rPr>
          <w:rFonts w:cs="Arial"/>
          <w:szCs w:val="22"/>
        </w:rPr>
        <w:t xml:space="preserve"> </w:t>
      </w:r>
      <w:r w:rsidRPr="00A250A6">
        <w:rPr>
          <w:rFonts w:cs="Arial"/>
          <w:szCs w:val="22"/>
        </w:rPr>
        <w:t xml:space="preserve">per month for the </w:t>
      </w:r>
      <w:r>
        <w:rPr>
          <w:rFonts w:cs="Arial"/>
          <w:szCs w:val="22"/>
        </w:rPr>
        <w:t xml:space="preserve">rent </w:t>
      </w:r>
      <w:r w:rsidRPr="00A250A6">
        <w:rPr>
          <w:rFonts w:cs="Arial"/>
          <w:szCs w:val="22"/>
        </w:rPr>
        <w:t xml:space="preserve">comparables with an </w:t>
      </w:r>
      <w:r w:rsidRPr="00E5122E">
        <w:rPr>
          <w:rFonts w:cs="Arial"/>
          <w:szCs w:val="22"/>
          <w:highlight w:val="yellow"/>
        </w:rPr>
        <w:t>average rent of $1</w:t>
      </w:r>
      <w:r w:rsidRPr="00C52C41">
        <w:rPr>
          <w:rFonts w:cs="Arial"/>
          <w:szCs w:val="22"/>
          <w:highlight w:val="yellow"/>
        </w:rPr>
        <w:t>,338</w:t>
      </w:r>
      <w:r w:rsidRPr="00FD06B9">
        <w:rPr>
          <w:rFonts w:cs="Arial"/>
          <w:szCs w:val="22"/>
        </w:rPr>
        <w:t xml:space="preserve">. </w:t>
      </w:r>
      <w:r w:rsidRPr="00FD06B9">
        <w:rPr>
          <w:rFonts w:cs="Segoe UI"/>
        </w:rPr>
        <w:t xml:space="preserve">We noted that the </w:t>
      </w:r>
      <w:r w:rsidRPr="00E5122E">
        <w:rPr>
          <w:rFonts w:cs="Segoe UI"/>
          <w:highlight w:val="yellow"/>
        </w:rPr>
        <w:t>subject units</w:t>
      </w:r>
      <w:r w:rsidRPr="00FD06B9">
        <w:rPr>
          <w:rFonts w:cs="Segoe UI"/>
        </w:rPr>
        <w:t xml:space="preserve"> are currently renting </w:t>
      </w:r>
      <w:r>
        <w:rPr>
          <w:rFonts w:cs="Segoe UI"/>
        </w:rPr>
        <w:t xml:space="preserve">between </w:t>
      </w:r>
      <w:r w:rsidRPr="00C52C41">
        <w:rPr>
          <w:rFonts w:cs="Segoe UI"/>
          <w:highlight w:val="yellow"/>
        </w:rPr>
        <w:t>$1,025 and $1,350 or an average of $1,179</w:t>
      </w:r>
      <w:r w:rsidRPr="00E5122E">
        <w:rPr>
          <w:rFonts w:cs="Segoe UI"/>
          <w:highlight w:val="yellow"/>
        </w:rPr>
        <w:t>.</w:t>
      </w:r>
      <w:r w:rsidRPr="00FD06B9">
        <w:rPr>
          <w:rFonts w:cs="Segoe UI"/>
        </w:rPr>
        <w:t xml:space="preserve">  </w:t>
      </w:r>
      <w:r w:rsidRPr="00FD06B9">
        <w:rPr>
          <w:rFonts w:cs="Arial"/>
          <w:szCs w:val="22"/>
        </w:rPr>
        <w:t xml:space="preserve">The subject units will </w:t>
      </w:r>
      <w:r>
        <w:rPr>
          <w:rFonts w:cs="Arial"/>
          <w:szCs w:val="22"/>
        </w:rPr>
        <w:t xml:space="preserve">potentially </w:t>
      </w:r>
      <w:r w:rsidRPr="00FD06B9">
        <w:rPr>
          <w:rFonts w:cs="Arial"/>
          <w:szCs w:val="22"/>
        </w:rPr>
        <w:t>see some units turnover, but it is likely the tenants will</w:t>
      </w:r>
      <w:r>
        <w:rPr>
          <w:rFonts w:cs="Arial"/>
          <w:szCs w:val="22"/>
        </w:rPr>
        <w:t xml:space="preserve"> stay</w:t>
      </w:r>
      <w:r w:rsidRPr="00FD06B9">
        <w:rPr>
          <w:rFonts w:cs="Arial"/>
          <w:szCs w:val="22"/>
        </w:rPr>
        <w:t xml:space="preserve"> as the new rental rate is in-line with competing project and the included rent comparables.  Considering recent rental activity, location, unit size, the appraiser has </w:t>
      </w:r>
      <w:r w:rsidRPr="00E5122E">
        <w:rPr>
          <w:rFonts w:cs="Arial"/>
          <w:szCs w:val="22"/>
          <w:highlight w:val="yellow"/>
        </w:rPr>
        <w:t>concluded to an average rent of $1,</w:t>
      </w:r>
      <w:r>
        <w:rPr>
          <w:rFonts w:cs="Arial"/>
          <w:szCs w:val="22"/>
          <w:highlight w:val="yellow"/>
        </w:rPr>
        <w:t>1</w:t>
      </w:r>
      <w:r w:rsidRPr="00E5122E">
        <w:rPr>
          <w:rFonts w:cs="Arial"/>
          <w:szCs w:val="22"/>
          <w:highlight w:val="yellow"/>
        </w:rPr>
        <w:t>50 per month</w:t>
      </w:r>
      <w:r w:rsidRPr="00FD06B9">
        <w:rPr>
          <w:rFonts w:cs="Arial"/>
          <w:szCs w:val="22"/>
        </w:rPr>
        <w:t xml:space="preserve"> per unit for the </w:t>
      </w:r>
      <w:sdt>
        <w:sdtPr>
          <w:rPr>
            <w:rFonts w:cs="Arial"/>
            <w:bCs/>
            <w:color w:val="1E4959"/>
            <w:szCs w:val="18"/>
            <w:highlight w:val="green"/>
          </w:rPr>
          <w:alias w:val="Unit Type"/>
          <w:tag w:val="Unit Type"/>
          <w:id w:val="732826156"/>
          <w:placeholder>
            <w:docPart w:val="6179C601DDF842D0B1790FE0664EE1C5"/>
          </w:placeholder>
          <w:dropDownList>
            <w:listItem w:value="Choose an item."/>
            <w:listItem w:displayText="studio" w:value="studio"/>
            <w:listItem w:displayText="1.0 bedroom / 1.0 bath" w:value="1.0 bedroom / 1.0 bath"/>
            <w:listItem w:displayText="2.0 bedroom / 1.0 bath" w:value="2.0 bedroom / 1.0 bath"/>
            <w:listItem w:displayText="2.0 bedroom / 1.5 bath" w:value="2.0 bedroom / 1.5 bath"/>
            <w:listItem w:displayText="2.0 bedroom / 2.0 bath" w:value="2.0 bedroom / 2.0 bath"/>
            <w:listItem w:displayText="3.0 bedroom / 2.0 bath" w:value="3.0 bedroom / 2.0 bath"/>
            <w:listItem w:displayText="3.0 bedroom / 2.5 bath" w:value="3.0 bedroom / 2.5 bath"/>
            <w:listItem w:displayText="3.0 bedroom / 3.0 bath" w:value="3.0 bedroom / 3.0 bath"/>
            <w:listItem w:displayText="4.0 bedroom / 2.0 bath" w:value="4.0 bedroom / 2.0 bath"/>
            <w:listItem w:displayText="4.0 bedroom / 2.5 bath" w:value="4.0 bedroom / 2.5 bath"/>
            <w:listItem w:displayText="4.0 bedroom / 3.0 bath" w:value="4.0 bedroom / 3.0 bath"/>
          </w:dropDownList>
        </w:sdtPr>
        <w:sdtEndPr/>
        <w:sdtContent>
          <w:r w:rsidR="004B19CE" w:rsidRPr="00C52C41">
            <w:rPr>
              <w:rFonts w:cs="Arial"/>
              <w:bCs/>
              <w:color w:val="1E4959"/>
              <w:szCs w:val="18"/>
              <w:highlight w:val="green"/>
            </w:rPr>
            <w:t>3.0 bedroom / 2.0 bath</w:t>
          </w:r>
        </w:sdtContent>
      </w:sdt>
      <w:r w:rsidR="004B19CE" w:rsidRPr="00C52C41">
        <w:rPr>
          <w:rFonts w:cs="Arial"/>
          <w:color w:val="1E4959"/>
          <w:szCs w:val="18"/>
        </w:rPr>
        <w:t xml:space="preserve"> </w:t>
      </w:r>
      <w:r>
        <w:rPr>
          <w:rFonts w:cs="Arial"/>
          <w:szCs w:val="22"/>
        </w:rPr>
        <w:t xml:space="preserve">units. Note the </w:t>
      </w:r>
      <w:sdt>
        <w:sdtPr>
          <w:rPr>
            <w:rFonts w:cs="Arial"/>
            <w:bCs/>
            <w:color w:val="1E4959"/>
            <w:szCs w:val="18"/>
            <w:highlight w:val="green"/>
          </w:rPr>
          <w:alias w:val="Unit Type"/>
          <w:tag w:val="Unit Type"/>
          <w:id w:val="665746978"/>
          <w:placeholder>
            <w:docPart w:val="01B9031B615E4D9E9F9ED0FB88DEC25C"/>
          </w:placeholder>
          <w:dropDownList>
            <w:listItem w:value="Choose an item."/>
            <w:listItem w:displayText="studio" w:value="studio"/>
            <w:listItem w:displayText="1.0 bedroom / 1.0 bath" w:value="1.0 bedroom / 1.0 bath"/>
            <w:listItem w:displayText="2.0 bedroom / 1.0 bath" w:value="2.0 bedroom / 1.0 bath"/>
            <w:listItem w:displayText="2.0 bedroom / 1.5 bath" w:value="2.0 bedroom / 1.5 bath"/>
            <w:listItem w:displayText="2.0 bedroom / 2.0 bath" w:value="2.0 bedroom / 2.0 bath"/>
            <w:listItem w:displayText="3.0 bedroom / 2.0 bath" w:value="3.0 bedroom / 2.0 bath"/>
            <w:listItem w:displayText="3.0 bedroom / 2.5 bath" w:value="3.0 bedroom / 2.5 bath"/>
            <w:listItem w:displayText="3.0 bedroom / 3.0 bath" w:value="3.0 bedroom / 3.0 bath"/>
            <w:listItem w:displayText="4.0 bedroom / 2.0 bath" w:value="4.0 bedroom / 2.0 bath"/>
            <w:listItem w:displayText="4.0 bedroom / 2.5 bath" w:value="4.0 bedroom / 2.5 bath"/>
            <w:listItem w:displayText="4.0 bedroom / 3.0 bath" w:value="4.0 bedroom / 3.0 bath"/>
          </w:dropDownList>
        </w:sdtPr>
        <w:sdtEndPr/>
        <w:sdtContent>
          <w:r w:rsidR="004B19CE" w:rsidRPr="00C52C41">
            <w:rPr>
              <w:rFonts w:cs="Arial"/>
              <w:bCs/>
              <w:color w:val="1E4959"/>
              <w:szCs w:val="18"/>
              <w:highlight w:val="green"/>
            </w:rPr>
            <w:t>3.0 bedroom / 2.0 bath</w:t>
          </w:r>
        </w:sdtContent>
      </w:sdt>
      <w:r w:rsidR="004B19CE" w:rsidRPr="00C52C41">
        <w:rPr>
          <w:rFonts w:cs="Arial"/>
          <w:color w:val="1E4959"/>
          <w:szCs w:val="18"/>
        </w:rPr>
        <w:t xml:space="preserve"> </w:t>
      </w:r>
      <w:r>
        <w:rPr>
          <w:rFonts w:cs="Arial"/>
          <w:szCs w:val="22"/>
        </w:rPr>
        <w:t xml:space="preserve">units are </w:t>
      </w:r>
      <w:r w:rsidRPr="00C52C41">
        <w:rPr>
          <w:rFonts w:cs="Arial"/>
          <w:szCs w:val="22"/>
          <w:highlight w:val="yellow"/>
        </w:rPr>
        <w:t>slightly larger</w:t>
      </w:r>
      <w:r w:rsidRPr="00BC3E4E">
        <w:rPr>
          <w:rFonts w:cs="Arial"/>
          <w:szCs w:val="22"/>
        </w:rPr>
        <w:t xml:space="preserve"> at </w:t>
      </w:r>
      <w:r w:rsidRPr="00C52C41">
        <w:rPr>
          <w:rFonts w:cs="Arial"/>
          <w:szCs w:val="22"/>
          <w:highlight w:val="yellow"/>
        </w:rPr>
        <w:t>1,295 SF</w:t>
      </w:r>
      <w:r w:rsidRPr="00BC3E4E">
        <w:rPr>
          <w:rFonts w:cs="Arial"/>
          <w:szCs w:val="22"/>
        </w:rPr>
        <w:t xml:space="preserve"> and both rent between </w:t>
      </w:r>
      <w:r w:rsidRPr="00C52C41">
        <w:rPr>
          <w:rFonts w:cs="Arial"/>
          <w:szCs w:val="22"/>
          <w:highlight w:val="yellow"/>
        </w:rPr>
        <w:t>$950 and $1,125</w:t>
      </w:r>
      <w:r>
        <w:rPr>
          <w:rFonts w:cs="Arial"/>
          <w:szCs w:val="22"/>
        </w:rPr>
        <w:t xml:space="preserve">. A market rent of </w:t>
      </w:r>
      <w:r w:rsidRPr="00C52C41">
        <w:rPr>
          <w:rFonts w:cs="Arial"/>
          <w:szCs w:val="22"/>
          <w:highlight w:val="yellow"/>
        </w:rPr>
        <w:t>$1,125</w:t>
      </w:r>
      <w:r>
        <w:rPr>
          <w:rFonts w:cs="Arial"/>
          <w:szCs w:val="22"/>
        </w:rPr>
        <w:t xml:space="preserve"> is anticipated for the subject’s </w:t>
      </w:r>
      <w:sdt>
        <w:sdtPr>
          <w:rPr>
            <w:rFonts w:cs="Arial"/>
            <w:bCs/>
            <w:color w:val="1E4959"/>
            <w:szCs w:val="18"/>
            <w:highlight w:val="green"/>
          </w:rPr>
          <w:alias w:val="Unit Type"/>
          <w:tag w:val="Unit Type"/>
          <w:id w:val="-1909056762"/>
          <w:placeholder>
            <w:docPart w:val="31573189D6A3471A9A6695F50184D462"/>
          </w:placeholder>
          <w:dropDownList>
            <w:listItem w:value="Choose an item."/>
            <w:listItem w:displayText="studio" w:value="studio"/>
            <w:listItem w:displayText="1.0 bedroom / 1.0 bath" w:value="1.0 bedroom / 1.0 bath"/>
            <w:listItem w:displayText="2.0 bedroom / 1.0 bath" w:value="2.0 bedroom / 1.0 bath"/>
            <w:listItem w:displayText="2.0 bedroom / 1.5 bath" w:value="2.0 bedroom / 1.5 bath"/>
            <w:listItem w:displayText="2.0 bedroom / 2.0 bath" w:value="2.0 bedroom / 2.0 bath"/>
            <w:listItem w:displayText="3.0 bedroom / 2.0 bath" w:value="3.0 bedroom / 2.0 bath"/>
            <w:listItem w:displayText="3.0 bedroom / 2.5 bath" w:value="3.0 bedroom / 2.5 bath"/>
            <w:listItem w:displayText="3.0 bedroom / 3.0 bath" w:value="3.0 bedroom / 3.0 bath"/>
            <w:listItem w:displayText="4.0 bedroom / 2.0 bath" w:value="4.0 bedroom / 2.0 bath"/>
            <w:listItem w:displayText="4.0 bedroom / 2.5 bath" w:value="4.0 bedroom / 2.5 bath"/>
            <w:listItem w:displayText="4.0 bedroom / 3.0 bath" w:value="4.0 bedroom / 3.0 bath"/>
          </w:dropDownList>
        </w:sdtPr>
        <w:sdtEndPr/>
        <w:sdtContent>
          <w:r w:rsidR="004B19CE" w:rsidRPr="00C52C41">
            <w:rPr>
              <w:rFonts w:cs="Arial"/>
              <w:bCs/>
              <w:color w:val="1E4959"/>
              <w:szCs w:val="18"/>
              <w:highlight w:val="green"/>
            </w:rPr>
            <w:t>3.0 bedroom / 2.0 bath</w:t>
          </w:r>
        </w:sdtContent>
      </w:sdt>
      <w:r w:rsidR="004B19CE" w:rsidRPr="00C52C41">
        <w:rPr>
          <w:rFonts w:cs="Arial"/>
          <w:color w:val="1E4959"/>
          <w:szCs w:val="18"/>
        </w:rPr>
        <w:t xml:space="preserve"> </w:t>
      </w:r>
      <w:r>
        <w:rPr>
          <w:rFonts w:cs="Arial"/>
          <w:szCs w:val="22"/>
        </w:rPr>
        <w:t xml:space="preserve">units. </w:t>
      </w:r>
    </w:p>
    <w:p w14:paraId="210A8D66" w14:textId="77777777" w:rsidR="003F19B9" w:rsidRDefault="003F19B9" w:rsidP="00C52C41">
      <w:pPr>
        <w:widowControl w:val="0"/>
        <w:outlineLvl w:val="0"/>
        <w:rPr>
          <w:rFonts w:cs="Arial"/>
          <w:szCs w:val="22"/>
        </w:rPr>
      </w:pPr>
    </w:p>
    <w:p w14:paraId="5F033636" w14:textId="77777777" w:rsidR="00E5122E" w:rsidRDefault="00E5122E" w:rsidP="00E5122E">
      <w:pPr>
        <w:pStyle w:val="Heading20"/>
        <w:keepNext w:val="0"/>
        <w:keepLines w:val="0"/>
        <w:widowControl w:val="0"/>
        <w:rPr>
          <w:rFonts w:asciiTheme="minorHAnsi" w:hAnsiTheme="minorHAnsi" w:cs="Arial"/>
          <w:b w:val="0"/>
          <w:color w:val="1E4959"/>
          <w:spacing w:val="0"/>
          <w:kern w:val="20"/>
          <w:sz w:val="28"/>
          <w:szCs w:val="22"/>
        </w:rPr>
      </w:pPr>
      <w:r w:rsidRPr="00E52414">
        <w:rPr>
          <w:rFonts w:asciiTheme="minorHAnsi" w:hAnsiTheme="minorHAnsi" w:cs="Arial"/>
          <w:b w:val="0"/>
          <w:color w:val="1E4959"/>
          <w:spacing w:val="0"/>
          <w:kern w:val="20"/>
          <w:sz w:val="28"/>
          <w:szCs w:val="22"/>
        </w:rPr>
        <w:lastRenderedPageBreak/>
        <w:t>Potential Gross Rent</w:t>
      </w:r>
      <w:r>
        <w:rPr>
          <w:rFonts w:asciiTheme="minorHAnsi" w:hAnsiTheme="minorHAnsi" w:cs="Arial"/>
          <w:b w:val="0"/>
          <w:color w:val="1E4959"/>
          <w:spacing w:val="0"/>
          <w:kern w:val="20"/>
          <w:sz w:val="28"/>
          <w:szCs w:val="22"/>
        </w:rPr>
        <w:t xml:space="preserve"> </w:t>
      </w:r>
    </w:p>
    <w:p w14:paraId="1943ABC8" w14:textId="5673618B" w:rsidR="00E5122E" w:rsidRDefault="00E5122E" w:rsidP="00E5122E">
      <w:pPr>
        <w:pStyle w:val="Heading20"/>
        <w:keepNext w:val="0"/>
        <w:keepLines w:val="0"/>
        <w:widowControl w:val="0"/>
        <w:spacing w:before="0" w:after="240"/>
        <w:rPr>
          <w:rFonts w:asciiTheme="minorHAnsi" w:hAnsiTheme="minorHAnsi" w:cs="Arial"/>
          <w:b w:val="0"/>
          <w:iCs w:val="0"/>
          <w:color w:val="auto"/>
          <w:spacing w:val="0"/>
          <w:kern w:val="20"/>
          <w:sz w:val="22"/>
          <w:szCs w:val="22"/>
        </w:rPr>
      </w:pPr>
      <w:r w:rsidRPr="00D155B1">
        <w:rPr>
          <w:rFonts w:asciiTheme="minorHAnsi" w:hAnsiTheme="minorHAnsi" w:cs="Arial"/>
          <w:b w:val="0"/>
          <w:iCs w:val="0"/>
          <w:color w:val="auto"/>
          <w:spacing w:val="0"/>
          <w:kern w:val="20"/>
          <w:sz w:val="22"/>
          <w:szCs w:val="22"/>
        </w:rPr>
        <w:t xml:space="preserve">Applying the subject’s estimated market rent, to each of the subject units or </w:t>
      </w:r>
      <w:r w:rsidRPr="00C52C41">
        <w:rPr>
          <w:rFonts w:asciiTheme="minorHAnsi" w:hAnsiTheme="minorHAnsi" w:cs="Arial"/>
          <w:b w:val="0"/>
          <w:iCs w:val="0"/>
          <w:color w:val="auto"/>
          <w:spacing w:val="0"/>
          <w:kern w:val="20"/>
          <w:sz w:val="22"/>
          <w:szCs w:val="22"/>
          <w:highlight w:val="yellow"/>
        </w:rPr>
        <w:t>$</w:t>
      </w:r>
      <w:r w:rsidR="00C52C41" w:rsidRPr="00C52C41">
        <w:rPr>
          <w:rFonts w:asciiTheme="minorHAnsi" w:hAnsiTheme="minorHAnsi" w:cs="Arial"/>
          <w:b w:val="0"/>
          <w:iCs w:val="0"/>
          <w:color w:val="auto"/>
          <w:spacing w:val="0"/>
          <w:kern w:val="20"/>
          <w:sz w:val="22"/>
          <w:szCs w:val="22"/>
          <w:highlight w:val="yellow"/>
        </w:rPr>
        <w:t>_________</w:t>
      </w:r>
      <w:r w:rsidRPr="00D155B1">
        <w:rPr>
          <w:rFonts w:asciiTheme="minorHAnsi" w:hAnsiTheme="minorHAnsi" w:cs="Arial"/>
          <w:b w:val="0"/>
          <w:iCs w:val="0"/>
          <w:color w:val="auto"/>
          <w:spacing w:val="0"/>
          <w:kern w:val="20"/>
          <w:sz w:val="22"/>
          <w:szCs w:val="22"/>
        </w:rPr>
        <w:t xml:space="preserve"> per month. This equates to a total </w:t>
      </w:r>
      <w:r w:rsidRPr="00B87573">
        <w:rPr>
          <w:rFonts w:asciiTheme="minorHAnsi" w:hAnsiTheme="minorHAnsi" w:cs="Arial"/>
          <w:b w:val="0"/>
          <w:iCs w:val="0"/>
          <w:color w:val="auto"/>
          <w:spacing w:val="0"/>
          <w:kern w:val="20"/>
          <w:sz w:val="22"/>
          <w:szCs w:val="22"/>
        </w:rPr>
        <w:t>annual gross rent</w:t>
      </w:r>
      <w:r w:rsidRPr="00D155B1">
        <w:rPr>
          <w:rFonts w:asciiTheme="minorHAnsi" w:hAnsiTheme="minorHAnsi" w:cs="Arial"/>
          <w:b w:val="0"/>
          <w:iCs w:val="0"/>
          <w:color w:val="auto"/>
          <w:spacing w:val="0"/>
          <w:kern w:val="20"/>
          <w:sz w:val="22"/>
          <w:szCs w:val="22"/>
        </w:rPr>
        <w:t xml:space="preserve"> of </w:t>
      </w:r>
      <w:r w:rsidRPr="003A4EF4">
        <w:rPr>
          <w:rFonts w:asciiTheme="minorHAnsi" w:hAnsiTheme="minorHAnsi" w:cs="Arial"/>
          <w:iCs w:val="0"/>
          <w:color w:val="auto"/>
          <w:spacing w:val="0"/>
          <w:kern w:val="20"/>
          <w:sz w:val="22"/>
          <w:szCs w:val="22"/>
        </w:rPr>
        <w:t>$</w:t>
      </w:r>
      <w:r w:rsidR="00C52C41" w:rsidRPr="00C52C41">
        <w:rPr>
          <w:rFonts w:asciiTheme="minorHAnsi" w:hAnsiTheme="minorHAnsi" w:cs="Arial"/>
          <w:iCs w:val="0"/>
          <w:color w:val="auto"/>
          <w:spacing w:val="0"/>
          <w:kern w:val="20"/>
          <w:sz w:val="22"/>
          <w:szCs w:val="22"/>
          <w:highlight w:val="yellow"/>
        </w:rPr>
        <w:t>__________</w:t>
      </w:r>
      <w:r w:rsidRPr="00D155B1">
        <w:rPr>
          <w:rFonts w:asciiTheme="minorHAnsi" w:hAnsiTheme="minorHAnsi" w:cs="Arial"/>
          <w:b w:val="0"/>
          <w:iCs w:val="0"/>
          <w:color w:val="auto"/>
          <w:spacing w:val="0"/>
          <w:kern w:val="20"/>
          <w:sz w:val="22"/>
          <w:szCs w:val="22"/>
        </w:rPr>
        <w:t xml:space="preserve"> for the subject property.</w:t>
      </w:r>
      <w:r>
        <w:rPr>
          <w:rFonts w:asciiTheme="minorHAnsi" w:hAnsiTheme="minorHAnsi" w:cs="Arial"/>
          <w:b w:val="0"/>
          <w:iCs w:val="0"/>
          <w:color w:val="auto"/>
          <w:spacing w:val="0"/>
          <w:kern w:val="20"/>
          <w:sz w:val="22"/>
          <w:szCs w:val="22"/>
        </w:rPr>
        <w:t xml:space="preserve"> Note “x” marked interior inspected units were inspected during the </w:t>
      </w:r>
      <w:r w:rsidR="00B71021">
        <w:rPr>
          <w:rFonts w:asciiTheme="minorHAnsi" w:hAnsiTheme="minorHAnsi" w:cs="Arial"/>
          <w:b w:val="0"/>
          <w:iCs w:val="0"/>
          <w:color w:val="auto"/>
          <w:spacing w:val="0"/>
          <w:kern w:val="20"/>
          <w:sz w:val="22"/>
          <w:szCs w:val="22"/>
        </w:rPr>
        <w:t>${</w:t>
      </w:r>
      <w:proofErr w:type="spellStart"/>
      <w:r w:rsidR="00B71021">
        <w:rPr>
          <w:rFonts w:asciiTheme="minorHAnsi" w:hAnsiTheme="minorHAnsi" w:cs="Arial"/>
          <w:b w:val="0"/>
          <w:iCs w:val="0"/>
          <w:color w:val="auto"/>
          <w:spacing w:val="0"/>
          <w:kern w:val="20"/>
          <w:sz w:val="22"/>
          <w:szCs w:val="22"/>
        </w:rPr>
        <w:t>inspect_date</w:t>
      </w:r>
      <w:proofErr w:type="spellEnd"/>
      <w:r w:rsidR="00B71021">
        <w:rPr>
          <w:rFonts w:asciiTheme="minorHAnsi" w:hAnsiTheme="minorHAnsi" w:cs="Arial"/>
          <w:b w:val="0"/>
          <w:iCs w:val="0"/>
          <w:color w:val="auto"/>
          <w:spacing w:val="0"/>
          <w:kern w:val="20"/>
          <w:sz w:val="22"/>
          <w:szCs w:val="22"/>
        </w:rPr>
        <w:t>}</w:t>
      </w:r>
      <w:r>
        <w:rPr>
          <w:rFonts w:asciiTheme="minorHAnsi" w:hAnsiTheme="minorHAnsi" w:cs="Arial"/>
          <w:b w:val="0"/>
          <w:iCs w:val="0"/>
          <w:color w:val="auto"/>
          <w:spacing w:val="0"/>
          <w:kern w:val="20"/>
          <w:sz w:val="22"/>
          <w:szCs w:val="22"/>
        </w:rPr>
        <w:t xml:space="preserve"> inspection. </w:t>
      </w:r>
    </w:p>
    <w:p w14:paraId="5421DC4A" w14:textId="77777777" w:rsidR="00E5122E" w:rsidRDefault="00E5122E" w:rsidP="00E5122E">
      <w:pPr>
        <w:widowControl w:val="0"/>
        <w:jc w:val="center"/>
        <w:outlineLvl w:val="0"/>
        <w:rPr>
          <w:rFonts w:cs="Arial"/>
          <w:szCs w:val="22"/>
        </w:rPr>
      </w:pPr>
      <w:r w:rsidRPr="00CA211E">
        <w:rPr>
          <w:noProof/>
        </w:rPr>
        <w:drawing>
          <wp:inline distT="0" distB="0" distL="0" distR="0" wp14:anchorId="3E92CCA6" wp14:editId="20C1C1EA">
            <wp:extent cx="5943600" cy="5726552"/>
            <wp:effectExtent l="0" t="0" r="0" b="762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cstate="screen">
                      <a:extLst>
                        <a:ext uri="{28A0092B-C50C-407E-A947-70E740481C1C}">
                          <a14:useLocalDpi xmlns:a14="http://schemas.microsoft.com/office/drawing/2010/main"/>
                        </a:ext>
                      </a:extLst>
                    </a:blip>
                    <a:srcRect/>
                    <a:stretch>
                      <a:fillRect/>
                    </a:stretch>
                  </pic:blipFill>
                  <pic:spPr bwMode="auto">
                    <a:xfrm>
                      <a:off x="0" y="0"/>
                      <a:ext cx="5943600" cy="5726552"/>
                    </a:xfrm>
                    <a:prstGeom prst="rect">
                      <a:avLst/>
                    </a:prstGeom>
                    <a:noFill/>
                    <a:ln>
                      <a:noFill/>
                    </a:ln>
                  </pic:spPr>
                </pic:pic>
              </a:graphicData>
            </a:graphic>
          </wp:inline>
        </w:drawing>
      </w:r>
    </w:p>
    <w:p w14:paraId="320CEB69" w14:textId="77777777" w:rsidR="00E5122E" w:rsidRPr="00A63954" w:rsidRDefault="00E5122E" w:rsidP="00E5122E">
      <w:pPr>
        <w:pStyle w:val="Heading20"/>
        <w:keepNext w:val="0"/>
        <w:keepLines w:val="0"/>
        <w:widowControl w:val="0"/>
        <w:rPr>
          <w:rFonts w:asciiTheme="minorHAnsi" w:hAnsiTheme="minorHAnsi" w:cs="Arial"/>
          <w:b w:val="0"/>
          <w:color w:val="1E4959"/>
          <w:spacing w:val="0"/>
          <w:kern w:val="20"/>
          <w:sz w:val="28"/>
          <w:szCs w:val="22"/>
        </w:rPr>
      </w:pPr>
      <w:r w:rsidRPr="00D155B1">
        <w:rPr>
          <w:rFonts w:asciiTheme="minorHAnsi" w:hAnsiTheme="minorHAnsi" w:cs="Arial"/>
          <w:b w:val="0"/>
          <w:color w:val="1E4959"/>
          <w:spacing w:val="0"/>
          <w:kern w:val="20"/>
          <w:sz w:val="28"/>
          <w:szCs w:val="22"/>
        </w:rPr>
        <w:t>Other Income</w:t>
      </w:r>
    </w:p>
    <w:p w14:paraId="34AFDD88" w14:textId="7F79D517" w:rsidR="00E5122E" w:rsidRDefault="00E5122E" w:rsidP="00E5122E">
      <w:pPr>
        <w:widowControl w:val="0"/>
        <w:rPr>
          <w:rFonts w:cs="Arial"/>
          <w:iCs/>
          <w:szCs w:val="22"/>
        </w:rPr>
      </w:pPr>
      <w:r w:rsidRPr="002F3FF0">
        <w:rPr>
          <w:rFonts w:cs="Arial"/>
          <w:iCs/>
          <w:szCs w:val="22"/>
        </w:rPr>
        <w:t>This category accounts for all non-rental associated income for the subject property. Other income sources are late fees or non-sufficient fund fees. Most of the other items are offset</w:t>
      </w:r>
      <w:r w:rsidRPr="00DE3BCD">
        <w:rPr>
          <w:rFonts w:cs="Arial"/>
          <w:iCs/>
          <w:szCs w:val="22"/>
        </w:rPr>
        <w:t xml:space="preserve"> by their actual costs, and are therefore not considered real estate income. However, some of the security deposits are typically forfeited upon turnover. </w:t>
      </w:r>
      <w:r w:rsidRPr="00B80E8C">
        <w:rPr>
          <w:rFonts w:cs="Arial"/>
          <w:iCs/>
          <w:szCs w:val="22"/>
        </w:rPr>
        <w:t>The subject</w:t>
      </w:r>
      <w:r>
        <w:rPr>
          <w:rFonts w:cs="Arial"/>
          <w:iCs/>
          <w:szCs w:val="22"/>
        </w:rPr>
        <w:t>’s</w:t>
      </w:r>
      <w:r w:rsidRPr="00B80E8C">
        <w:rPr>
          <w:rFonts w:cs="Arial"/>
          <w:iCs/>
          <w:szCs w:val="22"/>
        </w:rPr>
        <w:t xml:space="preserve"> operation statement does </w:t>
      </w:r>
      <w:r>
        <w:rPr>
          <w:rFonts w:cs="Arial"/>
          <w:iCs/>
          <w:szCs w:val="22"/>
        </w:rPr>
        <w:t xml:space="preserve">not </w:t>
      </w:r>
      <w:r w:rsidRPr="00B80E8C">
        <w:rPr>
          <w:rFonts w:cs="Arial"/>
          <w:iCs/>
          <w:szCs w:val="22"/>
        </w:rPr>
        <w:t xml:space="preserve">show complete expenses and limited income information. </w:t>
      </w:r>
      <w:r w:rsidRPr="00DE3BCD">
        <w:rPr>
          <w:rFonts w:cs="Arial"/>
          <w:iCs/>
          <w:szCs w:val="22"/>
        </w:rPr>
        <w:t xml:space="preserve">The appraiser has anticipated </w:t>
      </w:r>
      <w:r w:rsidRPr="00B80E8C">
        <w:rPr>
          <w:rFonts w:cs="Arial"/>
          <w:b/>
          <w:iCs/>
          <w:szCs w:val="22"/>
        </w:rPr>
        <w:t>$</w:t>
      </w:r>
      <w:r w:rsidRPr="00C52C41">
        <w:rPr>
          <w:rFonts w:cs="Arial"/>
          <w:b/>
          <w:iCs/>
          <w:szCs w:val="22"/>
          <w:highlight w:val="yellow"/>
        </w:rPr>
        <w:t>100</w:t>
      </w:r>
      <w:r w:rsidRPr="00B80E8C">
        <w:rPr>
          <w:rFonts w:cs="Arial"/>
          <w:b/>
          <w:iCs/>
          <w:szCs w:val="22"/>
        </w:rPr>
        <w:t xml:space="preserve"> per unit</w:t>
      </w:r>
      <w:r w:rsidRPr="00DE3BCD">
        <w:rPr>
          <w:rFonts w:cs="Arial"/>
          <w:iCs/>
          <w:szCs w:val="22"/>
        </w:rPr>
        <w:t xml:space="preserve"> or a total of </w:t>
      </w:r>
      <w:r w:rsidRPr="00C52C41">
        <w:rPr>
          <w:rFonts w:cs="Arial"/>
          <w:iCs/>
          <w:szCs w:val="22"/>
          <w:highlight w:val="yellow"/>
        </w:rPr>
        <w:t>$</w:t>
      </w:r>
      <w:r w:rsidR="00C52C41" w:rsidRPr="00C52C41">
        <w:rPr>
          <w:rFonts w:cs="Arial"/>
          <w:iCs/>
          <w:szCs w:val="22"/>
          <w:highlight w:val="yellow"/>
        </w:rPr>
        <w:t>________</w:t>
      </w:r>
      <w:r w:rsidRPr="00DE3BCD">
        <w:rPr>
          <w:rFonts w:cs="Arial"/>
          <w:iCs/>
          <w:szCs w:val="22"/>
        </w:rPr>
        <w:t xml:space="preserve"> annually</w:t>
      </w:r>
      <w:r>
        <w:rPr>
          <w:rFonts w:cs="Arial"/>
          <w:iCs/>
          <w:szCs w:val="22"/>
        </w:rPr>
        <w:t>.</w:t>
      </w:r>
    </w:p>
    <w:p w14:paraId="59D281B2" w14:textId="77777777" w:rsidR="00E5122E" w:rsidRPr="00BD0DCA" w:rsidRDefault="00E5122E" w:rsidP="00E5122E">
      <w:pPr>
        <w:pStyle w:val="Heading20"/>
        <w:keepNext w:val="0"/>
        <w:keepLines w:val="0"/>
        <w:widowControl w:val="0"/>
        <w:rPr>
          <w:rFonts w:asciiTheme="minorHAnsi" w:hAnsiTheme="minorHAnsi" w:cs="Arial"/>
          <w:b w:val="0"/>
          <w:color w:val="1E4959"/>
          <w:spacing w:val="0"/>
          <w:kern w:val="20"/>
          <w:sz w:val="28"/>
          <w:szCs w:val="22"/>
        </w:rPr>
      </w:pPr>
      <w:r w:rsidRPr="00BD0DCA">
        <w:rPr>
          <w:rFonts w:asciiTheme="minorHAnsi" w:hAnsiTheme="minorHAnsi" w:cs="Arial"/>
          <w:b w:val="0"/>
          <w:color w:val="1E4959"/>
          <w:spacing w:val="0"/>
          <w:kern w:val="20"/>
          <w:sz w:val="28"/>
          <w:szCs w:val="22"/>
        </w:rPr>
        <w:lastRenderedPageBreak/>
        <w:t>Utility Reimbursement Income (RUBS)</w:t>
      </w:r>
    </w:p>
    <w:p w14:paraId="7BC67AF4" w14:textId="6CD47A3A" w:rsidR="00E5122E" w:rsidRPr="00BD0DCA" w:rsidRDefault="00E5122E" w:rsidP="00E5122E">
      <w:pPr>
        <w:rPr>
          <w:rFonts w:cs="Arial"/>
          <w:iCs/>
          <w:szCs w:val="22"/>
        </w:rPr>
      </w:pPr>
      <w:r w:rsidRPr="00BD0DCA">
        <w:rPr>
          <w:rFonts w:cs="Arial"/>
          <w:iCs/>
          <w:szCs w:val="22"/>
        </w:rPr>
        <w:t xml:space="preserve">The subject is charging the tenants for utility usage on a monthly basis in addition to base rent. Based on the rent survey data, most competing properties are passing utility expenses onto the tenants in the form of RUBS, with a </w:t>
      </w:r>
      <w:r w:rsidRPr="00C52C41">
        <w:rPr>
          <w:rFonts w:cs="Arial"/>
          <w:iCs/>
          <w:szCs w:val="22"/>
          <w:highlight w:val="yellow"/>
        </w:rPr>
        <w:t>$30 to 75</w:t>
      </w:r>
      <w:r w:rsidRPr="00BD0DCA">
        <w:rPr>
          <w:rFonts w:cs="Arial"/>
          <w:iCs/>
          <w:szCs w:val="22"/>
        </w:rPr>
        <w:t xml:space="preserve"> per month indicated. The subject </w:t>
      </w:r>
      <w:r>
        <w:rPr>
          <w:rFonts w:cs="Arial"/>
          <w:iCs/>
          <w:szCs w:val="22"/>
        </w:rPr>
        <w:t xml:space="preserve">is currently </w:t>
      </w:r>
      <w:r w:rsidRPr="00BD0DCA">
        <w:rPr>
          <w:rFonts w:cs="Arial"/>
          <w:iCs/>
          <w:szCs w:val="22"/>
        </w:rPr>
        <w:t>obtained a</w:t>
      </w:r>
      <w:r>
        <w:rPr>
          <w:rFonts w:cs="Arial"/>
          <w:iCs/>
          <w:szCs w:val="22"/>
        </w:rPr>
        <w:t xml:space="preserve"> </w:t>
      </w:r>
      <w:r w:rsidRPr="00BD0DCA">
        <w:rPr>
          <w:rFonts w:cs="Arial"/>
          <w:iCs/>
          <w:szCs w:val="22"/>
        </w:rPr>
        <w:t xml:space="preserve">monthly utility reimbursement of </w:t>
      </w:r>
      <w:r w:rsidRPr="00C52C41">
        <w:rPr>
          <w:rFonts w:cs="Arial"/>
          <w:iCs/>
          <w:szCs w:val="22"/>
          <w:highlight w:val="yellow"/>
        </w:rPr>
        <w:t>$40 to 60</w:t>
      </w:r>
      <w:r w:rsidRPr="00BD0DCA">
        <w:rPr>
          <w:rFonts w:cs="Arial"/>
          <w:iCs/>
          <w:szCs w:val="22"/>
        </w:rPr>
        <w:t xml:space="preserve"> per unit per month, which </w:t>
      </w:r>
      <w:r>
        <w:rPr>
          <w:rFonts w:cs="Arial"/>
          <w:iCs/>
          <w:szCs w:val="22"/>
        </w:rPr>
        <w:t xml:space="preserve">falls in the range of </w:t>
      </w:r>
      <w:r w:rsidRPr="00BD0DCA">
        <w:rPr>
          <w:rFonts w:cs="Arial"/>
          <w:iCs/>
          <w:szCs w:val="22"/>
        </w:rPr>
        <w:t xml:space="preserve">the market averages. The appraiser has anticipated an average of </w:t>
      </w:r>
      <w:r w:rsidRPr="00C52C41">
        <w:rPr>
          <w:rFonts w:cs="Arial"/>
          <w:iCs/>
          <w:szCs w:val="22"/>
          <w:highlight w:val="yellow"/>
        </w:rPr>
        <w:t>$50</w:t>
      </w:r>
      <w:r w:rsidRPr="00BD0DCA">
        <w:rPr>
          <w:rFonts w:cs="Arial"/>
          <w:iCs/>
          <w:szCs w:val="22"/>
        </w:rPr>
        <w:t xml:space="preserve"> per month per unit, or </w:t>
      </w:r>
      <w:r w:rsidRPr="00C52C41">
        <w:rPr>
          <w:rFonts w:cs="Arial"/>
          <w:b/>
          <w:iCs/>
          <w:szCs w:val="22"/>
          <w:highlight w:val="yellow"/>
        </w:rPr>
        <w:t>$</w:t>
      </w:r>
      <w:r w:rsidR="00C52C41" w:rsidRPr="00C52C41">
        <w:rPr>
          <w:rFonts w:cs="Arial"/>
          <w:b/>
          <w:iCs/>
          <w:szCs w:val="22"/>
          <w:highlight w:val="yellow"/>
        </w:rPr>
        <w:t>_________</w:t>
      </w:r>
      <w:r w:rsidRPr="00BD0DCA">
        <w:rPr>
          <w:rFonts w:cs="Arial"/>
          <w:iCs/>
          <w:szCs w:val="22"/>
        </w:rPr>
        <w:t xml:space="preserve">, is used in this income analysis. </w:t>
      </w:r>
    </w:p>
    <w:p w14:paraId="0867D50F" w14:textId="77777777" w:rsidR="00E5122E" w:rsidRPr="00A3482B" w:rsidRDefault="00E5122E" w:rsidP="00E5122E">
      <w:pPr>
        <w:pStyle w:val="Heading20"/>
        <w:keepNext w:val="0"/>
        <w:keepLines w:val="0"/>
        <w:widowControl w:val="0"/>
        <w:rPr>
          <w:rFonts w:asciiTheme="minorHAnsi" w:hAnsiTheme="minorHAnsi" w:cs="Arial"/>
          <w:b w:val="0"/>
          <w:color w:val="1E4959"/>
          <w:spacing w:val="0"/>
          <w:kern w:val="20"/>
          <w:sz w:val="28"/>
          <w:szCs w:val="22"/>
        </w:rPr>
      </w:pPr>
      <w:r w:rsidRPr="00A3482B">
        <w:rPr>
          <w:rFonts w:asciiTheme="minorHAnsi" w:hAnsiTheme="minorHAnsi" w:cs="Arial"/>
          <w:b w:val="0"/>
          <w:color w:val="1E4959"/>
          <w:spacing w:val="0"/>
          <w:kern w:val="20"/>
          <w:sz w:val="28"/>
          <w:szCs w:val="22"/>
        </w:rPr>
        <w:t>Potential Gross Rental Income</w:t>
      </w:r>
    </w:p>
    <w:p w14:paraId="12656204" w14:textId="23540A2E" w:rsidR="00E5122E" w:rsidRPr="00437AA2" w:rsidRDefault="00E5122E" w:rsidP="00E5122E">
      <w:pPr>
        <w:widowControl w:val="0"/>
        <w:rPr>
          <w:rFonts w:cs="Arial"/>
          <w:szCs w:val="22"/>
        </w:rPr>
      </w:pPr>
      <w:r w:rsidRPr="00A3482B">
        <w:rPr>
          <w:rFonts w:cs="Arial"/>
          <w:szCs w:val="22"/>
        </w:rPr>
        <w:t xml:space="preserve">Applying the subject’s estimated market rent, to the each of the subject units and adding the additional income described above results in annual potential gross rental income for the subject of </w:t>
      </w:r>
      <w:r w:rsidRPr="00C52C41">
        <w:rPr>
          <w:rFonts w:cs="Arial"/>
          <w:b/>
          <w:szCs w:val="22"/>
          <w:highlight w:val="yellow"/>
        </w:rPr>
        <w:t>$</w:t>
      </w:r>
      <w:r w:rsidR="00C52C41" w:rsidRPr="00C52C41">
        <w:rPr>
          <w:rFonts w:cs="Arial"/>
          <w:b/>
          <w:szCs w:val="22"/>
          <w:highlight w:val="yellow"/>
        </w:rPr>
        <w:t>_________</w:t>
      </w:r>
      <w:r>
        <w:rPr>
          <w:rFonts w:cs="Arial"/>
          <w:b/>
          <w:szCs w:val="22"/>
        </w:rPr>
        <w:t xml:space="preserve"> </w:t>
      </w:r>
      <w:r w:rsidRPr="00C52C41">
        <w:rPr>
          <w:rFonts w:cs="Arial"/>
          <w:szCs w:val="22"/>
          <w:highlight w:val="yellow"/>
        </w:rPr>
        <w:t>($</w:t>
      </w:r>
      <w:r w:rsidR="00C52C41" w:rsidRPr="00C52C41">
        <w:rPr>
          <w:rFonts w:cs="Arial"/>
          <w:szCs w:val="22"/>
          <w:highlight w:val="yellow"/>
        </w:rPr>
        <w:t>_______</w:t>
      </w:r>
      <w:r w:rsidRPr="00C52C41">
        <w:rPr>
          <w:rFonts w:cs="Arial"/>
          <w:szCs w:val="22"/>
          <w:highlight w:val="yellow"/>
        </w:rPr>
        <w:t xml:space="preserve"> per unit</w:t>
      </w:r>
      <w:r w:rsidRPr="00092C74">
        <w:rPr>
          <w:rFonts w:cs="Arial"/>
          <w:szCs w:val="22"/>
        </w:rPr>
        <w:t>)</w:t>
      </w:r>
      <w:r w:rsidRPr="0023756F">
        <w:rPr>
          <w:rFonts w:cs="Arial"/>
          <w:szCs w:val="22"/>
        </w:rPr>
        <w:t>.</w:t>
      </w:r>
      <w:r w:rsidRPr="00A3482B">
        <w:rPr>
          <w:rFonts w:cs="Arial"/>
          <w:szCs w:val="22"/>
        </w:rPr>
        <w:t xml:space="preserve"> This amount is indicated in the following stabilized income and expense statement for the subject property. </w:t>
      </w:r>
    </w:p>
    <w:p w14:paraId="566DE475" w14:textId="77777777" w:rsidR="00E5122E" w:rsidRPr="000B55E6" w:rsidRDefault="00E5122E" w:rsidP="00E5122E">
      <w:pPr>
        <w:pStyle w:val="Heading20"/>
        <w:rPr>
          <w:rFonts w:asciiTheme="minorHAnsi" w:hAnsiTheme="minorHAnsi" w:cs="Arial"/>
          <w:b w:val="0"/>
          <w:color w:val="1E4959"/>
          <w:spacing w:val="0"/>
          <w:kern w:val="20"/>
          <w:sz w:val="28"/>
          <w:szCs w:val="22"/>
        </w:rPr>
      </w:pPr>
      <w:r w:rsidRPr="000B55E6">
        <w:rPr>
          <w:rFonts w:asciiTheme="minorHAnsi" w:hAnsiTheme="minorHAnsi" w:cs="Arial"/>
          <w:b w:val="0"/>
          <w:color w:val="1E4959"/>
          <w:spacing w:val="0"/>
          <w:kern w:val="20"/>
          <w:sz w:val="28"/>
          <w:szCs w:val="22"/>
        </w:rPr>
        <w:t>Vacancy and Credit Loss</w:t>
      </w:r>
    </w:p>
    <w:p w14:paraId="0D500BF3" w14:textId="77777777" w:rsidR="00843F42" w:rsidRDefault="00E5122E" w:rsidP="00E5122E">
      <w:pPr>
        <w:autoSpaceDE w:val="0"/>
        <w:autoSpaceDN w:val="0"/>
        <w:adjustRightInd w:val="0"/>
        <w:rPr>
          <w:rFonts w:cs="Arial"/>
          <w:szCs w:val="22"/>
        </w:rPr>
      </w:pPr>
      <w:r w:rsidRPr="000B55E6">
        <w:rPr>
          <w:rFonts w:cs="Arial"/>
          <w:szCs w:val="22"/>
        </w:rPr>
        <w:t xml:space="preserve">This expense category accounts for the time period between tenants, as well as possible prolonged vacancies </w:t>
      </w:r>
      <w:r w:rsidRPr="00092C74">
        <w:rPr>
          <w:rFonts w:cs="Arial"/>
          <w:szCs w:val="22"/>
        </w:rPr>
        <w:t xml:space="preserve">under slow market conditions. The assignment will reflect the probable vacancy during the economic life of the property. </w:t>
      </w:r>
    </w:p>
    <w:p w14:paraId="078EC68E" w14:textId="77777777" w:rsidR="00843F42" w:rsidRDefault="00843F42" w:rsidP="00E5122E">
      <w:pPr>
        <w:autoSpaceDE w:val="0"/>
        <w:autoSpaceDN w:val="0"/>
        <w:adjustRightInd w:val="0"/>
        <w:rPr>
          <w:rFonts w:cs="Arial"/>
          <w:szCs w:val="22"/>
        </w:rPr>
      </w:pPr>
    </w:p>
    <w:p w14:paraId="0B63F4AE" w14:textId="77777777" w:rsidR="00843F42" w:rsidRDefault="00843F42" w:rsidP="00843F42">
      <w:pPr>
        <w:rPr>
          <w:rFonts w:cs="Arial"/>
          <w:szCs w:val="22"/>
        </w:rPr>
      </w:pPr>
      <w:r w:rsidRPr="00C655DD">
        <w:rPr>
          <w:rFonts w:cs="Arial"/>
          <w:szCs w:val="22"/>
          <w:highlight w:val="green"/>
        </w:rPr>
        <w:t xml:space="preserve">Copy this paragraph directly from </w:t>
      </w:r>
      <w:r w:rsidRPr="00FF34F3">
        <w:rPr>
          <w:rFonts w:cs="Arial"/>
          <w:szCs w:val="22"/>
          <w:highlight w:val="green"/>
        </w:rPr>
        <w:t>Market Analysis</w:t>
      </w:r>
    </w:p>
    <w:p w14:paraId="50E22E66" w14:textId="52E71EA0" w:rsidR="00E5122E" w:rsidRDefault="00E5122E" w:rsidP="00E5122E">
      <w:pPr>
        <w:autoSpaceDE w:val="0"/>
        <w:autoSpaceDN w:val="0"/>
        <w:adjustRightInd w:val="0"/>
        <w:rPr>
          <w:rFonts w:cs="Arial"/>
          <w:szCs w:val="22"/>
        </w:rPr>
      </w:pPr>
      <w:r w:rsidRPr="00092C74">
        <w:rPr>
          <w:rFonts w:cs="Arial"/>
          <w:szCs w:val="22"/>
        </w:rPr>
        <w:t xml:space="preserve">Out of </w:t>
      </w:r>
      <w:r w:rsidRPr="00C52C41">
        <w:rPr>
          <w:rFonts w:cs="Arial"/>
          <w:szCs w:val="22"/>
          <w:highlight w:val="yellow"/>
        </w:rPr>
        <w:t>565</w:t>
      </w:r>
      <w:r w:rsidRPr="00092C74">
        <w:rPr>
          <w:rFonts w:cs="Arial"/>
          <w:szCs w:val="22"/>
        </w:rPr>
        <w:t xml:space="preserve"> units surveyed by the appraiser (including the subject property) in the immediate market, there were </w:t>
      </w:r>
      <w:r w:rsidRPr="00C52C41">
        <w:rPr>
          <w:rFonts w:cs="Arial"/>
          <w:szCs w:val="22"/>
          <w:highlight w:val="yellow"/>
        </w:rPr>
        <w:t>only 10 vacant units (1.70%).</w:t>
      </w:r>
      <w:r w:rsidRPr="00092C74">
        <w:rPr>
          <w:rFonts w:cs="Arial"/>
          <w:szCs w:val="22"/>
        </w:rPr>
        <w:t xml:space="preserve"> The market </w:t>
      </w:r>
      <w:r w:rsidRPr="00C52C41">
        <w:rPr>
          <w:rFonts w:cs="Arial"/>
          <w:szCs w:val="22"/>
          <w:highlight w:val="yellow"/>
        </w:rPr>
        <w:t>is strong with decreased vacancy, moderately increasing rental rates, and no concessions</w:t>
      </w:r>
      <w:r w:rsidRPr="00092C74">
        <w:rPr>
          <w:rFonts w:cs="Arial"/>
          <w:szCs w:val="22"/>
        </w:rPr>
        <w:t xml:space="preserve">. </w:t>
      </w:r>
      <w:r w:rsidR="00DB5C4E" w:rsidRPr="00092C74">
        <w:rPr>
          <w:rFonts w:cs="Segoe UI"/>
        </w:rPr>
        <w:t>In the subject’s</w:t>
      </w:r>
      <w:r w:rsidR="00DB5C4E" w:rsidRPr="00600D1B">
        <w:rPr>
          <w:rFonts w:cs="Arial"/>
          <w:szCs w:val="22"/>
          <w:highlight w:val="yellow"/>
        </w:rPr>
        <w:t xml:space="preserve"> </w:t>
      </w:r>
      <w:sdt>
        <w:sdtPr>
          <w:rPr>
            <w:rFonts w:cs="Arial"/>
            <w:szCs w:val="22"/>
            <w:highlight w:val="green"/>
          </w:rPr>
          <w:alias w:val="Location"/>
          <w:tag w:val="Location"/>
          <w:id w:val="-475907459"/>
          <w:placeholder>
            <w:docPart w:val="4116BF865F34429F8707F36D36795F44"/>
          </w:placeholder>
          <w:dropDownList>
            <w:listItem w:value="Choose an item."/>
            <w:listItem w:displayText="local" w:value="local"/>
            <w:listItem w:displayText="immediate to expanded" w:value="immediate to expanded"/>
            <w:listItem w:displayText="competitive" w:value="competitive"/>
          </w:dropDownList>
        </w:sdtPr>
        <w:sdtEndPr/>
        <w:sdtContent>
          <w:r w:rsidR="00DB5C4E">
            <w:rPr>
              <w:rFonts w:cs="Arial"/>
              <w:szCs w:val="22"/>
              <w:highlight w:val="green"/>
            </w:rPr>
            <w:t>immediate to expanded</w:t>
          </w:r>
        </w:sdtContent>
      </w:sdt>
      <w:r w:rsidR="00DB5C4E" w:rsidRPr="00447014">
        <w:rPr>
          <w:rFonts w:cs="Arial"/>
          <w:szCs w:val="22"/>
          <w:highlight w:val="green"/>
        </w:rPr>
        <w:t xml:space="preserve"> </w:t>
      </w:r>
      <w:r w:rsidR="00DB5C4E" w:rsidRPr="00600D1B">
        <w:rPr>
          <w:rFonts w:cs="Arial"/>
          <w:szCs w:val="22"/>
          <w:highlight w:val="yellow"/>
        </w:rPr>
        <w:t>market area</w:t>
      </w:r>
      <w:r w:rsidR="00DB5C4E" w:rsidRPr="00092C74">
        <w:rPr>
          <w:rFonts w:cs="Segoe UI"/>
        </w:rPr>
        <w:t xml:space="preserve">, the reported </w:t>
      </w:r>
      <w:r w:rsidR="00DB5C4E" w:rsidRPr="00C52C41">
        <w:rPr>
          <w:rFonts w:cs="Segoe UI"/>
          <w:highlight w:val="yellow"/>
        </w:rPr>
        <w:t>Fall 20</w:t>
      </w:r>
      <w:r w:rsidR="00DB5C4E" w:rsidRPr="002C28B3">
        <w:rPr>
          <w:rFonts w:cs="Segoe UI"/>
          <w:highlight w:val="yellow"/>
        </w:rPr>
        <w:t>20</w:t>
      </w:r>
      <w:r w:rsidR="00DB5C4E" w:rsidRPr="00092C74">
        <w:rPr>
          <w:rFonts w:cs="Segoe UI"/>
        </w:rPr>
        <w:t xml:space="preserve"> vacancy rate of </w:t>
      </w:r>
      <w:r w:rsidR="00DB5C4E" w:rsidRPr="00C52C41">
        <w:rPr>
          <w:rFonts w:cs="Segoe UI"/>
          <w:highlight w:val="yellow"/>
        </w:rPr>
        <w:t>3.3</w:t>
      </w:r>
      <w:r w:rsidR="00DB5C4E">
        <w:rPr>
          <w:rFonts w:cs="Segoe UI"/>
          <w:highlight w:val="yellow"/>
        </w:rPr>
        <w:t>5</w:t>
      </w:r>
      <w:r w:rsidR="00DB5C4E" w:rsidRPr="00C52C41">
        <w:rPr>
          <w:rFonts w:cs="Segoe UI"/>
          <w:highlight w:val="yellow"/>
        </w:rPr>
        <w:t>%</w:t>
      </w:r>
      <w:r w:rsidR="00DB5C4E" w:rsidRPr="00092C74">
        <w:rPr>
          <w:rFonts w:cs="Segoe UI"/>
        </w:rPr>
        <w:t xml:space="preserve"> is estimated, up slightly from </w:t>
      </w:r>
      <w:r w:rsidR="00DB5C4E" w:rsidRPr="00C52C41">
        <w:rPr>
          <w:rFonts w:cs="Segoe UI"/>
          <w:highlight w:val="yellow"/>
        </w:rPr>
        <w:t>2.63%</w:t>
      </w:r>
      <w:r w:rsidR="00DB5C4E" w:rsidRPr="00092C74">
        <w:rPr>
          <w:rFonts w:cs="Segoe UI"/>
        </w:rPr>
        <w:t xml:space="preserve"> estimated in </w:t>
      </w:r>
      <w:r w:rsidR="00DB5C4E" w:rsidRPr="00C52C41">
        <w:rPr>
          <w:rFonts w:cs="Segoe UI"/>
          <w:highlight w:val="yellow"/>
        </w:rPr>
        <w:t>Spring 2020</w:t>
      </w:r>
      <w:r w:rsidR="00DB5C4E" w:rsidRPr="00092C74">
        <w:rPr>
          <w:rFonts w:cs="Segoe UI"/>
        </w:rPr>
        <w:t>.</w:t>
      </w:r>
    </w:p>
    <w:p w14:paraId="101AED5A" w14:textId="77777777" w:rsidR="00E5122E" w:rsidRDefault="00E5122E" w:rsidP="00E5122E">
      <w:pPr>
        <w:autoSpaceDE w:val="0"/>
        <w:autoSpaceDN w:val="0"/>
        <w:adjustRightInd w:val="0"/>
        <w:rPr>
          <w:rFonts w:cs="Arial"/>
          <w:szCs w:val="22"/>
        </w:rPr>
      </w:pPr>
    </w:p>
    <w:p w14:paraId="7410578E" w14:textId="77777777" w:rsidR="00E5122E" w:rsidRPr="000B55E6" w:rsidRDefault="00E5122E" w:rsidP="00E5122E">
      <w:pPr>
        <w:autoSpaceDE w:val="0"/>
        <w:autoSpaceDN w:val="0"/>
        <w:adjustRightInd w:val="0"/>
        <w:rPr>
          <w:rFonts w:cs="Arial"/>
          <w:szCs w:val="22"/>
        </w:rPr>
      </w:pPr>
      <w:r w:rsidRPr="000B55E6">
        <w:rPr>
          <w:rFonts w:cs="Arial"/>
          <w:szCs w:val="22"/>
        </w:rPr>
        <w:t xml:space="preserve">A stabilized vacancy and credit loss of </w:t>
      </w:r>
      <w:r w:rsidRPr="00C52C41">
        <w:rPr>
          <w:rFonts w:cs="Arial"/>
          <w:b/>
          <w:szCs w:val="22"/>
          <w:highlight w:val="yellow"/>
        </w:rPr>
        <w:t>5.0%</w:t>
      </w:r>
      <w:r w:rsidRPr="000B55E6">
        <w:rPr>
          <w:rFonts w:cs="Arial"/>
          <w:szCs w:val="22"/>
        </w:rPr>
        <w:t xml:space="preserve"> is estimated for the subject property based </w:t>
      </w:r>
      <w:r>
        <w:rPr>
          <w:rFonts w:cs="Arial"/>
          <w:szCs w:val="22"/>
        </w:rPr>
        <w:t>on that</w:t>
      </w:r>
      <w:r w:rsidRPr="000B55E6">
        <w:rPr>
          <w:rFonts w:cs="Arial"/>
          <w:szCs w:val="22"/>
        </w:rPr>
        <w:t xml:space="preserve"> most apartment investors utilize a 5.0% vacancy factor over the long term.</w:t>
      </w:r>
      <w:r>
        <w:rPr>
          <w:rFonts w:cs="Arial"/>
          <w:szCs w:val="22"/>
        </w:rPr>
        <w:t xml:space="preserve"> </w:t>
      </w:r>
      <w:r w:rsidRPr="009A0288">
        <w:rPr>
          <w:rFonts w:cs="Arial"/>
          <w:szCs w:val="22"/>
        </w:rPr>
        <w:t xml:space="preserve">The concluded rate is equivalent to 6 months of rent loss every 10 years. </w:t>
      </w:r>
    </w:p>
    <w:p w14:paraId="31FBD5D4" w14:textId="77777777" w:rsidR="00E5122E" w:rsidRPr="000B55E6" w:rsidRDefault="00E5122E" w:rsidP="00E5122E">
      <w:pPr>
        <w:pStyle w:val="Heading20"/>
        <w:rPr>
          <w:rFonts w:asciiTheme="minorHAnsi" w:hAnsiTheme="minorHAnsi" w:cs="Arial"/>
          <w:b w:val="0"/>
          <w:color w:val="1E4959"/>
          <w:spacing w:val="0"/>
          <w:kern w:val="20"/>
          <w:sz w:val="28"/>
          <w:szCs w:val="22"/>
        </w:rPr>
      </w:pPr>
      <w:r w:rsidRPr="000B55E6">
        <w:rPr>
          <w:rFonts w:asciiTheme="minorHAnsi" w:hAnsiTheme="minorHAnsi" w:cs="Arial"/>
          <w:b w:val="0"/>
          <w:color w:val="1E4959"/>
          <w:spacing w:val="0"/>
          <w:kern w:val="20"/>
          <w:sz w:val="28"/>
          <w:szCs w:val="22"/>
        </w:rPr>
        <w:t>Effective Gross Income</w:t>
      </w:r>
      <w:r>
        <w:rPr>
          <w:rFonts w:asciiTheme="minorHAnsi" w:hAnsiTheme="minorHAnsi" w:cs="Arial"/>
          <w:b w:val="0"/>
          <w:color w:val="1E4959"/>
          <w:spacing w:val="0"/>
          <w:kern w:val="20"/>
          <w:sz w:val="28"/>
          <w:szCs w:val="22"/>
        </w:rPr>
        <w:t xml:space="preserve"> </w:t>
      </w:r>
    </w:p>
    <w:p w14:paraId="2546E794" w14:textId="0ADB458D" w:rsidR="00E5122E" w:rsidRPr="000B55E6" w:rsidRDefault="00E5122E" w:rsidP="00E5122E">
      <w:pPr>
        <w:rPr>
          <w:rFonts w:cs="Arial"/>
          <w:szCs w:val="22"/>
        </w:rPr>
      </w:pPr>
      <w:r w:rsidRPr="009E1316">
        <w:rPr>
          <w:rFonts w:cs="Arial"/>
          <w:szCs w:val="22"/>
        </w:rPr>
        <w:t xml:space="preserve">Based on the preceding, effective gross rental income for the subject property is estimated </w:t>
      </w:r>
      <w:r w:rsidRPr="009878EF">
        <w:rPr>
          <w:rFonts w:cs="Arial"/>
          <w:szCs w:val="22"/>
        </w:rPr>
        <w:t xml:space="preserve">at </w:t>
      </w:r>
      <w:r w:rsidR="00C52C41" w:rsidRPr="00C52C41">
        <w:rPr>
          <w:rFonts w:cs="Arial"/>
          <w:b/>
          <w:szCs w:val="22"/>
          <w:highlight w:val="yellow"/>
        </w:rPr>
        <w:t>$_________</w:t>
      </w:r>
      <w:r w:rsidR="00C52C41">
        <w:rPr>
          <w:rFonts w:cs="Arial"/>
          <w:b/>
          <w:szCs w:val="22"/>
        </w:rPr>
        <w:t xml:space="preserve"> </w:t>
      </w:r>
      <w:r w:rsidR="00C52C41" w:rsidRPr="00C52C41">
        <w:rPr>
          <w:rFonts w:cs="Arial"/>
          <w:szCs w:val="22"/>
          <w:highlight w:val="yellow"/>
        </w:rPr>
        <w:t>($_______ per unit</w:t>
      </w:r>
      <w:r w:rsidR="00C52C41" w:rsidRPr="00092C74">
        <w:rPr>
          <w:rFonts w:cs="Arial"/>
          <w:szCs w:val="22"/>
        </w:rPr>
        <w:t>)</w:t>
      </w:r>
      <w:r>
        <w:rPr>
          <w:rFonts w:cs="Arial"/>
          <w:szCs w:val="22"/>
        </w:rPr>
        <w:t>.</w:t>
      </w:r>
    </w:p>
    <w:p w14:paraId="2C2EF022" w14:textId="77777777" w:rsidR="00E5122E" w:rsidRPr="000B55E6" w:rsidRDefault="00E5122E" w:rsidP="00E5122E">
      <w:pPr>
        <w:pStyle w:val="Heading20"/>
        <w:rPr>
          <w:rFonts w:asciiTheme="minorHAnsi" w:hAnsiTheme="minorHAnsi" w:cs="Arial"/>
          <w:b w:val="0"/>
          <w:color w:val="1E4959"/>
          <w:spacing w:val="0"/>
          <w:kern w:val="20"/>
          <w:sz w:val="28"/>
          <w:szCs w:val="22"/>
        </w:rPr>
      </w:pPr>
      <w:r w:rsidRPr="000B55E6">
        <w:rPr>
          <w:rFonts w:asciiTheme="minorHAnsi" w:hAnsiTheme="minorHAnsi" w:cs="Arial"/>
          <w:b w:val="0"/>
          <w:color w:val="1E4959"/>
          <w:spacing w:val="0"/>
          <w:kern w:val="20"/>
          <w:sz w:val="28"/>
          <w:szCs w:val="22"/>
        </w:rPr>
        <w:t>Projected Operating Expenses</w:t>
      </w:r>
    </w:p>
    <w:p w14:paraId="1FBF1A40" w14:textId="1C00B3FD" w:rsidR="00E5122E" w:rsidRDefault="00E5122E" w:rsidP="00E5122E">
      <w:pPr>
        <w:rPr>
          <w:rFonts w:cs="Arial"/>
          <w:szCs w:val="22"/>
        </w:rPr>
      </w:pPr>
      <w:r w:rsidRPr="000B55E6">
        <w:rPr>
          <w:rFonts w:cs="Arial"/>
          <w:szCs w:val="22"/>
        </w:rPr>
        <w:t xml:space="preserve">The next step in the Income Capitalization Approach is to estimate the subject's stabilized operating expenses. The market rent conclusion has been based upon a modified gross basis. The landlord is therefore responsible for expenses including real estate taxes, insurance, property management, common area utilities, garbage, maintenance, advertising, office expenses, turnover expenses, and reserves for replacement. To estimate expenses applicable to the subject, interviews with management firms and local utilities are utilized. </w:t>
      </w:r>
      <w:bookmarkStart w:id="4" w:name="_Hlk41212157"/>
      <w:r w:rsidRPr="007A0E94">
        <w:rPr>
          <w:rFonts w:cs="Arial"/>
          <w:szCs w:val="22"/>
          <w:highlight w:val="yellow"/>
        </w:rPr>
        <w:t>We were not provided historical expense data for the subject property.</w:t>
      </w:r>
      <w:r>
        <w:rPr>
          <w:rFonts w:cs="Arial"/>
          <w:szCs w:val="22"/>
        </w:rPr>
        <w:t xml:space="preserve"> </w:t>
      </w:r>
      <w:r w:rsidR="000C5EA0" w:rsidRPr="000C5EA0">
        <w:rPr>
          <w:rFonts w:cs="Arial"/>
          <w:szCs w:val="22"/>
          <w:highlight w:val="green"/>
        </w:rPr>
        <w:t>Or</w:t>
      </w:r>
      <w:r w:rsidR="000C5EA0">
        <w:rPr>
          <w:rFonts w:cs="Arial"/>
          <w:szCs w:val="22"/>
        </w:rPr>
        <w:t xml:space="preserve"> </w:t>
      </w:r>
      <w:r w:rsidR="000C5EA0" w:rsidRPr="00EA4905">
        <w:rPr>
          <w:rFonts w:cs="Arial"/>
          <w:szCs w:val="22"/>
          <w:highlight w:val="yellow"/>
        </w:rPr>
        <w:t>We were provided historical expense data for the subject property based on the last three years of tax returns which are somewhat lacking in detail</w:t>
      </w:r>
      <w:r w:rsidR="000C5EA0" w:rsidRPr="00EB7DC1">
        <w:rPr>
          <w:rFonts w:cs="Arial"/>
          <w:szCs w:val="22"/>
        </w:rPr>
        <w:t xml:space="preserve">. </w:t>
      </w:r>
      <w:bookmarkEnd w:id="4"/>
      <w:r>
        <w:rPr>
          <w:rFonts w:cs="Arial"/>
          <w:szCs w:val="22"/>
        </w:rPr>
        <w:t xml:space="preserve">We have relied upon our expense comparables that are similar to the subject property. </w:t>
      </w:r>
    </w:p>
    <w:p w14:paraId="015ED12F" w14:textId="77777777" w:rsidR="00E5122E" w:rsidRPr="000B55E6" w:rsidRDefault="00E5122E" w:rsidP="00E5122E">
      <w:pPr>
        <w:rPr>
          <w:rFonts w:cs="Arial"/>
          <w:szCs w:val="22"/>
        </w:rPr>
      </w:pPr>
    </w:p>
    <w:p w14:paraId="2D8BB9F0" w14:textId="1D9F6361" w:rsidR="00E5122E" w:rsidRDefault="00E5122E" w:rsidP="00E5122E">
      <w:pPr>
        <w:rPr>
          <w:rFonts w:cs="Arial"/>
          <w:szCs w:val="22"/>
        </w:rPr>
      </w:pPr>
      <w:r w:rsidRPr="00C52C41">
        <w:rPr>
          <w:rFonts w:cs="Segoe UI"/>
          <w:color w:val="1E4959"/>
          <w:sz w:val="24"/>
          <w:szCs w:val="28"/>
        </w:rPr>
        <w:lastRenderedPageBreak/>
        <w:t>Real Estate Taxes:</w:t>
      </w:r>
      <w:r w:rsidRPr="00C52C41">
        <w:rPr>
          <w:rFonts w:ascii="Segoe UI" w:hAnsi="Segoe UI" w:cs="Segoe UI"/>
          <w:szCs w:val="28"/>
        </w:rPr>
        <w:t xml:space="preserve"> </w:t>
      </w:r>
      <w:r w:rsidRPr="00FD06B9">
        <w:rPr>
          <w:rFonts w:cs="Arial"/>
          <w:szCs w:val="22"/>
        </w:rPr>
        <w:t>Please see the Tax Information Section for the discussion on the subject’s taxes. The</w:t>
      </w:r>
      <w:r w:rsidRPr="000B55E6">
        <w:rPr>
          <w:rFonts w:cs="Arial"/>
          <w:szCs w:val="22"/>
        </w:rPr>
        <w:t xml:space="preserve"> current tax rate for </w:t>
      </w:r>
      <w:r w:rsidR="00804817">
        <w:rPr>
          <w:rFonts w:cs="Arial"/>
          <w:szCs w:val="22"/>
        </w:rPr>
        <w:t xml:space="preserve">fiscal tax year </w:t>
      </w:r>
      <w:r w:rsidRPr="003F19B9">
        <w:rPr>
          <w:rFonts w:cs="Arial"/>
          <w:szCs w:val="22"/>
          <w:highlight w:val="yellow"/>
        </w:rPr>
        <w:t>201</w:t>
      </w:r>
      <w:r w:rsidR="003F19B9" w:rsidRPr="003F19B9">
        <w:rPr>
          <w:rFonts w:cs="Arial"/>
          <w:szCs w:val="22"/>
          <w:highlight w:val="yellow"/>
        </w:rPr>
        <w:t>9</w:t>
      </w:r>
      <w:r w:rsidR="00804817">
        <w:rPr>
          <w:rFonts w:cs="Arial"/>
          <w:szCs w:val="22"/>
          <w:highlight w:val="yellow"/>
        </w:rPr>
        <w:t>-</w:t>
      </w:r>
      <w:r w:rsidRPr="003F19B9">
        <w:rPr>
          <w:rFonts w:cs="Arial"/>
          <w:szCs w:val="22"/>
          <w:highlight w:val="yellow"/>
        </w:rPr>
        <w:t>20</w:t>
      </w:r>
      <w:r w:rsidR="003F19B9" w:rsidRPr="003F19B9">
        <w:rPr>
          <w:rFonts w:cs="Arial"/>
          <w:szCs w:val="22"/>
          <w:highlight w:val="yellow"/>
        </w:rPr>
        <w:t>20</w:t>
      </w:r>
      <w:r w:rsidRPr="000B55E6">
        <w:rPr>
          <w:rFonts w:cs="Arial"/>
          <w:szCs w:val="22"/>
        </w:rPr>
        <w:t xml:space="preserve"> has been reported at </w:t>
      </w:r>
      <w:r w:rsidRPr="003F19B9">
        <w:rPr>
          <w:rFonts w:cs="Arial"/>
          <w:szCs w:val="22"/>
          <w:highlight w:val="yellow"/>
        </w:rPr>
        <w:t>$</w:t>
      </w:r>
      <w:r w:rsidR="003F19B9" w:rsidRPr="003F19B9">
        <w:rPr>
          <w:rFonts w:cs="Arial"/>
          <w:szCs w:val="22"/>
          <w:highlight w:val="yellow"/>
        </w:rPr>
        <w:t>__________</w:t>
      </w:r>
      <w:r w:rsidRPr="000B55E6">
        <w:rPr>
          <w:rFonts w:cs="Arial"/>
          <w:szCs w:val="22"/>
        </w:rPr>
        <w:t xml:space="preserve"> that was billed </w:t>
      </w:r>
      <w:r w:rsidRPr="006F7663">
        <w:rPr>
          <w:rFonts w:cs="Arial"/>
          <w:szCs w:val="22"/>
        </w:rPr>
        <w:t xml:space="preserve">in </w:t>
      </w:r>
      <w:r w:rsidRPr="003F19B9">
        <w:rPr>
          <w:rFonts w:cs="Arial"/>
          <w:szCs w:val="22"/>
          <w:highlight w:val="yellow"/>
        </w:rPr>
        <w:t>October 201</w:t>
      </w:r>
      <w:r w:rsidR="003F19B9" w:rsidRPr="003F19B9">
        <w:rPr>
          <w:rFonts w:cs="Arial"/>
          <w:szCs w:val="22"/>
          <w:highlight w:val="yellow"/>
        </w:rPr>
        <w:t>9</w:t>
      </w:r>
      <w:r w:rsidRPr="006F7663">
        <w:rPr>
          <w:rFonts w:cs="Arial"/>
          <w:szCs w:val="22"/>
        </w:rPr>
        <w:t xml:space="preserve">. </w:t>
      </w:r>
      <w:r>
        <w:rPr>
          <w:rFonts w:cs="Arial"/>
          <w:szCs w:val="22"/>
        </w:rPr>
        <w:t>Since this still current we have applied this amount in our analysis.</w:t>
      </w:r>
    </w:p>
    <w:p w14:paraId="225232ED" w14:textId="77777777" w:rsidR="004F6CAE" w:rsidRPr="000754FA" w:rsidRDefault="004F6CAE" w:rsidP="004F6CAE">
      <w:pPr>
        <w:rPr>
          <w:rFonts w:cs="Arial"/>
          <w:szCs w:val="22"/>
        </w:rPr>
        <w:sectPr w:rsidR="004F6CAE" w:rsidRPr="000754FA" w:rsidSect="00AD7FDD">
          <w:headerReference w:type="default" r:id="rId20"/>
          <w:footerReference w:type="default" r:id="rId21"/>
          <w:pgSz w:w="12240" w:h="15840"/>
          <w:pgMar w:top="1440" w:right="1440" w:bottom="1440" w:left="1440" w:header="720" w:footer="720" w:gutter="0"/>
          <w:cols w:space="720"/>
          <w:noEndnote/>
          <w:docGrid w:linePitch="286"/>
        </w:sectPr>
      </w:pPr>
    </w:p>
    <w:p w14:paraId="224A8A91" w14:textId="77777777" w:rsidR="000C5EA0" w:rsidRDefault="004F6CAE" w:rsidP="000C5EA0">
      <w:pPr>
        <w:ind w:left="720"/>
        <w:jc w:val="center"/>
        <w:sectPr w:rsidR="000C5EA0" w:rsidSect="00ED17DC">
          <w:headerReference w:type="default" r:id="rId22"/>
          <w:footerReference w:type="default" r:id="rId23"/>
          <w:pgSz w:w="15840" w:h="12240" w:orient="landscape"/>
          <w:pgMar w:top="1440" w:right="1440" w:bottom="1440" w:left="720" w:header="720" w:footer="720" w:gutter="0"/>
          <w:cols w:space="720"/>
          <w:vAlign w:val="center"/>
          <w:docGrid w:linePitch="360"/>
        </w:sectPr>
      </w:pPr>
      <w:r w:rsidRPr="00C5548F">
        <w:rPr>
          <w:noProof/>
        </w:rPr>
        <w:lastRenderedPageBreak/>
        <w:drawing>
          <wp:inline distT="0" distB="0" distL="0" distR="0" wp14:anchorId="6DF96341" wp14:editId="1361A17D">
            <wp:extent cx="8229600" cy="414909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screen">
                      <a:extLst>
                        <a:ext uri="{28A0092B-C50C-407E-A947-70E740481C1C}">
                          <a14:useLocalDpi xmlns:a14="http://schemas.microsoft.com/office/drawing/2010/main"/>
                        </a:ext>
                      </a:extLst>
                    </a:blip>
                    <a:srcRect/>
                    <a:stretch>
                      <a:fillRect/>
                    </a:stretch>
                  </pic:blipFill>
                  <pic:spPr bwMode="auto">
                    <a:xfrm>
                      <a:off x="0" y="0"/>
                      <a:ext cx="8229600" cy="4149090"/>
                    </a:xfrm>
                    <a:prstGeom prst="rect">
                      <a:avLst/>
                    </a:prstGeom>
                    <a:noFill/>
                    <a:ln>
                      <a:noFill/>
                    </a:ln>
                  </pic:spPr>
                </pic:pic>
              </a:graphicData>
            </a:graphic>
          </wp:inline>
        </w:drawing>
      </w:r>
      <w:r w:rsidRPr="00117877">
        <w:t xml:space="preserve"> </w:t>
      </w:r>
    </w:p>
    <w:p w14:paraId="20B2A0F0" w14:textId="77777777" w:rsidR="000C5EA0" w:rsidRDefault="000C5EA0" w:rsidP="000C5EA0">
      <w:pPr>
        <w:ind w:left="720"/>
        <w:jc w:val="center"/>
        <w:sectPr w:rsidR="000C5EA0" w:rsidSect="00ED17DC">
          <w:pgSz w:w="15840" w:h="12240" w:orient="landscape"/>
          <w:pgMar w:top="1440" w:right="1440" w:bottom="1440" w:left="720" w:header="720" w:footer="720" w:gutter="0"/>
          <w:cols w:space="720"/>
          <w:vAlign w:val="center"/>
          <w:docGrid w:linePitch="360"/>
        </w:sectPr>
      </w:pPr>
      <w:r w:rsidRPr="00D6063E">
        <w:rPr>
          <w:noProof/>
        </w:rPr>
        <w:lastRenderedPageBreak/>
        <w:drawing>
          <wp:inline distT="0" distB="0" distL="0" distR="0" wp14:anchorId="242A2E01" wp14:editId="0133B1DC">
            <wp:extent cx="8337766" cy="43205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8348843" cy="4326280"/>
                    </a:xfrm>
                    <a:prstGeom prst="rect">
                      <a:avLst/>
                    </a:prstGeom>
                    <a:noFill/>
                    <a:ln>
                      <a:noFill/>
                    </a:ln>
                  </pic:spPr>
                </pic:pic>
              </a:graphicData>
            </a:graphic>
          </wp:inline>
        </w:drawing>
      </w:r>
      <w:r w:rsidRPr="002278EA">
        <w:t xml:space="preserve"> </w:t>
      </w:r>
      <w:r w:rsidRPr="00626392">
        <w:t xml:space="preserve">  </w:t>
      </w:r>
      <w:r w:rsidRPr="00C20443">
        <w:rPr>
          <w:noProof/>
        </w:rPr>
        <w:t xml:space="preserve">  </w:t>
      </w:r>
    </w:p>
    <w:p w14:paraId="5D45E482" w14:textId="77777777" w:rsidR="004F6CAE" w:rsidRDefault="004F6CAE" w:rsidP="004F6CAE">
      <w:pPr>
        <w:rPr>
          <w:rFonts w:cs="Arial"/>
          <w:szCs w:val="22"/>
        </w:rPr>
      </w:pPr>
      <w:r w:rsidRPr="00751513">
        <w:rPr>
          <w:rFonts w:cs="Segoe UI"/>
          <w:color w:val="1E4959"/>
          <w:sz w:val="24"/>
          <w:szCs w:val="28"/>
          <w:u w:val="single"/>
        </w:rPr>
        <w:lastRenderedPageBreak/>
        <w:t>Insurance</w:t>
      </w:r>
      <w:r w:rsidRPr="004F6CAE">
        <w:rPr>
          <w:rFonts w:cs="Segoe UI"/>
          <w:color w:val="1E4959"/>
          <w:sz w:val="24"/>
          <w:szCs w:val="28"/>
        </w:rPr>
        <w:t>:</w:t>
      </w:r>
      <w:r w:rsidRPr="004F6CAE">
        <w:rPr>
          <w:rFonts w:cs="Segoe UI"/>
          <w:sz w:val="24"/>
          <w:szCs w:val="28"/>
        </w:rPr>
        <w:t xml:space="preserve"> </w:t>
      </w:r>
      <w:r w:rsidRPr="00A3482B">
        <w:rPr>
          <w:rFonts w:cs="Segoe UI"/>
        </w:rPr>
        <w:t>The surveyed apartment complexes (</w:t>
      </w:r>
      <w:r>
        <w:rPr>
          <w:rFonts w:cs="Segoe UI"/>
        </w:rPr>
        <w:t>s</w:t>
      </w:r>
      <w:r w:rsidRPr="00A3482B">
        <w:rPr>
          <w:rFonts w:cs="Segoe UI"/>
        </w:rPr>
        <w:t xml:space="preserve">ee prior table) indicated a range of building insurance expenses of between </w:t>
      </w:r>
      <w:r w:rsidRPr="004F6CAE">
        <w:rPr>
          <w:rFonts w:cs="Segoe UI"/>
          <w:highlight w:val="yellow"/>
        </w:rPr>
        <w:t>$180 and $224</w:t>
      </w:r>
      <w:r w:rsidRPr="00A3482B">
        <w:rPr>
          <w:rFonts w:cs="Segoe UI"/>
        </w:rPr>
        <w:t xml:space="preserve"> per unit, but it appears insurance is on the rise</w:t>
      </w:r>
      <w:r>
        <w:rPr>
          <w:rFonts w:cs="Segoe UI"/>
        </w:rPr>
        <w:t>.</w:t>
      </w:r>
      <w:r w:rsidRPr="00A3482B">
        <w:rPr>
          <w:rFonts w:cs="Segoe UI"/>
        </w:rPr>
        <w:t xml:space="preserve"> The subject’s historic expense</w:t>
      </w:r>
      <w:r>
        <w:rPr>
          <w:rFonts w:cs="Segoe UI"/>
        </w:rPr>
        <w:t>s so no payments for insurance, which is suspect</w:t>
      </w:r>
      <w:r w:rsidRPr="00A3482B">
        <w:rPr>
          <w:rFonts w:cs="Segoe UI"/>
        </w:rPr>
        <w:t xml:space="preserve">. Giving credence </w:t>
      </w:r>
      <w:r>
        <w:rPr>
          <w:rFonts w:cs="Segoe UI"/>
        </w:rPr>
        <w:t>to the expense comparables</w:t>
      </w:r>
      <w:r w:rsidRPr="00A3482B">
        <w:rPr>
          <w:rFonts w:cs="Segoe UI"/>
        </w:rPr>
        <w:t xml:space="preserve">, a charge of </w:t>
      </w:r>
      <w:r w:rsidRPr="004F6CAE">
        <w:rPr>
          <w:rFonts w:cs="Segoe UI"/>
          <w:b/>
          <w:highlight w:val="yellow"/>
        </w:rPr>
        <w:t>$225 per unit</w:t>
      </w:r>
      <w:r w:rsidRPr="00A3482B">
        <w:rPr>
          <w:rFonts w:cs="Segoe UI"/>
        </w:rPr>
        <w:t xml:space="preserve"> is reasonable based on the subject’s age and number of units.</w:t>
      </w:r>
    </w:p>
    <w:p w14:paraId="5D5C3162" w14:textId="77777777" w:rsidR="004F6CAE" w:rsidRDefault="004F6CAE" w:rsidP="004F6CAE">
      <w:pPr>
        <w:rPr>
          <w:rFonts w:cs="Arial"/>
          <w:szCs w:val="22"/>
        </w:rPr>
      </w:pPr>
    </w:p>
    <w:p w14:paraId="34DF547E" w14:textId="069713BE" w:rsidR="004F6CAE" w:rsidRDefault="004F6CAE" w:rsidP="004F6CAE">
      <w:pPr>
        <w:rPr>
          <w:rFonts w:cs="Segoe UI"/>
        </w:rPr>
      </w:pPr>
      <w:r w:rsidRPr="00751513">
        <w:rPr>
          <w:rFonts w:cs="Segoe UI"/>
          <w:color w:val="1E4959"/>
          <w:sz w:val="24"/>
          <w:szCs w:val="28"/>
          <w:u w:val="single"/>
        </w:rPr>
        <w:t>Professional Management</w:t>
      </w:r>
      <w:r w:rsidRPr="004F6CAE">
        <w:rPr>
          <w:rFonts w:cs="Segoe UI"/>
          <w:color w:val="1E4959"/>
          <w:sz w:val="24"/>
          <w:szCs w:val="28"/>
        </w:rPr>
        <w:t>:</w:t>
      </w:r>
      <w:r w:rsidRPr="004F6CAE">
        <w:rPr>
          <w:rFonts w:cs="Segoe UI"/>
          <w:sz w:val="24"/>
          <w:szCs w:val="28"/>
        </w:rPr>
        <w:t xml:space="preserve"> </w:t>
      </w:r>
      <w:r w:rsidRPr="006C2BCE">
        <w:rPr>
          <w:rFonts w:cs="Segoe UI"/>
        </w:rPr>
        <w:t xml:space="preserve">This estimate is based upon a comparison with several similar contracts for other complexes, as well as discussions with professional management firms. Typically, professional management fees range between </w:t>
      </w:r>
      <w:r w:rsidRPr="004F6CAE">
        <w:rPr>
          <w:rFonts w:cs="Segoe UI"/>
          <w:highlight w:val="yellow"/>
        </w:rPr>
        <w:t>5.0% and 10.0%,</w:t>
      </w:r>
      <w:r w:rsidRPr="006C2BCE">
        <w:rPr>
          <w:rFonts w:cs="Segoe UI"/>
        </w:rPr>
        <w:t xml:space="preserve"> depending on the size, on-site man</w:t>
      </w:r>
      <w:r>
        <w:rPr>
          <w:rFonts w:cs="Segoe UI"/>
        </w:rPr>
        <w:t>a</w:t>
      </w:r>
      <w:r w:rsidRPr="006C2BCE">
        <w:rPr>
          <w:rFonts w:cs="Segoe UI"/>
        </w:rPr>
        <w:t xml:space="preserve">ger and quality of the project. Smaller projects typically require a higher fee on a percentage basis. Contracts on large projects or multiple projects can run as low as 3.0%. </w:t>
      </w:r>
      <w:r w:rsidRPr="00BB4503">
        <w:rPr>
          <w:rFonts w:cs="Segoe UI"/>
          <w:highlight w:val="yellow"/>
        </w:rPr>
        <w:t>The subject’s expenses do not show a maintenance charge</w:t>
      </w:r>
      <w:r>
        <w:rPr>
          <w:rFonts w:cs="Segoe UI"/>
        </w:rPr>
        <w:t xml:space="preserve">. </w:t>
      </w:r>
      <w:r w:rsidRPr="006C2BCE">
        <w:rPr>
          <w:rFonts w:cs="Segoe UI"/>
        </w:rPr>
        <w:t>Given the subject’s project size, a</w:t>
      </w:r>
      <w:r>
        <w:rPr>
          <w:rFonts w:cs="Segoe UI"/>
        </w:rPr>
        <w:t xml:space="preserve">nt that </w:t>
      </w:r>
      <w:r w:rsidRPr="006C2BCE">
        <w:rPr>
          <w:rFonts w:cs="Segoe UI"/>
        </w:rPr>
        <w:t xml:space="preserve">there is </w:t>
      </w:r>
      <w:r>
        <w:rPr>
          <w:rFonts w:cs="Segoe UI"/>
        </w:rPr>
        <w:t xml:space="preserve">an </w:t>
      </w:r>
      <w:r w:rsidRPr="006C2BCE">
        <w:rPr>
          <w:rFonts w:cs="Segoe UI"/>
        </w:rPr>
        <w:t xml:space="preserve">on-site manager, a management fee of </w:t>
      </w:r>
      <w:r w:rsidRPr="004F6CAE">
        <w:rPr>
          <w:rFonts w:cs="Segoe UI"/>
          <w:b/>
          <w:highlight w:val="yellow"/>
        </w:rPr>
        <w:t>9.0%</w:t>
      </w:r>
      <w:r w:rsidRPr="006C2BCE">
        <w:rPr>
          <w:rFonts w:cs="Segoe UI"/>
        </w:rPr>
        <w:t xml:space="preserve"> of effective gross income, is reasonable.</w:t>
      </w:r>
      <w:r w:rsidRPr="00C54622">
        <w:rPr>
          <w:rFonts w:cs="Segoe UI"/>
        </w:rPr>
        <w:t xml:space="preserve"> </w:t>
      </w:r>
    </w:p>
    <w:p w14:paraId="76B94215" w14:textId="77777777" w:rsidR="004F6CAE" w:rsidRPr="000B55E6" w:rsidRDefault="004F6CAE" w:rsidP="004F6CAE">
      <w:pPr>
        <w:rPr>
          <w:rFonts w:cs="Arial"/>
          <w:szCs w:val="22"/>
        </w:rPr>
      </w:pPr>
    </w:p>
    <w:p w14:paraId="3C291771" w14:textId="77777777" w:rsidR="004F6CAE" w:rsidRPr="00F62D1E" w:rsidRDefault="004F6CAE" w:rsidP="004F6CAE">
      <w:pPr>
        <w:rPr>
          <w:rFonts w:cs="Segoe UI"/>
        </w:rPr>
      </w:pPr>
      <w:r w:rsidRPr="00751513">
        <w:rPr>
          <w:rFonts w:cs="Segoe UI"/>
          <w:color w:val="1E4959"/>
          <w:sz w:val="24"/>
          <w:szCs w:val="28"/>
          <w:u w:val="single"/>
        </w:rPr>
        <w:t>Repairs and Maintenance</w:t>
      </w:r>
      <w:r w:rsidRPr="004F6CAE">
        <w:rPr>
          <w:rFonts w:cs="Segoe UI"/>
          <w:color w:val="1E4959"/>
          <w:sz w:val="24"/>
          <w:szCs w:val="28"/>
        </w:rPr>
        <w:t>:</w:t>
      </w:r>
      <w:r w:rsidRPr="004F6CAE">
        <w:rPr>
          <w:rFonts w:cs="Segoe UI"/>
          <w:sz w:val="24"/>
          <w:szCs w:val="28"/>
        </w:rPr>
        <w:t xml:space="preserve"> </w:t>
      </w:r>
      <w:r w:rsidRPr="00F62D1E">
        <w:rPr>
          <w:rFonts w:cs="Segoe UI"/>
        </w:rPr>
        <w:t xml:space="preserve">This category includes ongoing routine repairs and maintenance such as water heaters, garbage disposals, etc., as well as landscaping, parking lot cleaning and general maintenance. Note that in the expense comparable chart these items include Repairs &amp; Maintenance, Landscaping, and turnover. The expense comparables ranged from </w:t>
      </w:r>
      <w:r w:rsidRPr="004F6CAE">
        <w:rPr>
          <w:rFonts w:cs="Segoe UI"/>
          <w:highlight w:val="yellow"/>
        </w:rPr>
        <w:t>$500 to $1,174</w:t>
      </w:r>
      <w:r>
        <w:rPr>
          <w:rFonts w:cs="Segoe UI"/>
        </w:rPr>
        <w:t xml:space="preserve"> </w:t>
      </w:r>
      <w:r w:rsidRPr="00F62D1E">
        <w:rPr>
          <w:rFonts w:cs="Segoe UI"/>
        </w:rPr>
        <w:t xml:space="preserve">per unit annually with an average of </w:t>
      </w:r>
      <w:r w:rsidRPr="004F6CAE">
        <w:rPr>
          <w:rFonts w:cs="Segoe UI"/>
          <w:highlight w:val="yellow"/>
        </w:rPr>
        <w:t>$940 per unit</w:t>
      </w:r>
      <w:r w:rsidRPr="00F62D1E">
        <w:rPr>
          <w:rFonts w:cs="Segoe UI"/>
        </w:rPr>
        <w:t>.</w:t>
      </w:r>
      <w:r>
        <w:rPr>
          <w:rFonts w:cs="Segoe UI"/>
        </w:rPr>
        <w:t xml:space="preserve"> The subject’s 2016 expenses included a lot of capital repair items or </w:t>
      </w:r>
      <w:r w:rsidRPr="004F6CAE">
        <w:rPr>
          <w:rFonts w:cs="Segoe UI"/>
          <w:highlight w:val="yellow"/>
        </w:rPr>
        <w:t>$2,492</w:t>
      </w:r>
      <w:r>
        <w:rPr>
          <w:rFonts w:cs="Segoe UI"/>
        </w:rPr>
        <w:t xml:space="preserve"> per unit, thus were given little consideration. Considering th</w:t>
      </w:r>
      <w:r w:rsidRPr="00F62D1E">
        <w:rPr>
          <w:rFonts w:cs="Segoe UI"/>
        </w:rPr>
        <w:t>e age and construction of the improveme</w:t>
      </w:r>
      <w:r>
        <w:rPr>
          <w:rFonts w:cs="Segoe UI"/>
        </w:rPr>
        <w:t>n</w:t>
      </w:r>
      <w:r w:rsidRPr="00F62D1E">
        <w:rPr>
          <w:rFonts w:cs="Segoe UI"/>
        </w:rPr>
        <w:t xml:space="preserve">ts, with consideration to the expense comparables, a maintenance and repairs expense of </w:t>
      </w:r>
      <w:r w:rsidRPr="004F6CAE">
        <w:rPr>
          <w:rFonts w:cs="Segoe UI"/>
          <w:b/>
          <w:highlight w:val="yellow"/>
        </w:rPr>
        <w:t>$1,000 per unit</w:t>
      </w:r>
      <w:r w:rsidRPr="00F62D1E">
        <w:rPr>
          <w:rFonts w:cs="Segoe UI"/>
        </w:rPr>
        <w:t xml:space="preserve"> is projected. </w:t>
      </w:r>
    </w:p>
    <w:p w14:paraId="0F750E9D" w14:textId="77777777" w:rsidR="004F6CAE" w:rsidRPr="00F62D1E" w:rsidRDefault="004F6CAE" w:rsidP="004F6CAE">
      <w:pPr>
        <w:rPr>
          <w:rFonts w:cs="Arial"/>
          <w:szCs w:val="22"/>
        </w:rPr>
      </w:pPr>
    </w:p>
    <w:p w14:paraId="18BE583B" w14:textId="175A5EB8" w:rsidR="004F6CAE" w:rsidRPr="005A5D0D" w:rsidRDefault="004F6CAE" w:rsidP="004F6CAE">
      <w:pPr>
        <w:rPr>
          <w:rFonts w:cs="Arial"/>
          <w:szCs w:val="22"/>
        </w:rPr>
      </w:pPr>
      <w:r w:rsidRPr="00751513">
        <w:rPr>
          <w:rFonts w:cs="Segoe UI"/>
          <w:color w:val="1E4959"/>
          <w:sz w:val="24"/>
          <w:szCs w:val="28"/>
          <w:u w:val="single"/>
        </w:rPr>
        <w:t>Utilities</w:t>
      </w:r>
      <w:r w:rsidRPr="004F6CAE">
        <w:rPr>
          <w:rFonts w:cs="Segoe UI"/>
          <w:color w:val="1E4959"/>
          <w:sz w:val="24"/>
          <w:szCs w:val="28"/>
        </w:rPr>
        <w:t>:</w:t>
      </w:r>
      <w:r w:rsidRPr="004F6CAE">
        <w:rPr>
          <w:rFonts w:cs="Segoe UI"/>
          <w:sz w:val="24"/>
          <w:szCs w:val="28"/>
        </w:rPr>
        <w:t xml:space="preserve"> </w:t>
      </w:r>
      <w:r w:rsidRPr="00F62D1E">
        <w:rPr>
          <w:rFonts w:cs="Segoe UI"/>
        </w:rPr>
        <w:t xml:space="preserve">This category includes common area electricity, water, sewer, and garbage expense. The comparables range from </w:t>
      </w:r>
      <w:r w:rsidRPr="004F6CAE">
        <w:rPr>
          <w:rFonts w:cs="Segoe UI"/>
          <w:highlight w:val="yellow"/>
        </w:rPr>
        <w:t>$967 to $2,048</w:t>
      </w:r>
      <w:r w:rsidRPr="00F62D1E">
        <w:rPr>
          <w:rFonts w:cs="Segoe UI"/>
        </w:rPr>
        <w:t xml:space="preserve"> per unit for the combined utility expenses annually with an average of </w:t>
      </w:r>
      <w:r w:rsidRPr="004F6CAE">
        <w:rPr>
          <w:rFonts w:cs="Segoe UI"/>
          <w:highlight w:val="yellow"/>
        </w:rPr>
        <w:t>$1,361 per unit</w:t>
      </w:r>
      <w:r w:rsidRPr="00F62D1E">
        <w:rPr>
          <w:rFonts w:cs="Segoe UI"/>
        </w:rPr>
        <w:t xml:space="preserve">. </w:t>
      </w:r>
      <w:r w:rsidRPr="00A358DB">
        <w:rPr>
          <w:rFonts w:cs="Segoe UI"/>
        </w:rPr>
        <w:t xml:space="preserve">The subject’s </w:t>
      </w:r>
      <w:r w:rsidRPr="004F6CAE">
        <w:rPr>
          <w:rFonts w:cs="Segoe UI"/>
          <w:highlight w:val="yellow"/>
        </w:rPr>
        <w:t>2020</w:t>
      </w:r>
      <w:r w:rsidRPr="00A358DB">
        <w:rPr>
          <w:rFonts w:cs="Segoe UI"/>
        </w:rPr>
        <w:t xml:space="preserve"> expenses </w:t>
      </w:r>
      <w:r>
        <w:rPr>
          <w:rFonts w:cs="Segoe UI"/>
        </w:rPr>
        <w:t>were</w:t>
      </w:r>
      <w:r w:rsidRPr="00A358DB">
        <w:rPr>
          <w:rFonts w:cs="Segoe UI"/>
        </w:rPr>
        <w:t xml:space="preserve"> </w:t>
      </w:r>
      <w:r w:rsidRPr="004F6CAE">
        <w:rPr>
          <w:rFonts w:cs="Segoe UI"/>
          <w:highlight w:val="yellow"/>
        </w:rPr>
        <w:t>$2,042 per unit</w:t>
      </w:r>
      <w:r>
        <w:rPr>
          <w:rFonts w:cs="Segoe UI"/>
        </w:rPr>
        <w:t>, which seem to be on the high side of typical, although bracketed by the comparables. The appraiser has adjusted this expense to a market level based on the expense comparables</w:t>
      </w:r>
      <w:r w:rsidRPr="00F62D1E">
        <w:rPr>
          <w:rFonts w:cs="Segoe UI"/>
        </w:rPr>
        <w:t xml:space="preserve">, </w:t>
      </w:r>
      <w:r>
        <w:rPr>
          <w:rFonts w:cs="Segoe UI"/>
        </w:rPr>
        <w:t xml:space="preserve">thus applying </w:t>
      </w:r>
      <w:r w:rsidRPr="00F62D1E">
        <w:rPr>
          <w:rFonts w:cs="Segoe UI"/>
        </w:rPr>
        <w:t xml:space="preserve">a </w:t>
      </w:r>
      <w:r>
        <w:rPr>
          <w:rFonts w:cs="Segoe UI"/>
        </w:rPr>
        <w:t xml:space="preserve">reasonable </w:t>
      </w:r>
      <w:r w:rsidRPr="00F62D1E">
        <w:rPr>
          <w:rFonts w:cs="Segoe UI"/>
        </w:rPr>
        <w:t xml:space="preserve">utility expense of </w:t>
      </w:r>
      <w:r w:rsidRPr="004F6CAE">
        <w:rPr>
          <w:rFonts w:cs="Segoe UI"/>
          <w:b/>
          <w:highlight w:val="yellow"/>
        </w:rPr>
        <w:t>$1,600 per unit</w:t>
      </w:r>
      <w:r w:rsidRPr="00F62D1E">
        <w:rPr>
          <w:rFonts w:cs="Segoe UI"/>
        </w:rPr>
        <w:t xml:space="preserve"> per unit.</w:t>
      </w:r>
    </w:p>
    <w:p w14:paraId="594B95F1" w14:textId="77777777" w:rsidR="004F6CAE" w:rsidRDefault="004F6CAE" w:rsidP="004F6CAE">
      <w:pPr>
        <w:rPr>
          <w:rFonts w:cs="Arial"/>
          <w:szCs w:val="22"/>
        </w:rPr>
      </w:pPr>
    </w:p>
    <w:p w14:paraId="43C41578" w14:textId="77777777" w:rsidR="004F6CAE" w:rsidRPr="000D04A2" w:rsidRDefault="004F6CAE" w:rsidP="004F6CAE">
      <w:pPr>
        <w:rPr>
          <w:rFonts w:cs="Segoe UI"/>
        </w:rPr>
      </w:pPr>
      <w:r w:rsidRPr="00751513">
        <w:rPr>
          <w:rFonts w:cs="Segoe UI"/>
          <w:color w:val="1E4959"/>
          <w:sz w:val="24"/>
          <w:szCs w:val="28"/>
          <w:u w:val="single"/>
        </w:rPr>
        <w:t>Advertising</w:t>
      </w:r>
      <w:r w:rsidRPr="004F6CAE">
        <w:rPr>
          <w:rFonts w:cs="Segoe UI"/>
          <w:color w:val="1E4959"/>
          <w:sz w:val="24"/>
          <w:szCs w:val="28"/>
        </w:rPr>
        <w:t>:</w:t>
      </w:r>
      <w:r w:rsidRPr="004F6CAE">
        <w:rPr>
          <w:rFonts w:cs="Segoe UI"/>
          <w:sz w:val="24"/>
          <w:szCs w:val="28"/>
        </w:rPr>
        <w:t xml:space="preserve"> </w:t>
      </w:r>
      <w:r w:rsidRPr="000D04A2">
        <w:rPr>
          <w:rFonts w:cs="Segoe UI"/>
        </w:rPr>
        <w:t xml:space="preserve">Given the subject’s size, an annual advertising budget is not considered typical. Given the prevalence of Craigslist (free), few small apartment complexes are utilizing the newspaper or rental guides any longer. A minimal advertising expense of </w:t>
      </w:r>
      <w:r w:rsidRPr="004F6CAE">
        <w:rPr>
          <w:rFonts w:cs="Segoe UI"/>
          <w:b/>
          <w:highlight w:val="yellow"/>
        </w:rPr>
        <w:t>$20 per unit</w:t>
      </w:r>
      <w:r w:rsidRPr="000D04A2">
        <w:rPr>
          <w:rFonts w:cs="Segoe UI"/>
        </w:rPr>
        <w:t xml:space="preserve"> annually is anticipated.</w:t>
      </w:r>
    </w:p>
    <w:p w14:paraId="54786B0B" w14:textId="77777777" w:rsidR="004F6CAE" w:rsidRDefault="004F6CAE" w:rsidP="004F6CAE">
      <w:pPr>
        <w:rPr>
          <w:rFonts w:cs="Arial"/>
          <w:szCs w:val="22"/>
        </w:rPr>
      </w:pPr>
    </w:p>
    <w:p w14:paraId="2AAF65A8" w14:textId="47E42CD8" w:rsidR="004F6CAE" w:rsidRDefault="004F6CAE" w:rsidP="004F6CAE">
      <w:pPr>
        <w:rPr>
          <w:rFonts w:cs="Segoe UI"/>
        </w:rPr>
      </w:pPr>
      <w:r w:rsidRPr="00751513">
        <w:rPr>
          <w:rFonts w:cs="Segoe UI"/>
          <w:color w:val="1E4959"/>
          <w:sz w:val="24"/>
          <w:szCs w:val="28"/>
          <w:u w:val="single"/>
        </w:rPr>
        <w:t>Reserves for Replacement</w:t>
      </w:r>
      <w:r w:rsidRPr="004F6CAE">
        <w:rPr>
          <w:rFonts w:cs="Segoe UI"/>
          <w:color w:val="1E4959"/>
          <w:sz w:val="24"/>
          <w:szCs w:val="28"/>
        </w:rPr>
        <w:t>:</w:t>
      </w:r>
      <w:r w:rsidRPr="004F6CAE">
        <w:rPr>
          <w:rFonts w:cs="Segoe UI"/>
          <w:sz w:val="24"/>
          <w:szCs w:val="28"/>
        </w:rPr>
        <w:t xml:space="preserve">  </w:t>
      </w:r>
      <w:r w:rsidRPr="000D04A2">
        <w:rPr>
          <w:rFonts w:cs="Segoe UI"/>
        </w:rPr>
        <w:t>Reserves for replacement are not a typical annual cash expenditure, but rather the annualized costs of major expenses to be incurred in the future such as repair of roofing, replacement of carpeting, appliances, and repair or replacement of parking areas and window coverings. Typically, in the local market, reserve allocations are approximately 2</w:t>
      </w:r>
      <w:r>
        <w:rPr>
          <w:rFonts w:cs="Segoe UI"/>
        </w:rPr>
        <w:t>.0%</w:t>
      </w:r>
      <w:r w:rsidRPr="000D04A2">
        <w:rPr>
          <w:rFonts w:cs="Segoe UI"/>
        </w:rPr>
        <w:t xml:space="preserve"> to 3</w:t>
      </w:r>
      <w:r>
        <w:rPr>
          <w:rFonts w:cs="Segoe UI"/>
        </w:rPr>
        <w:t>.0</w:t>
      </w:r>
      <w:r w:rsidRPr="000D04A2">
        <w:rPr>
          <w:rFonts w:cs="Segoe UI"/>
        </w:rPr>
        <w:t xml:space="preserve">% of the effective gross annual income for a multi-family project. A </w:t>
      </w:r>
      <w:r w:rsidRPr="004F6CAE">
        <w:rPr>
          <w:rFonts w:cs="Segoe UI"/>
          <w:b/>
          <w:highlight w:val="yellow"/>
        </w:rPr>
        <w:t>2.5%</w:t>
      </w:r>
      <w:r w:rsidRPr="000D04A2">
        <w:rPr>
          <w:rFonts w:cs="Segoe UI"/>
        </w:rPr>
        <w:t xml:space="preserve"> reserves factor is allocated based on the subject’s average quality construction.</w:t>
      </w:r>
      <w:r>
        <w:rPr>
          <w:rFonts w:cs="Segoe UI"/>
        </w:rPr>
        <w:t xml:space="preserve"> </w:t>
      </w:r>
    </w:p>
    <w:p w14:paraId="25DB9DA6" w14:textId="77777777" w:rsidR="004F6CAE" w:rsidRPr="007F73AE" w:rsidRDefault="004F6CAE" w:rsidP="004F6CAE">
      <w:pPr>
        <w:pStyle w:val="Heading20"/>
        <w:rPr>
          <w:rFonts w:asciiTheme="minorHAnsi" w:hAnsiTheme="minorHAnsi" w:cs="Arial"/>
          <w:b w:val="0"/>
          <w:color w:val="1E4959"/>
          <w:spacing w:val="0"/>
          <w:kern w:val="20"/>
          <w:sz w:val="28"/>
          <w:szCs w:val="22"/>
        </w:rPr>
      </w:pPr>
      <w:r w:rsidRPr="007F73AE">
        <w:rPr>
          <w:rFonts w:asciiTheme="minorHAnsi" w:hAnsiTheme="minorHAnsi" w:cs="Arial"/>
          <w:b w:val="0"/>
          <w:color w:val="1E4959"/>
          <w:spacing w:val="0"/>
          <w:kern w:val="20"/>
          <w:sz w:val="28"/>
          <w:szCs w:val="22"/>
        </w:rPr>
        <w:t xml:space="preserve">Total Operating </w:t>
      </w:r>
      <w:r>
        <w:rPr>
          <w:rFonts w:asciiTheme="minorHAnsi" w:hAnsiTheme="minorHAnsi" w:cs="Arial"/>
          <w:b w:val="0"/>
          <w:color w:val="1E4959"/>
          <w:spacing w:val="0"/>
          <w:kern w:val="20"/>
          <w:sz w:val="28"/>
          <w:szCs w:val="22"/>
        </w:rPr>
        <w:t>Expenses</w:t>
      </w:r>
    </w:p>
    <w:p w14:paraId="753BA4F2" w14:textId="200B4C4E" w:rsidR="004F6CAE" w:rsidRDefault="004F6CAE" w:rsidP="004F6CAE">
      <w:pPr>
        <w:rPr>
          <w:rFonts w:cs="Segoe UI"/>
        </w:rPr>
      </w:pPr>
      <w:r w:rsidRPr="000D04A2">
        <w:rPr>
          <w:rFonts w:cs="Segoe UI"/>
        </w:rPr>
        <w:t xml:space="preserve">Based on the preceding, total stabilized operating expenses for the subject property </w:t>
      </w:r>
      <w:r w:rsidRPr="00B80E8C">
        <w:rPr>
          <w:rFonts w:cs="Segoe UI"/>
        </w:rPr>
        <w:t xml:space="preserve">of </w:t>
      </w:r>
      <w:r w:rsidRPr="004F6CAE">
        <w:rPr>
          <w:rFonts w:cs="Segoe UI"/>
          <w:b/>
          <w:highlight w:val="yellow"/>
        </w:rPr>
        <w:t>$_________</w:t>
      </w:r>
      <w:r w:rsidRPr="004F6CAE">
        <w:rPr>
          <w:rFonts w:cs="Segoe UI"/>
          <w:highlight w:val="yellow"/>
        </w:rPr>
        <w:t xml:space="preserve"> (____.__% of EGI)</w:t>
      </w:r>
      <w:r w:rsidRPr="00EF7D57">
        <w:rPr>
          <w:rFonts w:cs="Segoe UI"/>
        </w:rPr>
        <w:t xml:space="preserve"> were considered reasonably supported in this analysis. </w:t>
      </w:r>
      <w:r w:rsidRPr="00FD06B9">
        <w:rPr>
          <w:rFonts w:cs="Segoe UI"/>
        </w:rPr>
        <w:t xml:space="preserve">As a comparison, the expense </w:t>
      </w:r>
      <w:r>
        <w:rPr>
          <w:rFonts w:cs="Segoe UI"/>
        </w:rPr>
        <w:t xml:space="preserve">comparables ranged </w:t>
      </w:r>
      <w:r w:rsidRPr="00FD06B9">
        <w:rPr>
          <w:rFonts w:cs="Segoe UI"/>
        </w:rPr>
        <w:t xml:space="preserve">between </w:t>
      </w:r>
      <w:r w:rsidR="00766FBA">
        <w:rPr>
          <w:rFonts w:cs="Segoe UI"/>
          <w:highlight w:val="yellow"/>
        </w:rPr>
        <w:t>_____</w:t>
      </w:r>
      <w:r w:rsidRPr="004F6CAE">
        <w:rPr>
          <w:rFonts w:cs="Segoe UI"/>
          <w:highlight w:val="yellow"/>
        </w:rPr>
        <w:t xml:space="preserve">% and </w:t>
      </w:r>
      <w:r w:rsidR="00766FBA">
        <w:rPr>
          <w:rFonts w:cs="Segoe UI"/>
          <w:highlight w:val="yellow"/>
        </w:rPr>
        <w:t>_____</w:t>
      </w:r>
      <w:r w:rsidRPr="004F6CAE">
        <w:rPr>
          <w:rFonts w:cs="Segoe UI"/>
          <w:highlight w:val="yellow"/>
        </w:rPr>
        <w:t>%</w:t>
      </w:r>
      <w:r>
        <w:rPr>
          <w:rFonts w:cs="Segoe UI"/>
        </w:rPr>
        <w:t xml:space="preserve"> </w:t>
      </w:r>
      <w:r w:rsidRPr="00F62D1E">
        <w:rPr>
          <w:rFonts w:cs="Segoe UI"/>
        </w:rPr>
        <w:t>of</w:t>
      </w:r>
      <w:r w:rsidRPr="001A7729">
        <w:rPr>
          <w:rFonts w:cs="Segoe UI"/>
        </w:rPr>
        <w:t xml:space="preserve"> effective gross income. The subject’s projected expenses are reasonably supported by the comparables.</w:t>
      </w:r>
    </w:p>
    <w:p w14:paraId="0C33C83C" w14:textId="5508EA17" w:rsidR="004F6CAE" w:rsidRPr="007F73AE" w:rsidRDefault="004F6CAE" w:rsidP="004F6CAE">
      <w:pPr>
        <w:pStyle w:val="Heading20"/>
        <w:rPr>
          <w:rFonts w:asciiTheme="minorHAnsi" w:hAnsiTheme="minorHAnsi" w:cs="Arial"/>
          <w:b w:val="0"/>
          <w:color w:val="1E4959"/>
          <w:spacing w:val="0"/>
          <w:kern w:val="20"/>
          <w:sz w:val="28"/>
          <w:szCs w:val="22"/>
        </w:rPr>
      </w:pPr>
      <w:r w:rsidRPr="007F73AE">
        <w:rPr>
          <w:rFonts w:asciiTheme="minorHAnsi" w:hAnsiTheme="minorHAnsi" w:cs="Arial"/>
          <w:b w:val="0"/>
          <w:color w:val="1E4959"/>
          <w:spacing w:val="0"/>
          <w:kern w:val="20"/>
          <w:sz w:val="28"/>
          <w:szCs w:val="22"/>
        </w:rPr>
        <w:lastRenderedPageBreak/>
        <w:t>Net Operating Income</w:t>
      </w:r>
    </w:p>
    <w:p w14:paraId="39956410" w14:textId="34D168E8" w:rsidR="004F6CAE" w:rsidRPr="000754FA" w:rsidRDefault="004F6CAE" w:rsidP="004F6CAE">
      <w:pPr>
        <w:rPr>
          <w:rFonts w:cs="Arial"/>
          <w:szCs w:val="22"/>
        </w:rPr>
      </w:pPr>
      <w:r w:rsidRPr="00C85FC5">
        <w:rPr>
          <w:rFonts w:cs="Segoe UI"/>
        </w:rPr>
        <w:t xml:space="preserve">Deducting projected annual operating expenses from effective annual gross income results in total projected net operating income for the subject </w:t>
      </w:r>
      <w:r w:rsidRPr="00324466">
        <w:rPr>
          <w:rFonts w:cs="Segoe UI"/>
        </w:rPr>
        <w:t xml:space="preserve">property </w:t>
      </w:r>
      <w:r w:rsidRPr="00B80E8C">
        <w:rPr>
          <w:rFonts w:cs="Segoe UI"/>
        </w:rPr>
        <w:t xml:space="preserve">of </w:t>
      </w:r>
      <w:r w:rsidRPr="00C52C41">
        <w:rPr>
          <w:rFonts w:cs="Arial"/>
          <w:b/>
          <w:szCs w:val="22"/>
          <w:highlight w:val="yellow"/>
        </w:rPr>
        <w:t>$_________</w:t>
      </w:r>
      <w:r>
        <w:rPr>
          <w:rFonts w:cs="Arial"/>
          <w:b/>
          <w:szCs w:val="22"/>
        </w:rPr>
        <w:t xml:space="preserve"> </w:t>
      </w:r>
      <w:r w:rsidRPr="00C52C41">
        <w:rPr>
          <w:rFonts w:cs="Arial"/>
          <w:szCs w:val="22"/>
          <w:highlight w:val="yellow"/>
        </w:rPr>
        <w:t>($_______ per unit</w:t>
      </w:r>
      <w:r w:rsidRPr="00092C74">
        <w:rPr>
          <w:rFonts w:cs="Arial"/>
          <w:szCs w:val="22"/>
        </w:rPr>
        <w:t>)</w:t>
      </w:r>
      <w:r w:rsidRPr="00C85FC5">
        <w:rPr>
          <w:rFonts w:cs="Segoe UI"/>
        </w:rPr>
        <w:t>, as is summarized on a following page. It is at this time that net income can be capitalized into a value estimate.</w:t>
      </w:r>
      <w:r w:rsidRPr="00A57A79">
        <w:rPr>
          <w:rFonts w:cs="Segoe UI"/>
        </w:rPr>
        <w:t xml:space="preserve">  </w:t>
      </w:r>
    </w:p>
    <w:p w14:paraId="332C917B" w14:textId="77777777" w:rsidR="004F6CAE" w:rsidRPr="000754FA" w:rsidRDefault="004F6CAE" w:rsidP="004F6CAE">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Overall Capitalization Rate</w:t>
      </w:r>
    </w:p>
    <w:p w14:paraId="4FD5E317" w14:textId="77777777" w:rsidR="004F6CAE" w:rsidRPr="000754FA" w:rsidRDefault="004F6CAE" w:rsidP="004F6CAE">
      <w:pPr>
        <w:keepNext/>
        <w:numPr>
          <w:ilvl w:val="1"/>
          <w:numId w:val="0"/>
        </w:numPr>
        <w:spacing w:before="6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Direct Comparison Analysis</w:t>
      </w:r>
    </w:p>
    <w:p w14:paraId="5B75C72A" w14:textId="77777777" w:rsidR="004F6CAE" w:rsidRDefault="004F6CAE" w:rsidP="004F6CAE">
      <w:pPr>
        <w:rPr>
          <w:rFonts w:cs="Arial"/>
          <w:szCs w:val="22"/>
        </w:rPr>
      </w:pPr>
      <w:r w:rsidRPr="000754FA">
        <w:rPr>
          <w:rFonts w:cs="Arial"/>
          <w:szCs w:val="22"/>
        </w:rPr>
        <w:t xml:space="preserve">The final step of the Income Capitalization Approach is to capitalize the estimated net operating income by an appropriate rate. The capitalization rate is estimated using the market sales method. The overall capitalization rate of each sale is market derived by dividing its net operating income by its cash equivalent sale price. This technique illustrates what purchasers are willing to pay for the net operating income available from competitive investment properties. This method best approximates the decision-making processes of the typical investor. </w:t>
      </w:r>
    </w:p>
    <w:p w14:paraId="50667FFB" w14:textId="77777777" w:rsidR="004F6CAE" w:rsidRPr="000754FA" w:rsidRDefault="004F6CAE" w:rsidP="004F6CAE">
      <w:pPr>
        <w:rPr>
          <w:rFonts w:cs="Arial"/>
          <w:szCs w:val="22"/>
        </w:rPr>
      </w:pPr>
    </w:p>
    <w:p w14:paraId="109FD990" w14:textId="77777777" w:rsidR="004F6CAE" w:rsidRDefault="004F6CAE" w:rsidP="004F6CAE">
      <w:pPr>
        <w:rPr>
          <w:rFonts w:cs="Arial"/>
          <w:szCs w:val="22"/>
        </w:rPr>
      </w:pPr>
      <w:r w:rsidRPr="000754FA">
        <w:rPr>
          <w:rFonts w:cs="Arial"/>
          <w:szCs w:val="22"/>
        </w:rPr>
        <w:t xml:space="preserve">The primary factors influencing capitalization rates are:  1) The quality and certainty of the net operating income stream; 2) risk factors; 3) physical and locational characteristics of the property; 4) the competitive market position of the property and 5) the potential for future appreciation. </w:t>
      </w:r>
      <w:r w:rsidRPr="00E955E2">
        <w:rPr>
          <w:rFonts w:cs="Arial"/>
          <w:szCs w:val="22"/>
        </w:rPr>
        <w:t>The following chart summarizes the data used to estimate the market capitalization rate applicable to the subject property.</w:t>
      </w:r>
    </w:p>
    <w:p w14:paraId="5F6A1B4A" w14:textId="77777777" w:rsidR="004F6CAE" w:rsidRDefault="004F6CAE" w:rsidP="004F6CAE">
      <w:pPr>
        <w:rPr>
          <w:rFonts w:cs="Arial"/>
          <w:szCs w:val="22"/>
        </w:rPr>
      </w:pPr>
    </w:p>
    <w:p w14:paraId="04A5C5A5" w14:textId="77777777" w:rsidR="004F6CAE" w:rsidRDefault="004F6CAE" w:rsidP="004F6CAE">
      <w:pPr>
        <w:rPr>
          <w:rFonts w:cs="Arial"/>
          <w:szCs w:val="22"/>
        </w:rPr>
      </w:pPr>
      <w:r w:rsidRPr="00E26156">
        <w:rPr>
          <w:rFonts w:cs="Arial"/>
          <w:szCs w:val="22"/>
          <w:highlight w:val="green"/>
        </w:rPr>
        <w:t>Merge cap rate comparables from CARDS and insert into here (example below)</w:t>
      </w:r>
    </w:p>
    <w:p w14:paraId="669C03A9" w14:textId="77777777" w:rsidR="004F6CAE" w:rsidRDefault="004F6CAE" w:rsidP="004F6CAE">
      <w:pPr>
        <w:rPr>
          <w:rFonts w:cs="Arial"/>
          <w:szCs w:val="22"/>
        </w:rPr>
      </w:pPr>
    </w:p>
    <w:tbl>
      <w:tblPr>
        <w:tblW w:w="9576" w:type="dxa"/>
        <w:jc w:val="center"/>
        <w:tblLayout w:type="fixed"/>
        <w:tblLook w:val="01E0" w:firstRow="1" w:lastRow="1" w:firstColumn="1" w:lastColumn="1" w:noHBand="0" w:noVBand="0"/>
      </w:tblPr>
      <w:tblGrid>
        <w:gridCol w:w="918"/>
        <w:gridCol w:w="2430"/>
        <w:gridCol w:w="1080"/>
        <w:gridCol w:w="1350"/>
        <w:gridCol w:w="1170"/>
        <w:gridCol w:w="1620"/>
        <w:gridCol w:w="1008"/>
      </w:tblGrid>
      <w:tr w:rsidR="004F6CAE" w:rsidRPr="00F62D1E" w14:paraId="776CB564" w14:textId="77777777" w:rsidTr="004F6CAE">
        <w:trPr>
          <w:jc w:val="center"/>
        </w:trPr>
        <w:tc>
          <w:tcPr>
            <w:tcW w:w="918" w:type="dxa"/>
            <w:tcBorders>
              <w:top w:val="nil"/>
              <w:left w:val="nil"/>
              <w:bottom w:val="single" w:sz="24" w:space="0" w:color="3FB44F"/>
            </w:tcBorders>
            <w:shd w:val="clear" w:color="auto" w:fill="1E4959"/>
            <w:vAlign w:val="bottom"/>
            <w:hideMark/>
          </w:tcPr>
          <w:p w14:paraId="3B8E5F13" w14:textId="77777777" w:rsidR="004F6CAE" w:rsidRPr="00F62D1E" w:rsidRDefault="004F6CAE" w:rsidP="00567FA0">
            <w:pPr>
              <w:pStyle w:val="StylePlainTextArial"/>
              <w:spacing w:line="20" w:lineRule="atLeast"/>
              <w:jc w:val="center"/>
              <w:rPr>
                <w:rFonts w:asciiTheme="minorHAnsi" w:hAnsiTheme="minorHAnsi" w:cs="Arial"/>
                <w:b/>
                <w:smallCaps/>
                <w:color w:val="FFFFFF" w:themeColor="background1"/>
                <w:sz w:val="22"/>
                <w:szCs w:val="22"/>
              </w:rPr>
            </w:pPr>
            <w:r w:rsidRPr="00F62D1E">
              <w:rPr>
                <w:rFonts w:asciiTheme="minorHAnsi" w:hAnsiTheme="minorHAnsi" w:cs="Arial"/>
                <w:b/>
                <w:smallCaps/>
                <w:color w:val="FFFFFF" w:themeColor="background1"/>
                <w:sz w:val="22"/>
                <w:szCs w:val="22"/>
              </w:rPr>
              <w:t>Comp.</w:t>
            </w:r>
            <w:r w:rsidRPr="00F62D1E">
              <w:rPr>
                <w:rFonts w:asciiTheme="minorHAnsi" w:hAnsiTheme="minorHAnsi" w:cs="Arial"/>
                <w:b/>
                <w:smallCaps/>
                <w:color w:val="FFFFFF" w:themeColor="background1"/>
                <w:sz w:val="22"/>
                <w:szCs w:val="22"/>
              </w:rPr>
              <w:br/>
              <w:t>No.</w:t>
            </w:r>
          </w:p>
        </w:tc>
        <w:tc>
          <w:tcPr>
            <w:tcW w:w="2430" w:type="dxa"/>
            <w:tcBorders>
              <w:top w:val="nil"/>
              <w:bottom w:val="single" w:sz="24" w:space="0" w:color="3FB44F"/>
            </w:tcBorders>
            <w:shd w:val="clear" w:color="auto" w:fill="1E4959"/>
            <w:vAlign w:val="bottom"/>
            <w:hideMark/>
          </w:tcPr>
          <w:p w14:paraId="5FE23C55" w14:textId="77777777" w:rsidR="004F6CAE" w:rsidRPr="00F62D1E" w:rsidRDefault="004F6CAE" w:rsidP="00567FA0">
            <w:pPr>
              <w:pStyle w:val="StylePlainTextArial"/>
              <w:spacing w:line="20" w:lineRule="atLeast"/>
              <w:jc w:val="left"/>
              <w:rPr>
                <w:rFonts w:asciiTheme="minorHAnsi" w:hAnsiTheme="minorHAnsi" w:cs="Arial"/>
                <w:b/>
                <w:smallCaps/>
                <w:color w:val="FFFFFF" w:themeColor="background1"/>
                <w:sz w:val="22"/>
                <w:szCs w:val="22"/>
              </w:rPr>
            </w:pPr>
            <w:r w:rsidRPr="00F62D1E">
              <w:rPr>
                <w:rFonts w:asciiTheme="minorHAnsi" w:hAnsiTheme="minorHAnsi" w:cs="Arial"/>
                <w:b/>
                <w:smallCaps/>
                <w:color w:val="FFFFFF" w:themeColor="background1"/>
                <w:sz w:val="22"/>
                <w:szCs w:val="22"/>
              </w:rPr>
              <w:t>Property Name</w:t>
            </w:r>
            <w:r w:rsidRPr="00F62D1E">
              <w:rPr>
                <w:rFonts w:asciiTheme="minorHAnsi" w:hAnsiTheme="minorHAnsi" w:cs="Arial"/>
                <w:b/>
                <w:smallCaps/>
                <w:color w:val="FFFFFF" w:themeColor="background1"/>
                <w:sz w:val="22"/>
                <w:szCs w:val="22"/>
              </w:rPr>
              <w:br/>
              <w:t>Address</w:t>
            </w:r>
            <w:r w:rsidRPr="00F62D1E">
              <w:rPr>
                <w:rFonts w:asciiTheme="minorHAnsi" w:hAnsiTheme="minorHAnsi" w:cs="Arial"/>
                <w:b/>
                <w:smallCaps/>
                <w:color w:val="FFFFFF" w:themeColor="background1"/>
                <w:sz w:val="22"/>
                <w:szCs w:val="22"/>
              </w:rPr>
              <w:br/>
              <w:t>Location</w:t>
            </w:r>
          </w:p>
        </w:tc>
        <w:tc>
          <w:tcPr>
            <w:tcW w:w="1080" w:type="dxa"/>
            <w:tcBorders>
              <w:top w:val="nil"/>
              <w:bottom w:val="single" w:sz="24" w:space="0" w:color="3FB44F"/>
            </w:tcBorders>
            <w:shd w:val="clear" w:color="auto" w:fill="1E4959"/>
            <w:vAlign w:val="bottom"/>
            <w:hideMark/>
          </w:tcPr>
          <w:p w14:paraId="05318052" w14:textId="77777777" w:rsidR="004F6CAE" w:rsidRPr="00F62D1E" w:rsidRDefault="004F6CAE" w:rsidP="00567FA0">
            <w:pPr>
              <w:pStyle w:val="StylePlainTextArial"/>
              <w:spacing w:line="20" w:lineRule="atLeast"/>
              <w:jc w:val="center"/>
              <w:rPr>
                <w:rFonts w:asciiTheme="minorHAnsi" w:hAnsiTheme="minorHAnsi" w:cs="Arial"/>
                <w:b/>
                <w:smallCaps/>
                <w:color w:val="FFFFFF" w:themeColor="background1"/>
                <w:sz w:val="22"/>
                <w:szCs w:val="22"/>
              </w:rPr>
            </w:pPr>
            <w:r w:rsidRPr="00F62D1E">
              <w:rPr>
                <w:rFonts w:asciiTheme="minorHAnsi" w:hAnsiTheme="minorHAnsi" w:cs="Arial"/>
                <w:b/>
                <w:smallCaps/>
                <w:color w:val="FFFFFF" w:themeColor="background1"/>
                <w:sz w:val="22"/>
                <w:szCs w:val="22"/>
              </w:rPr>
              <w:t>Sale</w:t>
            </w:r>
            <w:r w:rsidRPr="00F62D1E">
              <w:rPr>
                <w:rFonts w:asciiTheme="minorHAnsi" w:hAnsiTheme="minorHAnsi" w:cs="Arial"/>
                <w:b/>
                <w:smallCaps/>
                <w:color w:val="FFFFFF" w:themeColor="background1"/>
                <w:sz w:val="22"/>
                <w:szCs w:val="22"/>
              </w:rPr>
              <w:br/>
              <w:t>Date</w:t>
            </w:r>
          </w:p>
        </w:tc>
        <w:tc>
          <w:tcPr>
            <w:tcW w:w="1350" w:type="dxa"/>
            <w:tcBorders>
              <w:top w:val="nil"/>
              <w:bottom w:val="single" w:sz="24" w:space="0" w:color="3FB44F"/>
            </w:tcBorders>
            <w:shd w:val="clear" w:color="auto" w:fill="1E4959"/>
            <w:vAlign w:val="bottom"/>
            <w:hideMark/>
          </w:tcPr>
          <w:p w14:paraId="57146B6E" w14:textId="77777777" w:rsidR="004F6CAE" w:rsidRPr="00F62D1E" w:rsidRDefault="004F6CAE" w:rsidP="00567FA0">
            <w:pPr>
              <w:pStyle w:val="StylePlainTextArial"/>
              <w:spacing w:line="20" w:lineRule="atLeast"/>
              <w:jc w:val="center"/>
              <w:rPr>
                <w:rFonts w:asciiTheme="minorHAnsi" w:hAnsiTheme="minorHAnsi" w:cs="Arial"/>
                <w:b/>
                <w:smallCaps/>
                <w:color w:val="FFFFFF" w:themeColor="background1"/>
                <w:sz w:val="22"/>
                <w:szCs w:val="22"/>
              </w:rPr>
            </w:pPr>
            <w:r w:rsidRPr="00F62D1E">
              <w:rPr>
                <w:rFonts w:asciiTheme="minorHAnsi" w:hAnsiTheme="minorHAnsi" w:cs="Arial"/>
                <w:b/>
                <w:smallCaps/>
                <w:color w:val="FFFFFF" w:themeColor="background1"/>
                <w:sz w:val="22"/>
                <w:szCs w:val="22"/>
              </w:rPr>
              <w:t>Year</w:t>
            </w:r>
            <w:r w:rsidRPr="00F62D1E">
              <w:rPr>
                <w:rFonts w:asciiTheme="minorHAnsi" w:hAnsiTheme="minorHAnsi" w:cs="Arial"/>
                <w:b/>
                <w:smallCaps/>
                <w:color w:val="FFFFFF" w:themeColor="background1"/>
                <w:sz w:val="22"/>
                <w:szCs w:val="22"/>
              </w:rPr>
              <w:br/>
              <w:t>Built</w:t>
            </w:r>
            <w:r w:rsidRPr="00F62D1E">
              <w:rPr>
                <w:rFonts w:asciiTheme="minorHAnsi" w:hAnsiTheme="minorHAnsi" w:cs="Arial"/>
                <w:b/>
                <w:smallCaps/>
                <w:color w:val="FFFFFF" w:themeColor="background1"/>
                <w:sz w:val="22"/>
                <w:szCs w:val="22"/>
              </w:rPr>
              <w:br/>
              <w:t>(Renovated)</w:t>
            </w:r>
          </w:p>
        </w:tc>
        <w:tc>
          <w:tcPr>
            <w:tcW w:w="1170" w:type="dxa"/>
            <w:tcBorders>
              <w:top w:val="nil"/>
              <w:bottom w:val="single" w:sz="24" w:space="0" w:color="3FB44F"/>
            </w:tcBorders>
            <w:shd w:val="clear" w:color="auto" w:fill="1E4959"/>
            <w:vAlign w:val="bottom"/>
            <w:hideMark/>
          </w:tcPr>
          <w:p w14:paraId="456A4A28" w14:textId="77777777" w:rsidR="004F6CAE" w:rsidRPr="00F62D1E" w:rsidRDefault="004F6CAE" w:rsidP="00567FA0">
            <w:pPr>
              <w:pStyle w:val="StylePlainTextArial"/>
              <w:spacing w:line="20" w:lineRule="atLeast"/>
              <w:jc w:val="center"/>
              <w:rPr>
                <w:rFonts w:asciiTheme="minorHAnsi" w:hAnsiTheme="minorHAnsi" w:cs="Arial"/>
                <w:b/>
                <w:smallCaps/>
                <w:color w:val="FFFFFF" w:themeColor="background1"/>
                <w:sz w:val="22"/>
                <w:szCs w:val="22"/>
              </w:rPr>
            </w:pPr>
            <w:r w:rsidRPr="00F62D1E">
              <w:rPr>
                <w:rFonts w:asciiTheme="minorHAnsi" w:hAnsiTheme="minorHAnsi" w:cs="Arial"/>
                <w:b/>
                <w:smallCaps/>
                <w:color w:val="FFFFFF" w:themeColor="background1"/>
                <w:sz w:val="22"/>
                <w:szCs w:val="22"/>
              </w:rPr>
              <w:t>Building</w:t>
            </w:r>
            <w:r w:rsidRPr="00F62D1E">
              <w:rPr>
                <w:rFonts w:asciiTheme="minorHAnsi" w:hAnsiTheme="minorHAnsi" w:cs="Arial"/>
                <w:b/>
                <w:smallCaps/>
                <w:color w:val="FFFFFF" w:themeColor="background1"/>
                <w:sz w:val="22"/>
                <w:szCs w:val="22"/>
              </w:rPr>
              <w:br/>
              <w:t>Area</w:t>
            </w:r>
            <w:r w:rsidRPr="00F62D1E">
              <w:rPr>
                <w:rFonts w:asciiTheme="minorHAnsi" w:hAnsiTheme="minorHAnsi" w:cs="Arial"/>
                <w:b/>
                <w:smallCaps/>
                <w:color w:val="FFFFFF" w:themeColor="background1"/>
                <w:sz w:val="22"/>
                <w:szCs w:val="22"/>
              </w:rPr>
              <w:br/>
              <w:t>(GBA)</w:t>
            </w:r>
          </w:p>
        </w:tc>
        <w:tc>
          <w:tcPr>
            <w:tcW w:w="1620" w:type="dxa"/>
            <w:tcBorders>
              <w:top w:val="nil"/>
              <w:bottom w:val="single" w:sz="24" w:space="0" w:color="3FB44F"/>
            </w:tcBorders>
            <w:shd w:val="clear" w:color="auto" w:fill="1E4959"/>
            <w:vAlign w:val="bottom"/>
            <w:hideMark/>
          </w:tcPr>
          <w:p w14:paraId="19ABA94A" w14:textId="77777777" w:rsidR="004F6CAE" w:rsidRPr="00F62D1E" w:rsidRDefault="004F6CAE" w:rsidP="00567FA0">
            <w:pPr>
              <w:pStyle w:val="StylePlainTextArial"/>
              <w:spacing w:line="20" w:lineRule="atLeast"/>
              <w:jc w:val="center"/>
              <w:rPr>
                <w:rFonts w:asciiTheme="minorHAnsi" w:hAnsiTheme="minorHAnsi" w:cs="Arial"/>
                <w:b/>
                <w:smallCaps/>
                <w:color w:val="FFFFFF" w:themeColor="background1"/>
                <w:sz w:val="22"/>
                <w:szCs w:val="22"/>
              </w:rPr>
            </w:pPr>
            <w:r w:rsidRPr="00F62D1E">
              <w:rPr>
                <w:rFonts w:asciiTheme="minorHAnsi" w:hAnsiTheme="minorHAnsi" w:cs="Arial"/>
                <w:b/>
                <w:smallCaps/>
                <w:color w:val="FFFFFF" w:themeColor="background1"/>
                <w:sz w:val="22"/>
                <w:szCs w:val="22"/>
              </w:rPr>
              <w:t>Cash</w:t>
            </w:r>
            <w:r w:rsidRPr="00F62D1E">
              <w:rPr>
                <w:rFonts w:asciiTheme="minorHAnsi" w:hAnsiTheme="minorHAnsi" w:cs="Arial"/>
                <w:b/>
                <w:smallCaps/>
                <w:color w:val="FFFFFF" w:themeColor="background1"/>
                <w:sz w:val="22"/>
                <w:szCs w:val="22"/>
              </w:rPr>
              <w:br/>
              <w:t>Equivalent</w:t>
            </w:r>
            <w:r w:rsidRPr="00F62D1E">
              <w:rPr>
                <w:rFonts w:asciiTheme="minorHAnsi" w:hAnsiTheme="minorHAnsi" w:cs="Arial"/>
                <w:b/>
                <w:smallCaps/>
                <w:color w:val="FFFFFF" w:themeColor="background1"/>
                <w:sz w:val="22"/>
                <w:szCs w:val="22"/>
              </w:rPr>
              <w:br/>
              <w:t>Sales Price</w:t>
            </w:r>
          </w:p>
        </w:tc>
        <w:tc>
          <w:tcPr>
            <w:tcW w:w="1008" w:type="dxa"/>
            <w:tcBorders>
              <w:top w:val="nil"/>
              <w:bottom w:val="single" w:sz="24" w:space="0" w:color="3FB44F"/>
              <w:right w:val="nil"/>
            </w:tcBorders>
            <w:shd w:val="clear" w:color="auto" w:fill="1E4959"/>
            <w:vAlign w:val="bottom"/>
            <w:hideMark/>
          </w:tcPr>
          <w:p w14:paraId="698A3DAB" w14:textId="77777777" w:rsidR="004F6CAE" w:rsidRPr="00F62D1E" w:rsidRDefault="004F6CAE" w:rsidP="00567FA0">
            <w:pPr>
              <w:pStyle w:val="StylePlainTextArial"/>
              <w:spacing w:line="20" w:lineRule="atLeast"/>
              <w:jc w:val="center"/>
              <w:rPr>
                <w:rFonts w:asciiTheme="minorHAnsi" w:hAnsiTheme="minorHAnsi" w:cs="Arial"/>
                <w:b/>
                <w:smallCaps/>
                <w:color w:val="FFFFFF" w:themeColor="background1"/>
                <w:sz w:val="22"/>
                <w:szCs w:val="22"/>
              </w:rPr>
            </w:pPr>
            <w:r w:rsidRPr="00F62D1E">
              <w:rPr>
                <w:rFonts w:asciiTheme="minorHAnsi" w:hAnsiTheme="minorHAnsi" w:cs="Arial"/>
                <w:b/>
                <w:smallCaps/>
                <w:color w:val="FFFFFF" w:themeColor="background1"/>
                <w:sz w:val="22"/>
                <w:szCs w:val="22"/>
              </w:rPr>
              <w:t>Cap</w:t>
            </w:r>
            <w:r w:rsidRPr="00F62D1E">
              <w:rPr>
                <w:rFonts w:asciiTheme="minorHAnsi" w:hAnsiTheme="minorHAnsi" w:cs="Arial"/>
                <w:b/>
                <w:smallCaps/>
                <w:color w:val="FFFFFF" w:themeColor="background1"/>
                <w:sz w:val="22"/>
                <w:szCs w:val="22"/>
              </w:rPr>
              <w:br/>
              <w:t>Rate</w:t>
            </w:r>
          </w:p>
        </w:tc>
      </w:tr>
      <w:tr w:rsidR="004F6CAE" w:rsidRPr="004F6CAE" w14:paraId="0DA7B10F" w14:textId="77777777" w:rsidTr="004F6CAE">
        <w:trPr>
          <w:jc w:val="center"/>
        </w:trPr>
        <w:tc>
          <w:tcPr>
            <w:tcW w:w="918" w:type="dxa"/>
            <w:tcBorders>
              <w:top w:val="single" w:sz="4" w:space="0" w:color="auto"/>
              <w:left w:val="nil"/>
              <w:bottom w:val="single" w:sz="4" w:space="0" w:color="auto"/>
              <w:right w:val="single" w:sz="4" w:space="0" w:color="auto"/>
            </w:tcBorders>
          </w:tcPr>
          <w:p w14:paraId="2077A93A" w14:textId="77777777" w:rsidR="004F6CAE" w:rsidRPr="004F6CAE" w:rsidRDefault="004F6CAE" w:rsidP="00567FA0">
            <w:pPr>
              <w:pStyle w:val="StylePlainTextArial"/>
              <w:spacing w:before="120" w:line="240" w:lineRule="exact"/>
              <w:jc w:val="center"/>
              <w:rPr>
                <w:rFonts w:ascii="Calibri" w:hAnsi="Calibri" w:cs="Arial"/>
                <w:sz w:val="22"/>
                <w:highlight w:val="yellow"/>
              </w:rPr>
            </w:pPr>
            <w:r w:rsidRPr="004F6CAE">
              <w:rPr>
                <w:rFonts w:ascii="Calibri" w:hAnsi="Calibri" w:cs="Arial"/>
                <w:sz w:val="22"/>
                <w:highlight w:val="yellow"/>
              </w:rPr>
              <w:t>1</w:t>
            </w:r>
          </w:p>
        </w:tc>
        <w:tc>
          <w:tcPr>
            <w:tcW w:w="2430" w:type="dxa"/>
            <w:tcBorders>
              <w:top w:val="single" w:sz="4" w:space="0" w:color="auto"/>
              <w:left w:val="single" w:sz="4" w:space="0" w:color="auto"/>
              <w:bottom w:val="single" w:sz="4" w:space="0" w:color="auto"/>
              <w:right w:val="single" w:sz="4" w:space="0" w:color="auto"/>
            </w:tcBorders>
            <w:hideMark/>
          </w:tcPr>
          <w:p w14:paraId="29A3DF21" w14:textId="77777777" w:rsidR="004F6CAE" w:rsidRPr="004F6CAE" w:rsidRDefault="004F6CAE" w:rsidP="00567FA0">
            <w:pPr>
              <w:pStyle w:val="StylePlainTextArial"/>
              <w:spacing w:before="120" w:line="240" w:lineRule="exact"/>
              <w:jc w:val="left"/>
              <w:rPr>
                <w:rFonts w:ascii="Calibri" w:hAnsi="Calibri" w:cs="Arial"/>
                <w:sz w:val="20"/>
                <w:highlight w:val="yellow"/>
              </w:rPr>
            </w:pPr>
            <w:bookmarkStart w:id="5" w:name="g855d8957eb6c47c98df8c4571c3ab503"/>
            <w:r w:rsidRPr="004F6CAE">
              <w:rPr>
                <w:rFonts w:ascii="Calibri" w:hAnsi="Calibri" w:cs="Arial"/>
                <w:sz w:val="20"/>
                <w:highlight w:val="yellow"/>
              </w:rPr>
              <w:t>Pacific Village Apartments</w:t>
            </w:r>
            <w:bookmarkEnd w:id="5"/>
            <w:r w:rsidRPr="004F6CAE">
              <w:rPr>
                <w:rFonts w:ascii="Calibri" w:hAnsi="Calibri" w:cs="Arial"/>
                <w:sz w:val="20"/>
                <w:highlight w:val="yellow"/>
              </w:rPr>
              <w:br/>
            </w:r>
            <w:bookmarkStart w:id="6" w:name="gf98eda14154040ad9aeac5af5c751c34"/>
            <w:r w:rsidRPr="004F6CAE">
              <w:rPr>
                <w:rFonts w:ascii="Calibri" w:hAnsi="Calibri" w:cs="Arial"/>
                <w:sz w:val="20"/>
                <w:highlight w:val="yellow"/>
              </w:rPr>
              <w:t>9655 SW McKenzie Street</w:t>
            </w:r>
            <w:bookmarkEnd w:id="6"/>
            <w:r w:rsidRPr="004F6CAE">
              <w:rPr>
                <w:rFonts w:ascii="Calibri" w:hAnsi="Calibri" w:cs="Arial"/>
                <w:sz w:val="20"/>
                <w:highlight w:val="yellow"/>
              </w:rPr>
              <w:t xml:space="preserve">  </w:t>
            </w:r>
            <w:r w:rsidRPr="004F6CAE">
              <w:rPr>
                <w:rFonts w:ascii="Calibri" w:hAnsi="Calibri" w:cs="Arial"/>
                <w:sz w:val="20"/>
                <w:highlight w:val="yellow"/>
              </w:rPr>
              <w:br/>
            </w:r>
            <w:bookmarkStart w:id="7" w:name="ge115cb6dbac64f80a08d2eb295ba0386"/>
            <w:r w:rsidRPr="004F6CAE">
              <w:rPr>
                <w:rFonts w:ascii="Calibri" w:hAnsi="Calibri" w:cs="Arial"/>
                <w:sz w:val="20"/>
                <w:highlight w:val="yellow"/>
              </w:rPr>
              <w:t>Tigard</w:t>
            </w:r>
            <w:bookmarkEnd w:id="7"/>
            <w:r w:rsidRPr="004F6CAE">
              <w:rPr>
                <w:rFonts w:ascii="Calibri" w:hAnsi="Calibri" w:cs="Arial"/>
                <w:sz w:val="20"/>
                <w:highlight w:val="yellow"/>
              </w:rPr>
              <w:t xml:space="preserve">, </w:t>
            </w:r>
            <w:bookmarkStart w:id="8" w:name="g74b40b2af34a4aaaac9cedab8f625a3d"/>
            <w:r w:rsidRPr="004F6CAE">
              <w:rPr>
                <w:rFonts w:ascii="Calibri" w:hAnsi="Calibri" w:cs="Arial"/>
                <w:sz w:val="20"/>
                <w:highlight w:val="yellow"/>
              </w:rPr>
              <w:t>OR</w:t>
            </w:r>
            <w:bookmarkEnd w:id="8"/>
            <w:r w:rsidRPr="004F6CAE">
              <w:rPr>
                <w:rFonts w:ascii="Calibri" w:hAnsi="Calibri" w:cs="Arial"/>
                <w:sz w:val="20"/>
                <w:highlight w:val="yellow"/>
              </w:rPr>
              <w:t xml:space="preserve"> </w:t>
            </w:r>
          </w:p>
        </w:tc>
        <w:tc>
          <w:tcPr>
            <w:tcW w:w="1080" w:type="dxa"/>
            <w:tcBorders>
              <w:top w:val="single" w:sz="4" w:space="0" w:color="auto"/>
              <w:left w:val="single" w:sz="4" w:space="0" w:color="auto"/>
              <w:bottom w:val="single" w:sz="4" w:space="0" w:color="auto"/>
              <w:right w:val="nil"/>
            </w:tcBorders>
            <w:hideMark/>
          </w:tcPr>
          <w:p w14:paraId="0EB3AC4A"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9" w:name="gbb03da832fca4a3aaab11c919eadbd90"/>
            <w:r w:rsidRPr="004F6CAE">
              <w:rPr>
                <w:rFonts w:ascii="Calibri" w:hAnsi="Calibri" w:cs="Arial"/>
                <w:sz w:val="20"/>
                <w:highlight w:val="yellow"/>
              </w:rPr>
              <w:t>8/17</w:t>
            </w:r>
            <w:bookmarkEnd w:id="9"/>
            <w:r w:rsidRPr="004F6CAE">
              <w:rPr>
                <w:rFonts w:ascii="Calibri" w:hAnsi="Calibri" w:cs="Arial"/>
                <w:sz w:val="20"/>
                <w:highlight w:val="yellow"/>
              </w:rPr>
              <w:br/>
            </w:r>
            <w:bookmarkStart w:id="10" w:name="ge204147a55594e4fafef61b1099f5392"/>
            <w:r w:rsidRPr="004F6CAE">
              <w:rPr>
                <w:rFonts w:ascii="Calibri" w:hAnsi="Calibri" w:cs="Arial"/>
                <w:sz w:val="20"/>
                <w:highlight w:val="yellow"/>
              </w:rPr>
              <w:t xml:space="preserve">   </w:t>
            </w:r>
            <w:bookmarkEnd w:id="10"/>
            <w:r w:rsidRPr="004F6CAE">
              <w:rPr>
                <w:rFonts w:ascii="Calibri" w:hAnsi="Calibri" w:cs="Arial"/>
                <w:sz w:val="20"/>
                <w:highlight w:val="yellow"/>
              </w:rPr>
              <w:t xml:space="preserve"> </w:t>
            </w:r>
          </w:p>
        </w:tc>
        <w:tc>
          <w:tcPr>
            <w:tcW w:w="1350" w:type="dxa"/>
            <w:tcBorders>
              <w:top w:val="single" w:sz="4" w:space="0" w:color="auto"/>
              <w:left w:val="nil"/>
              <w:bottom w:val="single" w:sz="4" w:space="0" w:color="auto"/>
              <w:right w:val="nil"/>
            </w:tcBorders>
            <w:hideMark/>
          </w:tcPr>
          <w:p w14:paraId="1DE5484F"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11" w:name="g2bc25268bd6144d68750a23eb397f4ec"/>
            <w:r w:rsidRPr="004F6CAE">
              <w:rPr>
                <w:rFonts w:ascii="Calibri" w:hAnsi="Calibri" w:cs="Arial"/>
                <w:sz w:val="20"/>
                <w:highlight w:val="yellow"/>
              </w:rPr>
              <w:t>1968</w:t>
            </w:r>
            <w:bookmarkEnd w:id="11"/>
            <w:r w:rsidRPr="004F6CAE">
              <w:rPr>
                <w:rFonts w:ascii="Calibri" w:hAnsi="Calibri" w:cs="Arial"/>
                <w:sz w:val="20"/>
                <w:highlight w:val="yellow"/>
              </w:rPr>
              <w:br/>
            </w:r>
            <w:bookmarkStart w:id="12" w:name="g145531db8de64965a22f4dc31c6c3546"/>
            <w:r w:rsidRPr="004F6CAE">
              <w:rPr>
                <w:rFonts w:ascii="Calibri" w:hAnsi="Calibri" w:cs="Arial"/>
                <w:sz w:val="20"/>
                <w:highlight w:val="yellow"/>
              </w:rPr>
              <w:t xml:space="preserve">   </w:t>
            </w:r>
            <w:bookmarkEnd w:id="12"/>
          </w:p>
        </w:tc>
        <w:tc>
          <w:tcPr>
            <w:tcW w:w="1170" w:type="dxa"/>
            <w:tcBorders>
              <w:top w:val="single" w:sz="4" w:space="0" w:color="auto"/>
              <w:left w:val="nil"/>
              <w:bottom w:val="single" w:sz="4" w:space="0" w:color="auto"/>
              <w:right w:val="nil"/>
            </w:tcBorders>
            <w:hideMark/>
          </w:tcPr>
          <w:p w14:paraId="0013C5BC"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13" w:name="gefa945203f7644e3a73712c715a4775c"/>
            <w:r w:rsidRPr="004F6CAE">
              <w:rPr>
                <w:rFonts w:ascii="Calibri" w:hAnsi="Calibri" w:cs="Arial"/>
                <w:sz w:val="20"/>
                <w:highlight w:val="yellow"/>
              </w:rPr>
              <w:t>26,512</w:t>
            </w:r>
            <w:bookmarkEnd w:id="13"/>
          </w:p>
        </w:tc>
        <w:tc>
          <w:tcPr>
            <w:tcW w:w="1620" w:type="dxa"/>
            <w:tcBorders>
              <w:top w:val="single" w:sz="4" w:space="0" w:color="auto"/>
              <w:left w:val="nil"/>
              <w:bottom w:val="single" w:sz="4" w:space="0" w:color="auto"/>
              <w:right w:val="single" w:sz="4" w:space="0" w:color="auto"/>
            </w:tcBorders>
            <w:hideMark/>
          </w:tcPr>
          <w:p w14:paraId="11957845"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14" w:name="gd71a576365c943e1a4506bd74331f34c"/>
            <w:r w:rsidRPr="004F6CAE">
              <w:rPr>
                <w:rFonts w:ascii="Calibri" w:hAnsi="Calibri" w:cs="Arial"/>
                <w:sz w:val="20"/>
                <w:highlight w:val="yellow"/>
              </w:rPr>
              <w:t>$4,225,000</w:t>
            </w:r>
            <w:bookmarkEnd w:id="14"/>
          </w:p>
        </w:tc>
        <w:tc>
          <w:tcPr>
            <w:tcW w:w="1008" w:type="dxa"/>
            <w:tcBorders>
              <w:top w:val="single" w:sz="4" w:space="0" w:color="auto"/>
              <w:left w:val="single" w:sz="4" w:space="0" w:color="auto"/>
              <w:bottom w:val="single" w:sz="4" w:space="0" w:color="auto"/>
              <w:right w:val="nil"/>
            </w:tcBorders>
            <w:hideMark/>
          </w:tcPr>
          <w:p w14:paraId="2E33A0AC"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15" w:name="gefe450b2eb4b4b36a11bfde0dd802721"/>
            <w:r w:rsidRPr="004F6CAE">
              <w:rPr>
                <w:rFonts w:ascii="Calibri" w:hAnsi="Calibri" w:cs="Arial"/>
                <w:sz w:val="20"/>
                <w:highlight w:val="yellow"/>
              </w:rPr>
              <w:t>6.67 %</w:t>
            </w:r>
            <w:bookmarkEnd w:id="15"/>
          </w:p>
        </w:tc>
      </w:tr>
      <w:tr w:rsidR="004F6CAE" w:rsidRPr="004F6CAE" w14:paraId="6890907D" w14:textId="77777777" w:rsidTr="004F6CAE">
        <w:trPr>
          <w:jc w:val="center"/>
        </w:trPr>
        <w:tc>
          <w:tcPr>
            <w:tcW w:w="918" w:type="dxa"/>
            <w:tcBorders>
              <w:top w:val="single" w:sz="4" w:space="0" w:color="auto"/>
              <w:left w:val="nil"/>
              <w:bottom w:val="single" w:sz="4" w:space="0" w:color="auto"/>
              <w:right w:val="single" w:sz="4" w:space="0" w:color="auto"/>
            </w:tcBorders>
          </w:tcPr>
          <w:p w14:paraId="75405427" w14:textId="77777777" w:rsidR="004F6CAE" w:rsidRPr="004F6CAE" w:rsidRDefault="004F6CAE" w:rsidP="00567FA0">
            <w:pPr>
              <w:pStyle w:val="StylePlainTextArial"/>
              <w:spacing w:before="120" w:line="240" w:lineRule="exact"/>
              <w:jc w:val="center"/>
              <w:rPr>
                <w:rFonts w:ascii="Calibri" w:hAnsi="Calibri" w:cs="Arial"/>
                <w:sz w:val="22"/>
                <w:highlight w:val="yellow"/>
              </w:rPr>
            </w:pPr>
            <w:r w:rsidRPr="004F6CAE">
              <w:rPr>
                <w:rFonts w:ascii="Calibri" w:hAnsi="Calibri" w:cs="Arial"/>
                <w:sz w:val="22"/>
                <w:highlight w:val="yellow"/>
              </w:rPr>
              <w:t>2</w:t>
            </w:r>
          </w:p>
        </w:tc>
        <w:tc>
          <w:tcPr>
            <w:tcW w:w="2430" w:type="dxa"/>
            <w:tcBorders>
              <w:top w:val="single" w:sz="4" w:space="0" w:color="auto"/>
              <w:left w:val="single" w:sz="4" w:space="0" w:color="auto"/>
              <w:bottom w:val="single" w:sz="4" w:space="0" w:color="auto"/>
              <w:right w:val="single" w:sz="4" w:space="0" w:color="auto"/>
            </w:tcBorders>
          </w:tcPr>
          <w:p w14:paraId="3FE955DA" w14:textId="77777777" w:rsidR="004F6CAE" w:rsidRPr="004F6CAE" w:rsidRDefault="004F6CAE" w:rsidP="00567FA0">
            <w:pPr>
              <w:pStyle w:val="StylePlainTextArial"/>
              <w:spacing w:before="120" w:line="240" w:lineRule="exact"/>
              <w:jc w:val="left"/>
              <w:rPr>
                <w:rFonts w:ascii="Calibri" w:hAnsi="Calibri" w:cs="Arial"/>
                <w:sz w:val="20"/>
                <w:highlight w:val="yellow"/>
              </w:rPr>
            </w:pPr>
            <w:bookmarkStart w:id="16" w:name="ga3f23cf1bf6e49d19f87124e05b65794"/>
            <w:r w:rsidRPr="004F6CAE">
              <w:rPr>
                <w:rFonts w:ascii="Calibri" w:hAnsi="Calibri" w:cs="Arial"/>
                <w:sz w:val="20"/>
                <w:highlight w:val="yellow"/>
              </w:rPr>
              <w:t>Aloha West Apartments</w:t>
            </w:r>
            <w:bookmarkEnd w:id="16"/>
            <w:r w:rsidRPr="004F6CAE">
              <w:rPr>
                <w:rFonts w:ascii="Calibri" w:hAnsi="Calibri" w:cs="Arial"/>
                <w:sz w:val="20"/>
                <w:highlight w:val="yellow"/>
              </w:rPr>
              <w:br/>
            </w:r>
            <w:bookmarkStart w:id="17" w:name="geccfb6e3ecdd4d3294b5d763f33b3182"/>
            <w:r w:rsidRPr="004F6CAE">
              <w:rPr>
                <w:rFonts w:ascii="Calibri" w:hAnsi="Calibri" w:cs="Arial"/>
                <w:sz w:val="20"/>
                <w:highlight w:val="yellow"/>
              </w:rPr>
              <w:t>18633-35 SW Blanton St</w:t>
            </w:r>
            <w:bookmarkEnd w:id="17"/>
            <w:r w:rsidRPr="004F6CAE">
              <w:rPr>
                <w:rFonts w:ascii="Calibri" w:hAnsi="Calibri" w:cs="Arial"/>
                <w:sz w:val="20"/>
                <w:highlight w:val="yellow"/>
              </w:rPr>
              <w:t>.</w:t>
            </w:r>
            <w:r w:rsidRPr="004F6CAE">
              <w:rPr>
                <w:rFonts w:ascii="Calibri" w:hAnsi="Calibri" w:cs="Arial"/>
                <w:sz w:val="20"/>
                <w:highlight w:val="yellow"/>
              </w:rPr>
              <w:br/>
            </w:r>
            <w:bookmarkStart w:id="18" w:name="g7aad2bf941074fdd835f7fe090505c64"/>
            <w:r w:rsidRPr="004F6CAE">
              <w:rPr>
                <w:rFonts w:ascii="Calibri" w:hAnsi="Calibri" w:cs="Arial"/>
                <w:sz w:val="20"/>
                <w:highlight w:val="yellow"/>
              </w:rPr>
              <w:t>Beaverton</w:t>
            </w:r>
            <w:bookmarkEnd w:id="18"/>
            <w:r w:rsidRPr="004F6CAE">
              <w:rPr>
                <w:rFonts w:ascii="Calibri" w:hAnsi="Calibri" w:cs="Arial"/>
                <w:sz w:val="20"/>
                <w:highlight w:val="yellow"/>
              </w:rPr>
              <w:t xml:space="preserve">, </w:t>
            </w:r>
            <w:bookmarkStart w:id="19" w:name="gd54c62465c064a4985b991717581ae76"/>
            <w:r w:rsidRPr="004F6CAE">
              <w:rPr>
                <w:rFonts w:ascii="Calibri" w:hAnsi="Calibri" w:cs="Arial"/>
                <w:sz w:val="20"/>
                <w:highlight w:val="yellow"/>
              </w:rPr>
              <w:t>OR</w:t>
            </w:r>
            <w:bookmarkEnd w:id="19"/>
            <w:r w:rsidRPr="004F6CAE">
              <w:rPr>
                <w:rFonts w:ascii="Calibri" w:hAnsi="Calibri" w:cs="Arial"/>
                <w:sz w:val="20"/>
                <w:highlight w:val="yellow"/>
              </w:rPr>
              <w:t xml:space="preserve"> </w:t>
            </w:r>
          </w:p>
        </w:tc>
        <w:tc>
          <w:tcPr>
            <w:tcW w:w="1080" w:type="dxa"/>
            <w:tcBorders>
              <w:top w:val="single" w:sz="4" w:space="0" w:color="auto"/>
              <w:left w:val="single" w:sz="4" w:space="0" w:color="auto"/>
              <w:bottom w:val="single" w:sz="4" w:space="0" w:color="auto"/>
              <w:right w:val="nil"/>
            </w:tcBorders>
          </w:tcPr>
          <w:p w14:paraId="758F656F"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20" w:name="gc7d5461137c44815b9ed305b37383cbe"/>
            <w:r w:rsidRPr="004F6CAE">
              <w:rPr>
                <w:rFonts w:ascii="Calibri" w:hAnsi="Calibri" w:cs="Arial"/>
                <w:sz w:val="20"/>
                <w:highlight w:val="yellow"/>
              </w:rPr>
              <w:t>2/17</w:t>
            </w:r>
            <w:bookmarkEnd w:id="20"/>
            <w:r w:rsidRPr="004F6CAE">
              <w:rPr>
                <w:rFonts w:ascii="Calibri" w:hAnsi="Calibri" w:cs="Arial"/>
                <w:sz w:val="20"/>
                <w:highlight w:val="yellow"/>
              </w:rPr>
              <w:br/>
            </w:r>
            <w:bookmarkStart w:id="21" w:name="g5e6c6b4cdb724d33b591004f6911c356"/>
            <w:r w:rsidRPr="004F6CAE">
              <w:rPr>
                <w:rFonts w:ascii="Calibri" w:hAnsi="Calibri" w:cs="Arial"/>
                <w:sz w:val="20"/>
                <w:highlight w:val="yellow"/>
              </w:rPr>
              <w:t xml:space="preserve">   </w:t>
            </w:r>
            <w:bookmarkEnd w:id="21"/>
            <w:r w:rsidRPr="004F6CAE">
              <w:rPr>
                <w:rFonts w:ascii="Calibri" w:hAnsi="Calibri" w:cs="Arial"/>
                <w:sz w:val="20"/>
                <w:highlight w:val="yellow"/>
              </w:rPr>
              <w:t xml:space="preserve"> </w:t>
            </w:r>
          </w:p>
        </w:tc>
        <w:tc>
          <w:tcPr>
            <w:tcW w:w="1350" w:type="dxa"/>
            <w:tcBorders>
              <w:top w:val="single" w:sz="4" w:space="0" w:color="auto"/>
              <w:left w:val="nil"/>
              <w:bottom w:val="single" w:sz="4" w:space="0" w:color="auto"/>
              <w:right w:val="nil"/>
            </w:tcBorders>
          </w:tcPr>
          <w:p w14:paraId="193339FB"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22" w:name="gfd035dc752a14dadb0f8c87220bf7a22"/>
            <w:r w:rsidRPr="004F6CAE">
              <w:rPr>
                <w:rFonts w:ascii="Calibri" w:hAnsi="Calibri" w:cs="Arial"/>
                <w:sz w:val="20"/>
                <w:highlight w:val="yellow"/>
              </w:rPr>
              <w:t>1970</w:t>
            </w:r>
            <w:bookmarkEnd w:id="22"/>
            <w:r w:rsidRPr="004F6CAE">
              <w:rPr>
                <w:rFonts w:ascii="Calibri" w:hAnsi="Calibri" w:cs="Arial"/>
                <w:sz w:val="20"/>
                <w:highlight w:val="yellow"/>
              </w:rPr>
              <w:br/>
            </w:r>
            <w:bookmarkStart w:id="23" w:name="g4b9667fc4e0842d6945d2b4d2f72474b"/>
            <w:r w:rsidRPr="004F6CAE">
              <w:rPr>
                <w:rFonts w:ascii="Calibri" w:hAnsi="Calibri" w:cs="Arial"/>
                <w:sz w:val="20"/>
                <w:highlight w:val="yellow"/>
              </w:rPr>
              <w:t xml:space="preserve">   </w:t>
            </w:r>
            <w:bookmarkEnd w:id="23"/>
          </w:p>
        </w:tc>
        <w:tc>
          <w:tcPr>
            <w:tcW w:w="1170" w:type="dxa"/>
            <w:tcBorders>
              <w:top w:val="single" w:sz="4" w:space="0" w:color="auto"/>
              <w:left w:val="nil"/>
              <w:bottom w:val="single" w:sz="4" w:space="0" w:color="auto"/>
              <w:right w:val="nil"/>
            </w:tcBorders>
          </w:tcPr>
          <w:p w14:paraId="5D43FFF7"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24" w:name="g2e2eaa50ebfe4231ae20f76c302a99e4"/>
            <w:r w:rsidRPr="004F6CAE">
              <w:rPr>
                <w:rFonts w:ascii="Calibri" w:hAnsi="Calibri" w:cs="Arial"/>
                <w:sz w:val="20"/>
                <w:highlight w:val="yellow"/>
              </w:rPr>
              <w:t>11,500</w:t>
            </w:r>
            <w:bookmarkEnd w:id="24"/>
          </w:p>
        </w:tc>
        <w:tc>
          <w:tcPr>
            <w:tcW w:w="1620" w:type="dxa"/>
            <w:tcBorders>
              <w:top w:val="single" w:sz="4" w:space="0" w:color="auto"/>
              <w:left w:val="nil"/>
              <w:bottom w:val="single" w:sz="4" w:space="0" w:color="auto"/>
              <w:right w:val="single" w:sz="4" w:space="0" w:color="auto"/>
            </w:tcBorders>
          </w:tcPr>
          <w:p w14:paraId="14BF7FE6"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25" w:name="gedee2c45536c402db890c6196e0465a5"/>
            <w:r w:rsidRPr="004F6CAE">
              <w:rPr>
                <w:rFonts w:ascii="Calibri" w:hAnsi="Calibri" w:cs="Arial"/>
                <w:sz w:val="20"/>
                <w:highlight w:val="yellow"/>
              </w:rPr>
              <w:t>$1,575,000</w:t>
            </w:r>
            <w:bookmarkEnd w:id="25"/>
          </w:p>
        </w:tc>
        <w:tc>
          <w:tcPr>
            <w:tcW w:w="1008" w:type="dxa"/>
            <w:tcBorders>
              <w:top w:val="single" w:sz="4" w:space="0" w:color="auto"/>
              <w:left w:val="single" w:sz="4" w:space="0" w:color="auto"/>
              <w:bottom w:val="single" w:sz="4" w:space="0" w:color="auto"/>
              <w:right w:val="nil"/>
            </w:tcBorders>
          </w:tcPr>
          <w:p w14:paraId="119A53E1"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26" w:name="gd2f6d64c4cdc4ca0b84f91505bfd3da1"/>
            <w:r w:rsidRPr="004F6CAE">
              <w:rPr>
                <w:rFonts w:ascii="Calibri" w:hAnsi="Calibri" w:cs="Arial"/>
                <w:sz w:val="20"/>
                <w:highlight w:val="yellow"/>
              </w:rPr>
              <w:t>6.85 %</w:t>
            </w:r>
            <w:bookmarkEnd w:id="26"/>
          </w:p>
        </w:tc>
      </w:tr>
      <w:tr w:rsidR="004F6CAE" w:rsidRPr="004F6CAE" w14:paraId="00BC530A" w14:textId="77777777" w:rsidTr="004F6CAE">
        <w:trPr>
          <w:jc w:val="center"/>
        </w:trPr>
        <w:tc>
          <w:tcPr>
            <w:tcW w:w="918" w:type="dxa"/>
            <w:tcBorders>
              <w:top w:val="single" w:sz="4" w:space="0" w:color="auto"/>
              <w:left w:val="nil"/>
              <w:bottom w:val="single" w:sz="4" w:space="0" w:color="auto"/>
              <w:right w:val="single" w:sz="4" w:space="0" w:color="auto"/>
            </w:tcBorders>
          </w:tcPr>
          <w:p w14:paraId="0D03FCA1" w14:textId="77777777" w:rsidR="004F6CAE" w:rsidRPr="004F6CAE" w:rsidRDefault="004F6CAE" w:rsidP="00567FA0">
            <w:pPr>
              <w:pStyle w:val="StylePlainTextArial"/>
              <w:spacing w:before="120" w:line="240" w:lineRule="exact"/>
              <w:jc w:val="center"/>
              <w:rPr>
                <w:rFonts w:ascii="Calibri" w:hAnsi="Calibri" w:cs="Arial"/>
                <w:sz w:val="22"/>
                <w:highlight w:val="yellow"/>
              </w:rPr>
            </w:pPr>
            <w:r w:rsidRPr="004F6CAE">
              <w:rPr>
                <w:rFonts w:ascii="Calibri" w:hAnsi="Calibri" w:cs="Arial"/>
                <w:sz w:val="22"/>
                <w:highlight w:val="yellow"/>
              </w:rPr>
              <w:t>3</w:t>
            </w:r>
          </w:p>
        </w:tc>
        <w:tc>
          <w:tcPr>
            <w:tcW w:w="2430" w:type="dxa"/>
            <w:tcBorders>
              <w:top w:val="single" w:sz="4" w:space="0" w:color="auto"/>
              <w:left w:val="single" w:sz="4" w:space="0" w:color="auto"/>
              <w:bottom w:val="single" w:sz="4" w:space="0" w:color="auto"/>
              <w:right w:val="single" w:sz="4" w:space="0" w:color="auto"/>
            </w:tcBorders>
          </w:tcPr>
          <w:p w14:paraId="6CFF7192" w14:textId="77777777" w:rsidR="004F6CAE" w:rsidRPr="004F6CAE" w:rsidRDefault="004F6CAE" w:rsidP="00567FA0">
            <w:pPr>
              <w:pStyle w:val="StylePlainTextArial"/>
              <w:spacing w:before="120" w:line="240" w:lineRule="exact"/>
              <w:jc w:val="left"/>
              <w:rPr>
                <w:rFonts w:ascii="Calibri" w:hAnsi="Calibri" w:cs="Arial"/>
                <w:sz w:val="20"/>
                <w:highlight w:val="yellow"/>
              </w:rPr>
            </w:pPr>
            <w:r w:rsidRPr="004F6CAE">
              <w:rPr>
                <w:rFonts w:ascii="Calibri" w:hAnsi="Calibri" w:cs="Arial"/>
                <w:sz w:val="20"/>
                <w:highlight w:val="yellow"/>
              </w:rPr>
              <w:t>Village Victorian Apts.</w:t>
            </w:r>
            <w:r w:rsidRPr="004F6CAE">
              <w:rPr>
                <w:rFonts w:ascii="Calibri" w:hAnsi="Calibri" w:cs="Arial"/>
                <w:sz w:val="20"/>
                <w:highlight w:val="yellow"/>
              </w:rPr>
              <w:br/>
            </w:r>
            <w:bookmarkStart w:id="27" w:name="g8415a0a4834342a180286a30f15ebc4f"/>
            <w:r w:rsidRPr="004F6CAE">
              <w:rPr>
                <w:rFonts w:ascii="Calibri" w:hAnsi="Calibri" w:cs="Arial"/>
                <w:sz w:val="20"/>
                <w:highlight w:val="yellow"/>
              </w:rPr>
              <w:t>16290 SW Shaw Street</w:t>
            </w:r>
            <w:bookmarkEnd w:id="27"/>
            <w:r w:rsidRPr="004F6CAE">
              <w:rPr>
                <w:rFonts w:ascii="Calibri" w:hAnsi="Calibri" w:cs="Arial"/>
                <w:sz w:val="20"/>
                <w:highlight w:val="yellow"/>
              </w:rPr>
              <w:t xml:space="preserve"> </w:t>
            </w:r>
            <w:r w:rsidRPr="004F6CAE">
              <w:rPr>
                <w:rFonts w:ascii="Calibri" w:hAnsi="Calibri" w:cs="Arial"/>
                <w:sz w:val="20"/>
                <w:highlight w:val="yellow"/>
              </w:rPr>
              <w:br/>
              <w:t xml:space="preserve">Beaverton, OR </w:t>
            </w:r>
          </w:p>
        </w:tc>
        <w:tc>
          <w:tcPr>
            <w:tcW w:w="1080" w:type="dxa"/>
            <w:tcBorders>
              <w:top w:val="single" w:sz="4" w:space="0" w:color="auto"/>
              <w:left w:val="single" w:sz="4" w:space="0" w:color="auto"/>
              <w:bottom w:val="single" w:sz="4" w:space="0" w:color="auto"/>
              <w:right w:val="nil"/>
            </w:tcBorders>
          </w:tcPr>
          <w:p w14:paraId="1EB4DA03"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1/17</w:t>
            </w:r>
            <w:r w:rsidRPr="004F6CAE">
              <w:rPr>
                <w:rFonts w:ascii="Calibri" w:hAnsi="Calibri" w:cs="Arial"/>
                <w:sz w:val="20"/>
                <w:highlight w:val="yellow"/>
              </w:rPr>
              <w:br/>
              <w:t xml:space="preserve">    </w:t>
            </w:r>
          </w:p>
        </w:tc>
        <w:tc>
          <w:tcPr>
            <w:tcW w:w="1350" w:type="dxa"/>
            <w:tcBorders>
              <w:top w:val="single" w:sz="4" w:space="0" w:color="auto"/>
              <w:left w:val="nil"/>
              <w:bottom w:val="single" w:sz="4" w:space="0" w:color="auto"/>
              <w:right w:val="nil"/>
            </w:tcBorders>
          </w:tcPr>
          <w:p w14:paraId="1B1C7531"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1960</w:t>
            </w:r>
            <w:r w:rsidRPr="004F6CAE">
              <w:rPr>
                <w:rFonts w:ascii="Calibri" w:hAnsi="Calibri" w:cs="Arial"/>
                <w:sz w:val="20"/>
                <w:highlight w:val="yellow"/>
              </w:rPr>
              <w:br/>
            </w:r>
            <w:bookmarkStart w:id="28" w:name="g60afc2c9aa714187b42eee19f3c8ec3c"/>
            <w:r w:rsidRPr="004F6CAE">
              <w:rPr>
                <w:rFonts w:ascii="Calibri" w:hAnsi="Calibri" w:cs="Arial"/>
                <w:sz w:val="20"/>
                <w:highlight w:val="yellow"/>
              </w:rPr>
              <w:t xml:space="preserve">   </w:t>
            </w:r>
            <w:bookmarkEnd w:id="28"/>
          </w:p>
        </w:tc>
        <w:tc>
          <w:tcPr>
            <w:tcW w:w="1170" w:type="dxa"/>
            <w:tcBorders>
              <w:top w:val="single" w:sz="4" w:space="0" w:color="auto"/>
              <w:left w:val="nil"/>
              <w:bottom w:val="single" w:sz="4" w:space="0" w:color="auto"/>
              <w:right w:val="nil"/>
            </w:tcBorders>
          </w:tcPr>
          <w:p w14:paraId="2DC892F2"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40,500</w:t>
            </w:r>
          </w:p>
        </w:tc>
        <w:tc>
          <w:tcPr>
            <w:tcW w:w="1620" w:type="dxa"/>
            <w:tcBorders>
              <w:top w:val="single" w:sz="4" w:space="0" w:color="auto"/>
              <w:left w:val="nil"/>
              <w:bottom w:val="single" w:sz="4" w:space="0" w:color="auto"/>
              <w:right w:val="single" w:sz="4" w:space="0" w:color="auto"/>
            </w:tcBorders>
          </w:tcPr>
          <w:p w14:paraId="02BA25F5"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$5,725,000</w:t>
            </w:r>
          </w:p>
        </w:tc>
        <w:tc>
          <w:tcPr>
            <w:tcW w:w="1008" w:type="dxa"/>
            <w:tcBorders>
              <w:top w:val="single" w:sz="4" w:space="0" w:color="auto"/>
              <w:left w:val="single" w:sz="4" w:space="0" w:color="auto"/>
              <w:bottom w:val="single" w:sz="4" w:space="0" w:color="auto"/>
              <w:right w:val="nil"/>
            </w:tcBorders>
          </w:tcPr>
          <w:p w14:paraId="3A4EEBE4"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6.32 %</w:t>
            </w:r>
          </w:p>
        </w:tc>
      </w:tr>
      <w:tr w:rsidR="004F6CAE" w:rsidRPr="004F6CAE" w14:paraId="5C6BCFED" w14:textId="77777777" w:rsidTr="004F6CAE">
        <w:trPr>
          <w:jc w:val="center"/>
        </w:trPr>
        <w:tc>
          <w:tcPr>
            <w:tcW w:w="918" w:type="dxa"/>
            <w:tcBorders>
              <w:top w:val="single" w:sz="4" w:space="0" w:color="auto"/>
              <w:left w:val="nil"/>
              <w:bottom w:val="single" w:sz="4" w:space="0" w:color="auto"/>
              <w:right w:val="single" w:sz="4" w:space="0" w:color="auto"/>
            </w:tcBorders>
          </w:tcPr>
          <w:p w14:paraId="53CA5C81" w14:textId="77777777" w:rsidR="004F6CAE" w:rsidRPr="004F6CAE" w:rsidRDefault="004F6CAE" w:rsidP="00567FA0">
            <w:pPr>
              <w:pStyle w:val="StylePlainTextArial"/>
              <w:spacing w:before="120" w:line="240" w:lineRule="exact"/>
              <w:jc w:val="center"/>
              <w:rPr>
                <w:rFonts w:ascii="Calibri" w:hAnsi="Calibri" w:cs="Arial"/>
                <w:sz w:val="22"/>
                <w:highlight w:val="yellow"/>
              </w:rPr>
            </w:pPr>
            <w:r w:rsidRPr="004F6CAE">
              <w:rPr>
                <w:rFonts w:ascii="Calibri" w:hAnsi="Calibri" w:cs="Arial"/>
                <w:sz w:val="22"/>
                <w:highlight w:val="yellow"/>
              </w:rPr>
              <w:t>4</w:t>
            </w:r>
          </w:p>
        </w:tc>
        <w:tc>
          <w:tcPr>
            <w:tcW w:w="2430" w:type="dxa"/>
            <w:tcBorders>
              <w:top w:val="single" w:sz="4" w:space="0" w:color="auto"/>
              <w:left w:val="single" w:sz="4" w:space="0" w:color="auto"/>
              <w:bottom w:val="single" w:sz="4" w:space="0" w:color="auto"/>
              <w:right w:val="single" w:sz="4" w:space="0" w:color="auto"/>
            </w:tcBorders>
          </w:tcPr>
          <w:p w14:paraId="154BB1B6" w14:textId="77777777" w:rsidR="004F6CAE" w:rsidRPr="004F6CAE" w:rsidRDefault="004F6CAE" w:rsidP="00567FA0">
            <w:pPr>
              <w:pStyle w:val="StylePlainTextArial"/>
              <w:spacing w:before="120" w:line="240" w:lineRule="exact"/>
              <w:jc w:val="left"/>
              <w:rPr>
                <w:rFonts w:ascii="Calibri" w:hAnsi="Calibri" w:cs="Arial"/>
                <w:sz w:val="20"/>
                <w:highlight w:val="yellow"/>
              </w:rPr>
            </w:pPr>
            <w:r w:rsidRPr="004F6CAE">
              <w:rPr>
                <w:rFonts w:ascii="Calibri" w:hAnsi="Calibri" w:cs="Arial"/>
                <w:sz w:val="20"/>
                <w:highlight w:val="yellow"/>
              </w:rPr>
              <w:t>Icon Beaverton Apts.</w:t>
            </w:r>
            <w:r w:rsidRPr="004F6CAE">
              <w:rPr>
                <w:rFonts w:ascii="Calibri" w:hAnsi="Calibri" w:cs="Arial"/>
                <w:sz w:val="20"/>
                <w:highlight w:val="yellow"/>
              </w:rPr>
              <w:br/>
            </w:r>
            <w:bookmarkStart w:id="29" w:name="gf61f50c7e8304455b82598d5d736dfa8"/>
            <w:r w:rsidRPr="004F6CAE">
              <w:rPr>
                <w:rFonts w:ascii="Calibri" w:hAnsi="Calibri" w:cs="Arial"/>
                <w:sz w:val="20"/>
                <w:highlight w:val="yellow"/>
              </w:rPr>
              <w:t>14620 SW Farmington Rd</w:t>
            </w:r>
            <w:bookmarkEnd w:id="29"/>
            <w:r w:rsidRPr="004F6CAE">
              <w:rPr>
                <w:rFonts w:ascii="Calibri" w:hAnsi="Calibri" w:cs="Arial"/>
                <w:sz w:val="20"/>
                <w:highlight w:val="yellow"/>
              </w:rPr>
              <w:t xml:space="preserve">  </w:t>
            </w:r>
            <w:r w:rsidRPr="004F6CAE">
              <w:rPr>
                <w:rFonts w:ascii="Calibri" w:hAnsi="Calibri" w:cs="Arial"/>
                <w:sz w:val="20"/>
                <w:highlight w:val="yellow"/>
              </w:rPr>
              <w:br/>
              <w:t xml:space="preserve">Beaverton, OR </w:t>
            </w:r>
          </w:p>
        </w:tc>
        <w:tc>
          <w:tcPr>
            <w:tcW w:w="1080" w:type="dxa"/>
            <w:tcBorders>
              <w:top w:val="single" w:sz="4" w:space="0" w:color="auto"/>
              <w:left w:val="single" w:sz="4" w:space="0" w:color="auto"/>
              <w:bottom w:val="single" w:sz="4" w:space="0" w:color="auto"/>
              <w:right w:val="nil"/>
            </w:tcBorders>
          </w:tcPr>
          <w:p w14:paraId="13ED40D4"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10/16</w:t>
            </w:r>
            <w:r w:rsidRPr="004F6CAE">
              <w:rPr>
                <w:rFonts w:ascii="Calibri" w:hAnsi="Calibri" w:cs="Arial"/>
                <w:sz w:val="20"/>
                <w:highlight w:val="yellow"/>
              </w:rPr>
              <w:br/>
            </w:r>
            <w:bookmarkStart w:id="30" w:name="g2b64cf778c0346aabcc866fd881b5f8b"/>
            <w:r w:rsidRPr="004F6CAE">
              <w:rPr>
                <w:rFonts w:ascii="Calibri" w:hAnsi="Calibri" w:cs="Arial"/>
                <w:sz w:val="20"/>
                <w:highlight w:val="yellow"/>
              </w:rPr>
              <w:t xml:space="preserve">   </w:t>
            </w:r>
            <w:bookmarkEnd w:id="30"/>
            <w:r w:rsidRPr="004F6CAE">
              <w:rPr>
                <w:rFonts w:ascii="Calibri" w:hAnsi="Calibri" w:cs="Arial"/>
                <w:sz w:val="20"/>
                <w:highlight w:val="yellow"/>
              </w:rPr>
              <w:t xml:space="preserve"> </w:t>
            </w:r>
          </w:p>
        </w:tc>
        <w:tc>
          <w:tcPr>
            <w:tcW w:w="1350" w:type="dxa"/>
            <w:tcBorders>
              <w:top w:val="single" w:sz="4" w:space="0" w:color="auto"/>
              <w:left w:val="nil"/>
              <w:bottom w:val="single" w:sz="4" w:space="0" w:color="auto"/>
              <w:right w:val="nil"/>
            </w:tcBorders>
          </w:tcPr>
          <w:p w14:paraId="0FDCB0DA"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1968</w:t>
            </w:r>
            <w:r w:rsidRPr="004F6CAE">
              <w:rPr>
                <w:rFonts w:ascii="Calibri" w:hAnsi="Calibri" w:cs="Arial"/>
                <w:sz w:val="20"/>
                <w:highlight w:val="yellow"/>
              </w:rPr>
              <w:br/>
            </w:r>
            <w:bookmarkStart w:id="31" w:name="g4af33a26009d4767a1a3cb340a527569"/>
            <w:r w:rsidRPr="004F6CAE">
              <w:rPr>
                <w:rFonts w:ascii="Calibri" w:hAnsi="Calibri" w:cs="Arial"/>
                <w:sz w:val="20"/>
                <w:highlight w:val="yellow"/>
              </w:rPr>
              <w:t xml:space="preserve">   </w:t>
            </w:r>
            <w:bookmarkEnd w:id="31"/>
          </w:p>
        </w:tc>
        <w:tc>
          <w:tcPr>
            <w:tcW w:w="1170" w:type="dxa"/>
            <w:tcBorders>
              <w:top w:val="single" w:sz="4" w:space="0" w:color="auto"/>
              <w:left w:val="nil"/>
              <w:bottom w:val="single" w:sz="4" w:space="0" w:color="auto"/>
              <w:right w:val="nil"/>
            </w:tcBorders>
          </w:tcPr>
          <w:p w14:paraId="207958A4"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45,780</w:t>
            </w:r>
          </w:p>
        </w:tc>
        <w:tc>
          <w:tcPr>
            <w:tcW w:w="1620" w:type="dxa"/>
            <w:tcBorders>
              <w:top w:val="single" w:sz="4" w:space="0" w:color="auto"/>
              <w:left w:val="nil"/>
              <w:bottom w:val="single" w:sz="4" w:space="0" w:color="auto"/>
              <w:right w:val="single" w:sz="4" w:space="0" w:color="auto"/>
            </w:tcBorders>
          </w:tcPr>
          <w:p w14:paraId="6A4A3CF4"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$6,500,000</w:t>
            </w:r>
          </w:p>
        </w:tc>
        <w:tc>
          <w:tcPr>
            <w:tcW w:w="1008" w:type="dxa"/>
            <w:tcBorders>
              <w:top w:val="single" w:sz="4" w:space="0" w:color="auto"/>
              <w:left w:val="single" w:sz="4" w:space="0" w:color="auto"/>
              <w:bottom w:val="single" w:sz="4" w:space="0" w:color="auto"/>
              <w:right w:val="nil"/>
            </w:tcBorders>
          </w:tcPr>
          <w:p w14:paraId="3D115161"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6.37 %</w:t>
            </w:r>
          </w:p>
        </w:tc>
      </w:tr>
      <w:tr w:rsidR="004F6CAE" w:rsidRPr="004F6CAE" w14:paraId="17A3B569" w14:textId="77777777" w:rsidTr="004F6CAE">
        <w:trPr>
          <w:jc w:val="center"/>
        </w:trPr>
        <w:tc>
          <w:tcPr>
            <w:tcW w:w="918" w:type="dxa"/>
            <w:tcBorders>
              <w:top w:val="single" w:sz="4" w:space="0" w:color="auto"/>
              <w:left w:val="nil"/>
              <w:bottom w:val="single" w:sz="12" w:space="0" w:color="auto"/>
              <w:right w:val="single" w:sz="4" w:space="0" w:color="auto"/>
            </w:tcBorders>
          </w:tcPr>
          <w:p w14:paraId="2F14A133" w14:textId="77777777" w:rsidR="004F6CAE" w:rsidRPr="004F6CAE" w:rsidRDefault="004F6CAE" w:rsidP="00567FA0">
            <w:pPr>
              <w:pStyle w:val="StylePlainTextArial"/>
              <w:spacing w:before="120" w:line="240" w:lineRule="exact"/>
              <w:jc w:val="center"/>
              <w:rPr>
                <w:rFonts w:ascii="Calibri" w:hAnsi="Calibri" w:cs="Arial"/>
                <w:sz w:val="22"/>
                <w:highlight w:val="yellow"/>
              </w:rPr>
            </w:pPr>
            <w:r w:rsidRPr="004F6CAE">
              <w:rPr>
                <w:rFonts w:ascii="Calibri" w:hAnsi="Calibri" w:cs="Arial"/>
                <w:sz w:val="22"/>
                <w:highlight w:val="yellow"/>
              </w:rPr>
              <w:t>5</w:t>
            </w:r>
          </w:p>
        </w:tc>
        <w:tc>
          <w:tcPr>
            <w:tcW w:w="2430" w:type="dxa"/>
            <w:tcBorders>
              <w:top w:val="single" w:sz="4" w:space="0" w:color="auto"/>
              <w:left w:val="single" w:sz="4" w:space="0" w:color="auto"/>
              <w:bottom w:val="single" w:sz="12" w:space="0" w:color="auto"/>
              <w:right w:val="single" w:sz="4" w:space="0" w:color="auto"/>
            </w:tcBorders>
          </w:tcPr>
          <w:p w14:paraId="4578DCCC" w14:textId="77777777" w:rsidR="004F6CAE" w:rsidRPr="004F6CAE" w:rsidRDefault="004F6CAE" w:rsidP="00567FA0">
            <w:pPr>
              <w:pStyle w:val="StylePlainTextArial"/>
              <w:spacing w:before="120" w:line="240" w:lineRule="exact"/>
              <w:jc w:val="left"/>
              <w:rPr>
                <w:rFonts w:ascii="Calibri" w:hAnsi="Calibri" w:cs="Arial"/>
                <w:sz w:val="20"/>
                <w:highlight w:val="yellow"/>
              </w:rPr>
            </w:pPr>
            <w:r w:rsidRPr="004F6CAE">
              <w:rPr>
                <w:rFonts w:ascii="Calibri" w:hAnsi="Calibri" w:cs="Arial"/>
                <w:sz w:val="20"/>
                <w:highlight w:val="yellow"/>
              </w:rPr>
              <w:t>None</w:t>
            </w:r>
            <w:r w:rsidRPr="004F6CAE">
              <w:rPr>
                <w:rFonts w:ascii="Calibri" w:hAnsi="Calibri" w:cs="Arial"/>
                <w:sz w:val="20"/>
                <w:highlight w:val="yellow"/>
              </w:rPr>
              <w:br/>
              <w:t xml:space="preserve">6770 SW King Boulevard  </w:t>
            </w:r>
            <w:r w:rsidRPr="004F6CAE">
              <w:rPr>
                <w:rFonts w:ascii="Calibri" w:hAnsi="Calibri" w:cs="Arial"/>
                <w:sz w:val="20"/>
                <w:highlight w:val="yellow"/>
              </w:rPr>
              <w:br/>
              <w:t xml:space="preserve">Beaverton, OR </w:t>
            </w:r>
          </w:p>
        </w:tc>
        <w:tc>
          <w:tcPr>
            <w:tcW w:w="1080" w:type="dxa"/>
            <w:tcBorders>
              <w:top w:val="single" w:sz="4" w:space="0" w:color="auto"/>
              <w:left w:val="single" w:sz="4" w:space="0" w:color="auto"/>
              <w:bottom w:val="single" w:sz="12" w:space="0" w:color="auto"/>
              <w:right w:val="nil"/>
            </w:tcBorders>
          </w:tcPr>
          <w:p w14:paraId="48BB4B96"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10/16</w:t>
            </w:r>
            <w:r w:rsidRPr="004F6CAE">
              <w:rPr>
                <w:rFonts w:ascii="Calibri" w:hAnsi="Calibri" w:cs="Arial"/>
                <w:sz w:val="20"/>
                <w:highlight w:val="yellow"/>
              </w:rPr>
              <w:br/>
              <w:t xml:space="preserve">    </w:t>
            </w:r>
          </w:p>
        </w:tc>
        <w:tc>
          <w:tcPr>
            <w:tcW w:w="1350" w:type="dxa"/>
            <w:tcBorders>
              <w:top w:val="single" w:sz="4" w:space="0" w:color="auto"/>
              <w:left w:val="nil"/>
              <w:bottom w:val="single" w:sz="12" w:space="0" w:color="auto"/>
              <w:right w:val="nil"/>
            </w:tcBorders>
          </w:tcPr>
          <w:p w14:paraId="544F8C49"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1959</w:t>
            </w:r>
            <w:r w:rsidRPr="004F6CAE">
              <w:rPr>
                <w:rFonts w:ascii="Calibri" w:hAnsi="Calibri" w:cs="Arial"/>
                <w:sz w:val="20"/>
                <w:highlight w:val="yellow"/>
              </w:rPr>
              <w:br/>
              <w:t xml:space="preserve">   </w:t>
            </w:r>
          </w:p>
        </w:tc>
        <w:tc>
          <w:tcPr>
            <w:tcW w:w="1170" w:type="dxa"/>
            <w:tcBorders>
              <w:top w:val="single" w:sz="4" w:space="0" w:color="auto"/>
              <w:left w:val="nil"/>
              <w:bottom w:val="single" w:sz="12" w:space="0" w:color="auto"/>
              <w:right w:val="nil"/>
            </w:tcBorders>
          </w:tcPr>
          <w:p w14:paraId="0AC5C1B6"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17,119</w:t>
            </w:r>
          </w:p>
        </w:tc>
        <w:tc>
          <w:tcPr>
            <w:tcW w:w="1620" w:type="dxa"/>
            <w:tcBorders>
              <w:top w:val="single" w:sz="4" w:space="0" w:color="auto"/>
              <w:left w:val="nil"/>
              <w:bottom w:val="single" w:sz="12" w:space="0" w:color="auto"/>
              <w:right w:val="single" w:sz="4" w:space="0" w:color="auto"/>
            </w:tcBorders>
          </w:tcPr>
          <w:p w14:paraId="5FA519E3"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$2,675,000</w:t>
            </w:r>
          </w:p>
        </w:tc>
        <w:tc>
          <w:tcPr>
            <w:tcW w:w="1008" w:type="dxa"/>
            <w:tcBorders>
              <w:top w:val="single" w:sz="4" w:space="0" w:color="auto"/>
              <w:left w:val="single" w:sz="4" w:space="0" w:color="auto"/>
              <w:bottom w:val="single" w:sz="12" w:space="0" w:color="auto"/>
              <w:right w:val="nil"/>
            </w:tcBorders>
          </w:tcPr>
          <w:p w14:paraId="5BDF1133"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6.34 %</w:t>
            </w:r>
          </w:p>
        </w:tc>
      </w:tr>
      <w:tr w:rsidR="004F6CAE" w:rsidRPr="004F6CAE" w14:paraId="6345665B" w14:textId="77777777" w:rsidTr="004F6CAE">
        <w:trPr>
          <w:jc w:val="center"/>
        </w:trPr>
        <w:tc>
          <w:tcPr>
            <w:tcW w:w="918" w:type="dxa"/>
            <w:tcBorders>
              <w:top w:val="single" w:sz="12" w:space="0" w:color="auto"/>
              <w:left w:val="nil"/>
              <w:bottom w:val="single" w:sz="4" w:space="0" w:color="auto"/>
              <w:right w:val="single" w:sz="4" w:space="0" w:color="auto"/>
            </w:tcBorders>
          </w:tcPr>
          <w:p w14:paraId="7E73357D" w14:textId="77777777" w:rsidR="004F6CAE" w:rsidRPr="004F6CAE" w:rsidRDefault="004F6CAE" w:rsidP="00567FA0">
            <w:pPr>
              <w:pStyle w:val="StylePlainTextArial"/>
              <w:spacing w:before="120" w:line="240" w:lineRule="exact"/>
              <w:jc w:val="center"/>
              <w:rPr>
                <w:rFonts w:ascii="Calibri" w:hAnsi="Calibri" w:cs="Arial"/>
                <w:sz w:val="22"/>
                <w:highlight w:val="yellow"/>
              </w:rPr>
            </w:pPr>
            <w:r w:rsidRPr="004F6CAE">
              <w:rPr>
                <w:rFonts w:ascii="Calibri" w:hAnsi="Calibri" w:cs="Arial"/>
                <w:sz w:val="22"/>
                <w:highlight w:val="yellow"/>
              </w:rPr>
              <w:t>A</w:t>
            </w:r>
          </w:p>
        </w:tc>
        <w:tc>
          <w:tcPr>
            <w:tcW w:w="2430" w:type="dxa"/>
            <w:tcBorders>
              <w:top w:val="single" w:sz="12" w:space="0" w:color="auto"/>
              <w:left w:val="single" w:sz="4" w:space="0" w:color="auto"/>
              <w:bottom w:val="single" w:sz="4" w:space="0" w:color="auto"/>
              <w:right w:val="single" w:sz="4" w:space="0" w:color="auto"/>
            </w:tcBorders>
            <w:hideMark/>
          </w:tcPr>
          <w:p w14:paraId="24D7ED08" w14:textId="77777777" w:rsidR="004F6CAE" w:rsidRPr="004F6CAE" w:rsidRDefault="004F6CAE" w:rsidP="00567FA0">
            <w:pPr>
              <w:pStyle w:val="StylePlainTextArial"/>
              <w:spacing w:before="120" w:line="240" w:lineRule="exact"/>
              <w:jc w:val="left"/>
              <w:rPr>
                <w:rFonts w:ascii="Calibri" w:hAnsi="Calibri" w:cs="Arial"/>
                <w:sz w:val="20"/>
                <w:highlight w:val="yellow"/>
              </w:rPr>
            </w:pPr>
            <w:bookmarkStart w:id="32" w:name="g43f666ff7d504790a4e7c95943cf98d0"/>
            <w:r w:rsidRPr="004F6CAE">
              <w:rPr>
                <w:rFonts w:ascii="Calibri" w:hAnsi="Calibri" w:cs="Arial"/>
                <w:sz w:val="20"/>
                <w:highlight w:val="yellow"/>
              </w:rPr>
              <w:t>Portland Collective</w:t>
            </w:r>
            <w:bookmarkEnd w:id="32"/>
            <w:r w:rsidRPr="004F6CAE">
              <w:rPr>
                <w:rFonts w:ascii="Calibri" w:hAnsi="Calibri" w:cs="Arial"/>
                <w:sz w:val="20"/>
                <w:highlight w:val="yellow"/>
              </w:rPr>
              <w:br/>
              <w:t>2073 SW Park Avenue</w:t>
            </w:r>
            <w:r w:rsidRPr="004F6CAE">
              <w:rPr>
                <w:rFonts w:ascii="Calibri" w:hAnsi="Calibri" w:cs="Arial"/>
                <w:sz w:val="20"/>
                <w:highlight w:val="yellow"/>
              </w:rPr>
              <w:br/>
            </w:r>
            <w:bookmarkStart w:id="33" w:name="g6ecade6bcade4261964c129cfc2e6400"/>
            <w:r w:rsidRPr="004F6CAE">
              <w:rPr>
                <w:rFonts w:ascii="Calibri" w:hAnsi="Calibri" w:cs="Arial"/>
                <w:sz w:val="20"/>
                <w:highlight w:val="yellow"/>
              </w:rPr>
              <w:t>Portland</w:t>
            </w:r>
            <w:bookmarkEnd w:id="33"/>
            <w:r w:rsidRPr="004F6CAE">
              <w:rPr>
                <w:rFonts w:ascii="Calibri" w:hAnsi="Calibri" w:cs="Arial"/>
                <w:sz w:val="20"/>
                <w:highlight w:val="yellow"/>
              </w:rPr>
              <w:t xml:space="preserve">, </w:t>
            </w:r>
            <w:bookmarkStart w:id="34" w:name="g513d0d561d64440196e756af06e0f0cc"/>
            <w:r w:rsidRPr="004F6CAE">
              <w:rPr>
                <w:rFonts w:ascii="Calibri" w:hAnsi="Calibri" w:cs="Arial"/>
                <w:sz w:val="20"/>
                <w:highlight w:val="yellow"/>
              </w:rPr>
              <w:t>OR</w:t>
            </w:r>
            <w:bookmarkEnd w:id="34"/>
            <w:r w:rsidRPr="004F6CAE">
              <w:rPr>
                <w:rFonts w:ascii="Calibri" w:hAnsi="Calibri" w:cs="Arial"/>
                <w:sz w:val="20"/>
                <w:highlight w:val="yellow"/>
              </w:rPr>
              <w:t xml:space="preserve"> </w:t>
            </w:r>
          </w:p>
        </w:tc>
        <w:tc>
          <w:tcPr>
            <w:tcW w:w="1080" w:type="dxa"/>
            <w:tcBorders>
              <w:top w:val="single" w:sz="12" w:space="0" w:color="auto"/>
              <w:left w:val="single" w:sz="4" w:space="0" w:color="auto"/>
              <w:bottom w:val="single" w:sz="4" w:space="0" w:color="auto"/>
              <w:right w:val="nil"/>
            </w:tcBorders>
            <w:hideMark/>
          </w:tcPr>
          <w:p w14:paraId="0AACFFAF"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35" w:name="g7642ca369e394b808a37a171127e857e"/>
            <w:r w:rsidRPr="004F6CAE">
              <w:rPr>
                <w:rFonts w:ascii="Calibri" w:hAnsi="Calibri" w:cs="Arial"/>
                <w:sz w:val="20"/>
                <w:highlight w:val="yellow"/>
              </w:rPr>
              <w:t>3/17</w:t>
            </w:r>
            <w:bookmarkEnd w:id="35"/>
            <w:r w:rsidRPr="004F6CAE">
              <w:rPr>
                <w:rFonts w:ascii="Calibri" w:hAnsi="Calibri" w:cs="Arial"/>
                <w:sz w:val="20"/>
                <w:highlight w:val="yellow"/>
              </w:rPr>
              <w:br/>
            </w:r>
            <w:bookmarkStart w:id="36" w:name="ga7fed830fb9943449a680c321e3a1744"/>
            <w:r w:rsidRPr="004F6CAE">
              <w:rPr>
                <w:rFonts w:ascii="Calibri" w:hAnsi="Calibri" w:cs="Arial"/>
                <w:sz w:val="20"/>
                <w:highlight w:val="yellow"/>
              </w:rPr>
              <w:t xml:space="preserve">   </w:t>
            </w:r>
            <w:bookmarkEnd w:id="36"/>
            <w:r w:rsidRPr="004F6CAE">
              <w:rPr>
                <w:rFonts w:ascii="Calibri" w:hAnsi="Calibri" w:cs="Arial"/>
                <w:sz w:val="20"/>
                <w:highlight w:val="yellow"/>
              </w:rPr>
              <w:t xml:space="preserve"> </w:t>
            </w:r>
          </w:p>
        </w:tc>
        <w:tc>
          <w:tcPr>
            <w:tcW w:w="1350" w:type="dxa"/>
            <w:tcBorders>
              <w:top w:val="single" w:sz="12" w:space="0" w:color="auto"/>
              <w:left w:val="nil"/>
              <w:bottom w:val="single" w:sz="4" w:space="0" w:color="auto"/>
              <w:right w:val="nil"/>
            </w:tcBorders>
            <w:hideMark/>
          </w:tcPr>
          <w:p w14:paraId="29D9A3C2"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37" w:name="gbc0d0465519d4e4aaa5305f0cc50d98c"/>
            <w:r w:rsidRPr="004F6CAE">
              <w:rPr>
                <w:rFonts w:ascii="Calibri" w:hAnsi="Calibri" w:cs="Arial"/>
                <w:sz w:val="20"/>
                <w:highlight w:val="yellow"/>
              </w:rPr>
              <w:t>1945</w:t>
            </w:r>
            <w:bookmarkEnd w:id="37"/>
          </w:p>
        </w:tc>
        <w:tc>
          <w:tcPr>
            <w:tcW w:w="1170" w:type="dxa"/>
            <w:tcBorders>
              <w:top w:val="single" w:sz="12" w:space="0" w:color="auto"/>
              <w:left w:val="nil"/>
              <w:bottom w:val="single" w:sz="4" w:space="0" w:color="auto"/>
              <w:right w:val="nil"/>
            </w:tcBorders>
            <w:hideMark/>
          </w:tcPr>
          <w:p w14:paraId="1D6C1262"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38" w:name="g3a9adb3c698843afa6c0558b7db0f94c"/>
            <w:r w:rsidRPr="004F6CAE">
              <w:rPr>
                <w:rFonts w:ascii="Calibri" w:hAnsi="Calibri" w:cs="Arial"/>
                <w:sz w:val="20"/>
                <w:highlight w:val="yellow"/>
              </w:rPr>
              <w:t>36,671</w:t>
            </w:r>
            <w:bookmarkEnd w:id="38"/>
          </w:p>
        </w:tc>
        <w:tc>
          <w:tcPr>
            <w:tcW w:w="1620" w:type="dxa"/>
            <w:tcBorders>
              <w:top w:val="single" w:sz="12" w:space="0" w:color="auto"/>
              <w:left w:val="nil"/>
              <w:bottom w:val="single" w:sz="4" w:space="0" w:color="auto"/>
              <w:right w:val="single" w:sz="4" w:space="0" w:color="auto"/>
            </w:tcBorders>
            <w:hideMark/>
          </w:tcPr>
          <w:p w14:paraId="560A0953"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39" w:name="g57ed908b306246bf9e279c565fbb12da"/>
            <w:r w:rsidRPr="004F6CAE">
              <w:rPr>
                <w:rFonts w:ascii="Calibri" w:hAnsi="Calibri" w:cs="Arial"/>
                <w:sz w:val="20"/>
                <w:highlight w:val="yellow"/>
              </w:rPr>
              <w:t>$10,650,000</w:t>
            </w:r>
            <w:bookmarkEnd w:id="39"/>
          </w:p>
        </w:tc>
        <w:tc>
          <w:tcPr>
            <w:tcW w:w="1008" w:type="dxa"/>
            <w:tcBorders>
              <w:top w:val="single" w:sz="12" w:space="0" w:color="auto"/>
              <w:left w:val="single" w:sz="4" w:space="0" w:color="auto"/>
              <w:bottom w:val="single" w:sz="4" w:space="0" w:color="auto"/>
              <w:right w:val="nil"/>
            </w:tcBorders>
            <w:hideMark/>
          </w:tcPr>
          <w:p w14:paraId="5A14992E"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40" w:name="g3ac2efcaf47443beb1a84bc7b6b01d48"/>
            <w:r w:rsidRPr="004F6CAE">
              <w:rPr>
                <w:rFonts w:ascii="Calibri" w:hAnsi="Calibri" w:cs="Arial"/>
                <w:sz w:val="20"/>
                <w:highlight w:val="yellow"/>
              </w:rPr>
              <w:t>5.98 %</w:t>
            </w:r>
            <w:bookmarkEnd w:id="40"/>
          </w:p>
        </w:tc>
      </w:tr>
      <w:tr w:rsidR="004F6CAE" w:rsidRPr="00BC3E4E" w14:paraId="5F657E86" w14:textId="77777777" w:rsidTr="004F6CAE">
        <w:trPr>
          <w:jc w:val="center"/>
        </w:trPr>
        <w:tc>
          <w:tcPr>
            <w:tcW w:w="918" w:type="dxa"/>
            <w:tcBorders>
              <w:top w:val="single" w:sz="4" w:space="0" w:color="auto"/>
              <w:left w:val="nil"/>
              <w:bottom w:val="double" w:sz="4" w:space="0" w:color="auto"/>
              <w:right w:val="single" w:sz="4" w:space="0" w:color="auto"/>
            </w:tcBorders>
          </w:tcPr>
          <w:p w14:paraId="7874996E" w14:textId="77777777" w:rsidR="004F6CAE" w:rsidRPr="004F6CAE" w:rsidRDefault="004F6CAE" w:rsidP="00567FA0">
            <w:pPr>
              <w:pStyle w:val="StylePlainTextArial"/>
              <w:spacing w:before="120" w:line="240" w:lineRule="exact"/>
              <w:jc w:val="center"/>
              <w:rPr>
                <w:rFonts w:ascii="Calibri" w:hAnsi="Calibri" w:cs="Arial"/>
                <w:sz w:val="22"/>
                <w:highlight w:val="yellow"/>
              </w:rPr>
            </w:pPr>
            <w:r w:rsidRPr="004F6CAE">
              <w:rPr>
                <w:rFonts w:ascii="Calibri" w:hAnsi="Calibri" w:cs="Arial"/>
                <w:sz w:val="22"/>
                <w:highlight w:val="yellow"/>
              </w:rPr>
              <w:lastRenderedPageBreak/>
              <w:t>B</w:t>
            </w:r>
          </w:p>
        </w:tc>
        <w:tc>
          <w:tcPr>
            <w:tcW w:w="2430" w:type="dxa"/>
            <w:tcBorders>
              <w:top w:val="single" w:sz="4" w:space="0" w:color="auto"/>
              <w:left w:val="single" w:sz="4" w:space="0" w:color="auto"/>
              <w:bottom w:val="double" w:sz="4" w:space="0" w:color="auto"/>
              <w:right w:val="single" w:sz="4" w:space="0" w:color="auto"/>
            </w:tcBorders>
            <w:hideMark/>
          </w:tcPr>
          <w:p w14:paraId="2C2F1224" w14:textId="77777777" w:rsidR="004F6CAE" w:rsidRPr="004F6CAE" w:rsidRDefault="004F6CAE" w:rsidP="00567FA0">
            <w:pPr>
              <w:pStyle w:val="StylePlainTextArial"/>
              <w:spacing w:before="120" w:line="240" w:lineRule="exact"/>
              <w:jc w:val="left"/>
              <w:rPr>
                <w:rFonts w:ascii="Calibri" w:hAnsi="Calibri" w:cs="Arial"/>
                <w:sz w:val="20"/>
                <w:highlight w:val="yellow"/>
              </w:rPr>
            </w:pPr>
            <w:bookmarkStart w:id="41" w:name="g66b76293785947449df1e4289b27910b"/>
            <w:r w:rsidRPr="004F6CAE">
              <w:rPr>
                <w:rFonts w:ascii="Calibri" w:hAnsi="Calibri" w:cs="Arial"/>
                <w:sz w:val="20"/>
                <w:highlight w:val="yellow"/>
              </w:rPr>
              <w:t>Village 185</w:t>
            </w:r>
            <w:bookmarkEnd w:id="41"/>
            <w:r w:rsidRPr="004F6CAE">
              <w:rPr>
                <w:rFonts w:ascii="Calibri" w:hAnsi="Calibri" w:cs="Arial"/>
                <w:sz w:val="20"/>
                <w:highlight w:val="yellow"/>
              </w:rPr>
              <w:br/>
              <w:t xml:space="preserve">18380 NW Heritage </w:t>
            </w:r>
            <w:proofErr w:type="spellStart"/>
            <w:r w:rsidRPr="004F6CAE">
              <w:rPr>
                <w:rFonts w:ascii="Calibri" w:hAnsi="Calibri" w:cs="Arial"/>
                <w:sz w:val="20"/>
                <w:highlight w:val="yellow"/>
              </w:rPr>
              <w:t>Pky</w:t>
            </w:r>
            <w:proofErr w:type="spellEnd"/>
            <w:r w:rsidRPr="004F6CAE">
              <w:rPr>
                <w:rFonts w:ascii="Calibri" w:hAnsi="Calibri" w:cs="Arial"/>
                <w:sz w:val="20"/>
                <w:highlight w:val="yellow"/>
              </w:rPr>
              <w:t>.</w:t>
            </w:r>
            <w:r w:rsidRPr="004F6CAE">
              <w:rPr>
                <w:rFonts w:ascii="Calibri" w:hAnsi="Calibri" w:cs="Arial"/>
                <w:sz w:val="20"/>
                <w:highlight w:val="yellow"/>
              </w:rPr>
              <w:br/>
            </w:r>
            <w:bookmarkStart w:id="42" w:name="gec75f4ebea6f408693a4c3f6eee7c212"/>
            <w:r w:rsidRPr="004F6CAE">
              <w:rPr>
                <w:rFonts w:ascii="Calibri" w:hAnsi="Calibri" w:cs="Arial"/>
                <w:sz w:val="20"/>
                <w:highlight w:val="yellow"/>
              </w:rPr>
              <w:t>Beaverton</w:t>
            </w:r>
            <w:bookmarkEnd w:id="42"/>
            <w:r w:rsidRPr="004F6CAE">
              <w:rPr>
                <w:rFonts w:ascii="Calibri" w:hAnsi="Calibri" w:cs="Arial"/>
                <w:sz w:val="20"/>
                <w:highlight w:val="yellow"/>
              </w:rPr>
              <w:t xml:space="preserve">, </w:t>
            </w:r>
            <w:bookmarkStart w:id="43" w:name="g5263e72e9edf4701a7b6dce94efb17cb"/>
            <w:r w:rsidRPr="004F6CAE">
              <w:rPr>
                <w:rFonts w:ascii="Calibri" w:hAnsi="Calibri" w:cs="Arial"/>
                <w:sz w:val="20"/>
                <w:highlight w:val="yellow"/>
              </w:rPr>
              <w:t>OR</w:t>
            </w:r>
            <w:bookmarkEnd w:id="43"/>
            <w:r w:rsidRPr="004F6CAE">
              <w:rPr>
                <w:rFonts w:ascii="Calibri" w:hAnsi="Calibri" w:cs="Arial"/>
                <w:sz w:val="20"/>
                <w:highlight w:val="yellow"/>
              </w:rPr>
              <w:t xml:space="preserve"> </w:t>
            </w:r>
          </w:p>
        </w:tc>
        <w:tc>
          <w:tcPr>
            <w:tcW w:w="1080" w:type="dxa"/>
            <w:tcBorders>
              <w:top w:val="single" w:sz="4" w:space="0" w:color="auto"/>
              <w:left w:val="single" w:sz="4" w:space="0" w:color="auto"/>
              <w:bottom w:val="double" w:sz="4" w:space="0" w:color="auto"/>
              <w:right w:val="nil"/>
            </w:tcBorders>
            <w:hideMark/>
          </w:tcPr>
          <w:p w14:paraId="24D7A840"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44" w:name="ge762cc98f6224a97a57dfb9b0ded3894"/>
            <w:r w:rsidRPr="004F6CAE">
              <w:rPr>
                <w:rFonts w:ascii="Calibri" w:hAnsi="Calibri" w:cs="Arial"/>
                <w:sz w:val="20"/>
                <w:highlight w:val="yellow"/>
              </w:rPr>
              <w:t>3/16</w:t>
            </w:r>
            <w:bookmarkEnd w:id="44"/>
            <w:r w:rsidRPr="004F6CAE">
              <w:rPr>
                <w:rFonts w:ascii="Calibri" w:hAnsi="Calibri" w:cs="Arial"/>
                <w:sz w:val="20"/>
                <w:highlight w:val="yellow"/>
              </w:rPr>
              <w:br/>
            </w:r>
          </w:p>
        </w:tc>
        <w:tc>
          <w:tcPr>
            <w:tcW w:w="1350" w:type="dxa"/>
            <w:tcBorders>
              <w:top w:val="single" w:sz="4" w:space="0" w:color="auto"/>
              <w:left w:val="nil"/>
              <w:bottom w:val="double" w:sz="4" w:space="0" w:color="auto"/>
              <w:right w:val="nil"/>
            </w:tcBorders>
            <w:hideMark/>
          </w:tcPr>
          <w:p w14:paraId="005E696F"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45" w:name="g79464feba77f4cab9f389c4330a6db22"/>
            <w:r w:rsidRPr="004F6CAE">
              <w:rPr>
                <w:rFonts w:ascii="Calibri" w:hAnsi="Calibri" w:cs="Arial"/>
                <w:sz w:val="20"/>
                <w:highlight w:val="yellow"/>
              </w:rPr>
              <w:t>1979</w:t>
            </w:r>
            <w:bookmarkEnd w:id="45"/>
          </w:p>
        </w:tc>
        <w:tc>
          <w:tcPr>
            <w:tcW w:w="1170" w:type="dxa"/>
            <w:tcBorders>
              <w:top w:val="single" w:sz="4" w:space="0" w:color="auto"/>
              <w:left w:val="nil"/>
              <w:bottom w:val="double" w:sz="4" w:space="0" w:color="auto"/>
              <w:right w:val="nil"/>
            </w:tcBorders>
            <w:hideMark/>
          </w:tcPr>
          <w:p w14:paraId="40FF740F"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46" w:name="g5318b1ccfc63482dad3399ecd8fbf013"/>
            <w:r w:rsidRPr="004F6CAE">
              <w:rPr>
                <w:rFonts w:ascii="Calibri" w:hAnsi="Calibri" w:cs="Arial"/>
                <w:sz w:val="20"/>
                <w:highlight w:val="yellow"/>
              </w:rPr>
              <w:t>80,575</w:t>
            </w:r>
            <w:bookmarkEnd w:id="46"/>
          </w:p>
        </w:tc>
        <w:tc>
          <w:tcPr>
            <w:tcW w:w="1620" w:type="dxa"/>
            <w:tcBorders>
              <w:top w:val="single" w:sz="4" w:space="0" w:color="auto"/>
              <w:left w:val="nil"/>
              <w:bottom w:val="double" w:sz="4" w:space="0" w:color="auto"/>
              <w:right w:val="single" w:sz="4" w:space="0" w:color="auto"/>
            </w:tcBorders>
            <w:hideMark/>
          </w:tcPr>
          <w:p w14:paraId="231427CA"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47" w:name="g40e74d592b764f2c83977637555c9885"/>
            <w:r w:rsidRPr="004F6CAE">
              <w:rPr>
                <w:rFonts w:ascii="Calibri" w:hAnsi="Calibri" w:cs="Arial"/>
                <w:sz w:val="20"/>
                <w:highlight w:val="yellow"/>
              </w:rPr>
              <w:t>$13,100,000</w:t>
            </w:r>
            <w:bookmarkEnd w:id="47"/>
          </w:p>
        </w:tc>
        <w:tc>
          <w:tcPr>
            <w:tcW w:w="1008" w:type="dxa"/>
            <w:tcBorders>
              <w:top w:val="single" w:sz="4" w:space="0" w:color="auto"/>
              <w:left w:val="single" w:sz="4" w:space="0" w:color="auto"/>
              <w:bottom w:val="double" w:sz="4" w:space="0" w:color="auto"/>
              <w:right w:val="nil"/>
            </w:tcBorders>
            <w:hideMark/>
          </w:tcPr>
          <w:p w14:paraId="5747250E" w14:textId="77777777" w:rsidR="004F6CAE" w:rsidRPr="00BC3E4E" w:rsidRDefault="004F6CAE" w:rsidP="00567FA0">
            <w:pPr>
              <w:pStyle w:val="StylePlainTextArial"/>
              <w:spacing w:before="120" w:line="240" w:lineRule="exact"/>
              <w:jc w:val="center"/>
              <w:rPr>
                <w:rFonts w:ascii="Calibri" w:hAnsi="Calibri" w:cs="Arial"/>
                <w:sz w:val="20"/>
              </w:rPr>
            </w:pPr>
            <w:bookmarkStart w:id="48" w:name="g9c5032b937ab4a1ca13b9b743843edc0"/>
            <w:r w:rsidRPr="004F6CAE">
              <w:rPr>
                <w:rFonts w:ascii="Calibri" w:hAnsi="Calibri" w:cs="Arial"/>
                <w:sz w:val="20"/>
                <w:highlight w:val="yellow"/>
              </w:rPr>
              <w:t>6.10 %</w:t>
            </w:r>
            <w:bookmarkEnd w:id="48"/>
          </w:p>
        </w:tc>
      </w:tr>
    </w:tbl>
    <w:p w14:paraId="53B3BEDC" w14:textId="77777777" w:rsidR="004F6CAE" w:rsidRPr="00BC3E4E" w:rsidRDefault="004F6CAE" w:rsidP="004F6CAE">
      <w:pPr>
        <w:widowControl w:val="0"/>
        <w:numPr>
          <w:ilvl w:val="1"/>
          <w:numId w:val="0"/>
        </w:numPr>
        <w:spacing w:before="240" w:line="233" w:lineRule="auto"/>
        <w:outlineLvl w:val="2"/>
        <w:rPr>
          <w:rFonts w:cs="Arial"/>
          <w:szCs w:val="22"/>
        </w:rPr>
      </w:pPr>
    </w:p>
    <w:p w14:paraId="31ADD224" w14:textId="066F42ED" w:rsidR="004F6CAE" w:rsidRPr="00BC3E4E" w:rsidRDefault="004F6CAE" w:rsidP="004F6CAE">
      <w:pPr>
        <w:widowControl w:val="0"/>
        <w:numPr>
          <w:ilvl w:val="1"/>
          <w:numId w:val="0"/>
        </w:numPr>
        <w:spacing w:line="233" w:lineRule="auto"/>
        <w:outlineLvl w:val="2"/>
        <w:rPr>
          <w:rFonts w:cs="Arial"/>
          <w:szCs w:val="22"/>
        </w:rPr>
      </w:pPr>
      <w:r w:rsidRPr="00BC3E4E">
        <w:rPr>
          <w:rFonts w:cs="Arial"/>
          <w:szCs w:val="22"/>
        </w:rPr>
        <w:t xml:space="preserve">The surveyed capitalization rate sales data indicate a range of capitalization rates from </w:t>
      </w:r>
      <w:r w:rsidRPr="004F6CAE">
        <w:rPr>
          <w:rFonts w:cs="Arial"/>
          <w:szCs w:val="22"/>
          <w:highlight w:val="yellow"/>
        </w:rPr>
        <w:t>5.98% to 6.85%</w:t>
      </w:r>
      <w:r>
        <w:rPr>
          <w:rFonts w:cs="Arial"/>
          <w:szCs w:val="22"/>
          <w:highlight w:val="yellow"/>
        </w:rPr>
        <w:t xml:space="preserve"> (average = 6.25%)</w:t>
      </w:r>
      <w:r w:rsidRPr="004F6CAE">
        <w:rPr>
          <w:rFonts w:cs="Arial"/>
          <w:szCs w:val="22"/>
          <w:highlight w:val="yellow"/>
        </w:rPr>
        <w:t>.</w:t>
      </w:r>
      <w:r w:rsidRPr="00BC3E4E">
        <w:rPr>
          <w:rFonts w:cs="Arial"/>
          <w:szCs w:val="22"/>
        </w:rPr>
        <w:t xml:space="preserve"> The comparables show a relatively small range and are considered to be fair indicators of a market capitalization rate and all of them have been weighed on our conclusion. Since our rental rate conclusion </w:t>
      </w:r>
      <w:r w:rsidRPr="004F6CAE">
        <w:rPr>
          <w:rFonts w:cs="Arial"/>
          <w:szCs w:val="22"/>
          <w:highlight w:val="yellow"/>
        </w:rPr>
        <w:t>takes into consideration some existing tenants are paying below market and less likely to move, the income stream is considered less risky</w:t>
      </w:r>
      <w:r w:rsidRPr="00BC3E4E">
        <w:rPr>
          <w:rFonts w:cs="Arial"/>
          <w:szCs w:val="22"/>
        </w:rPr>
        <w:t xml:space="preserve">. Based on the subject’s age / condition and unit mix, a capitalization rate toward the </w:t>
      </w:r>
      <w:r w:rsidRPr="004F6CAE">
        <w:rPr>
          <w:rFonts w:cs="Arial"/>
          <w:szCs w:val="22"/>
          <w:highlight w:val="yellow"/>
        </w:rPr>
        <w:t>middle of the range</w:t>
      </w:r>
      <w:r w:rsidRPr="00BC3E4E">
        <w:rPr>
          <w:rFonts w:cs="Arial"/>
          <w:szCs w:val="22"/>
        </w:rPr>
        <w:t xml:space="preserve"> is considered reasonable.  </w:t>
      </w:r>
    </w:p>
    <w:p w14:paraId="74638F35" w14:textId="77777777" w:rsidR="004F6CAE" w:rsidRPr="00BC3E4E" w:rsidRDefault="004F6CAE" w:rsidP="004F6CAE">
      <w:pPr>
        <w:widowControl w:val="0"/>
        <w:numPr>
          <w:ilvl w:val="1"/>
          <w:numId w:val="0"/>
        </w:numPr>
        <w:spacing w:before="200" w:line="233" w:lineRule="auto"/>
        <w:outlineLvl w:val="2"/>
        <w:rPr>
          <w:rFonts w:eastAsiaTheme="majorEastAsia" w:cs="Arial"/>
          <w:bCs/>
          <w:iCs/>
          <w:color w:val="1E4959"/>
          <w:sz w:val="24"/>
          <w:szCs w:val="22"/>
          <w:u w:val="single"/>
        </w:rPr>
      </w:pPr>
      <w:r w:rsidRPr="00BC3E4E">
        <w:rPr>
          <w:rFonts w:eastAsiaTheme="majorEastAsia" w:cs="Arial"/>
          <w:iCs/>
          <w:color w:val="1E4959"/>
          <w:sz w:val="24"/>
          <w:szCs w:val="22"/>
          <w:u w:val="single"/>
        </w:rPr>
        <w:t>Cap Rate Conclusion</w:t>
      </w:r>
    </w:p>
    <w:p w14:paraId="6C6FEE93" w14:textId="78F05986" w:rsidR="0017494E" w:rsidRPr="00BC3E4E" w:rsidRDefault="0017494E" w:rsidP="0017494E">
      <w:pPr>
        <w:widowControl w:val="0"/>
        <w:autoSpaceDE w:val="0"/>
        <w:autoSpaceDN w:val="0"/>
        <w:adjustRightInd w:val="0"/>
        <w:rPr>
          <w:rFonts w:cs="Arial"/>
          <w:szCs w:val="22"/>
        </w:rPr>
      </w:pPr>
      <w:r>
        <w:rPr>
          <w:rFonts w:cs="Arial"/>
          <w:szCs w:val="22"/>
        </w:rPr>
        <w:t>Based on the preceding, we have</w:t>
      </w:r>
      <w:r w:rsidRPr="00BC3E4E">
        <w:rPr>
          <w:rFonts w:cs="Arial"/>
          <w:szCs w:val="22"/>
        </w:rPr>
        <w:t xml:space="preserve"> concluded</w:t>
      </w:r>
      <w:r>
        <w:rPr>
          <w:rFonts w:cs="Arial"/>
          <w:szCs w:val="22"/>
        </w:rPr>
        <w:t xml:space="preserve"> a</w:t>
      </w:r>
      <w:r w:rsidRPr="00BC3E4E">
        <w:rPr>
          <w:rFonts w:cs="Arial"/>
          <w:szCs w:val="22"/>
        </w:rPr>
        <w:t xml:space="preserve"> </w:t>
      </w:r>
      <w:r w:rsidRPr="00BC3E4E">
        <w:rPr>
          <w:rFonts w:cs="Arial"/>
          <w:b/>
          <w:szCs w:val="22"/>
        </w:rPr>
        <w:t>direct capitalization rate</w:t>
      </w:r>
      <w:r w:rsidRPr="00BC3E4E">
        <w:rPr>
          <w:rFonts w:cs="Arial"/>
          <w:szCs w:val="22"/>
        </w:rPr>
        <w:t xml:space="preserve"> of </w:t>
      </w:r>
      <w:r>
        <w:rPr>
          <w:rFonts w:cs="Arial"/>
          <w:b/>
          <w:szCs w:val="22"/>
          <w:highlight w:val="yellow"/>
        </w:rPr>
        <w:t>______</w:t>
      </w:r>
      <w:r w:rsidRPr="004F6CAE">
        <w:rPr>
          <w:rFonts w:cs="Arial"/>
          <w:b/>
          <w:szCs w:val="22"/>
          <w:highlight w:val="yellow"/>
        </w:rPr>
        <w:t>%</w:t>
      </w:r>
      <w:r w:rsidRPr="00BC3E4E">
        <w:rPr>
          <w:rFonts w:cs="Arial"/>
          <w:szCs w:val="22"/>
        </w:rPr>
        <w:t xml:space="preserve"> </w:t>
      </w:r>
      <w:r>
        <w:rPr>
          <w:rFonts w:cs="Arial"/>
          <w:szCs w:val="22"/>
        </w:rPr>
        <w:t>as reasonable for use</w:t>
      </w:r>
      <w:r w:rsidRPr="00BC3E4E">
        <w:rPr>
          <w:rFonts w:cs="Arial"/>
          <w:szCs w:val="22"/>
        </w:rPr>
        <w:t xml:space="preserve"> in analyzing the subject property on a stabilized basis. </w:t>
      </w:r>
    </w:p>
    <w:p w14:paraId="55E12254" w14:textId="77777777" w:rsidR="004F6CAE" w:rsidRPr="00BC3E4E" w:rsidRDefault="004F6CAE" w:rsidP="004F6CAE">
      <w:pPr>
        <w:widowControl w:val="0"/>
        <w:spacing w:before="260"/>
        <w:outlineLvl w:val="1"/>
        <w:rPr>
          <w:rFonts w:cs="Arial"/>
          <w:iCs/>
          <w:color w:val="1E4959"/>
          <w:sz w:val="28"/>
          <w:szCs w:val="22"/>
        </w:rPr>
      </w:pPr>
      <w:r w:rsidRPr="00BC3E4E">
        <w:rPr>
          <w:rFonts w:cs="Arial"/>
          <w:iCs/>
          <w:color w:val="1E4959"/>
          <w:sz w:val="28"/>
          <w:szCs w:val="22"/>
        </w:rPr>
        <w:t xml:space="preserve">Concluded Market Value Via The Income Capitalization Approach </w:t>
      </w:r>
    </w:p>
    <w:p w14:paraId="15D3E4FF" w14:textId="77777777" w:rsidR="00E126CF" w:rsidRPr="000754FA" w:rsidRDefault="00E126CF" w:rsidP="00E126CF">
      <w:pPr>
        <w:widowControl w:val="0"/>
        <w:rPr>
          <w:rFonts w:cs="Arial"/>
          <w:szCs w:val="22"/>
        </w:rPr>
      </w:pPr>
      <w:r w:rsidRPr="00BC3E4E">
        <w:rPr>
          <w:rFonts w:cs="Arial"/>
          <w:szCs w:val="22"/>
        </w:rPr>
        <w:t>To value the subject by</w:t>
      </w:r>
      <w:r w:rsidRPr="000754FA">
        <w:rPr>
          <w:rFonts w:cs="Arial"/>
          <w:szCs w:val="22"/>
        </w:rPr>
        <w:t xml:space="preserve"> Direct Capitalization, the Net Operating Income was divided by the selected overall rate yielding a </w:t>
      </w:r>
      <w:sdt>
        <w:sdtPr>
          <w:rPr>
            <w:rFonts w:cs="Arial"/>
            <w:b/>
            <w:bCs/>
            <w:szCs w:val="22"/>
            <w:highlight w:val="green"/>
          </w:rPr>
          <w:alias w:val="Value Premise"/>
          <w:tag w:val="Value Premise"/>
          <w:id w:val="-2026086354"/>
          <w:placeholder>
            <w:docPart w:val="30FACE56FCD24021A5175B56F235FDA5"/>
          </w:placeholder>
          <w:dropDownList>
            <w:listItem w:value="Choose an item."/>
            <w:listItem w:displayText="stabilized" w:value="stabilized"/>
            <w:listItem w:displayText="prospective stabilized" w:value="prospective stabilized"/>
          </w:dropDownList>
        </w:sdtPr>
        <w:sdtContent>
          <w:r w:rsidRPr="003C6D47">
            <w:rPr>
              <w:rFonts w:cs="Arial"/>
              <w:b/>
              <w:bCs/>
              <w:szCs w:val="22"/>
              <w:highlight w:val="green"/>
            </w:rPr>
            <w:t>stabilized</w:t>
          </w:r>
        </w:sdtContent>
      </w:sdt>
      <w:r w:rsidRPr="00FD446E">
        <w:rPr>
          <w:rFonts w:cs="Arial"/>
          <w:b/>
          <w:bCs/>
          <w:szCs w:val="22"/>
        </w:rPr>
        <w:t xml:space="preserve"> </w:t>
      </w:r>
      <w:r w:rsidRPr="000754FA">
        <w:rPr>
          <w:rFonts w:cs="Arial"/>
          <w:b/>
          <w:szCs w:val="22"/>
        </w:rPr>
        <w:t>market value</w:t>
      </w:r>
      <w:r w:rsidRPr="000754FA">
        <w:rPr>
          <w:rFonts w:cs="Arial"/>
          <w:szCs w:val="22"/>
        </w:rPr>
        <w:t xml:space="preserve"> of the fee simple interest in the </w:t>
      </w:r>
      <w:r w:rsidRPr="004F6CAE">
        <w:rPr>
          <w:rFonts w:cs="Arial"/>
          <w:b/>
          <w:bCs/>
          <w:szCs w:val="22"/>
        </w:rPr>
        <w:t>subject property</w:t>
      </w:r>
      <w:r w:rsidRPr="000754FA">
        <w:rPr>
          <w:rFonts w:cs="Arial"/>
          <w:szCs w:val="22"/>
        </w:rPr>
        <w:t xml:space="preserve">, via the </w:t>
      </w:r>
      <w:r w:rsidRPr="000754FA">
        <w:rPr>
          <w:rFonts w:cs="Arial"/>
          <w:b/>
          <w:szCs w:val="22"/>
        </w:rPr>
        <w:t>Income Capitalization Approach</w:t>
      </w:r>
      <w:r w:rsidRPr="000754FA">
        <w:rPr>
          <w:rFonts w:cs="Arial"/>
          <w:szCs w:val="22"/>
        </w:rPr>
        <w:t xml:space="preserve"> </w:t>
      </w:r>
      <w:r>
        <w:rPr>
          <w:rFonts w:cs="Arial"/>
          <w:szCs w:val="22"/>
        </w:rPr>
        <w:t>(</w:t>
      </w:r>
      <w:sdt>
        <w:sdtPr>
          <w:rPr>
            <w:rFonts w:cs="Arial"/>
            <w:szCs w:val="22"/>
            <w:highlight w:val="green"/>
          </w:rPr>
          <w:alias w:val="Rounded"/>
          <w:tag w:val="Rounded"/>
          <w:id w:val="-1183351504"/>
          <w:placeholder>
            <w:docPart w:val="7F69AADD32B94544A0ADE7F607DC3DB1"/>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Content>
          <w:r>
            <w:rPr>
              <w:rFonts w:cs="Arial"/>
              <w:szCs w:val="22"/>
              <w:highlight w:val="green"/>
            </w:rPr>
            <w:t>rounded to the nearest $5,000</w:t>
          </w:r>
        </w:sdtContent>
      </w:sdt>
      <w:r>
        <w:rPr>
          <w:rFonts w:cs="Arial"/>
          <w:szCs w:val="22"/>
        </w:rPr>
        <w:t>)</w:t>
      </w:r>
      <w:r w:rsidRPr="0005433A">
        <w:rPr>
          <w:rFonts w:cs="Arial"/>
          <w:szCs w:val="22"/>
        </w:rPr>
        <w:t>:</w:t>
      </w:r>
    </w:p>
    <w:p w14:paraId="3EF212E8" w14:textId="77777777" w:rsidR="004F6CAE" w:rsidRPr="000754FA" w:rsidRDefault="004F6CAE" w:rsidP="004F6CAE">
      <w:pPr>
        <w:widowControl w:val="0"/>
        <w:rPr>
          <w:rFonts w:cs="Arial"/>
          <w:szCs w:val="22"/>
        </w:rPr>
      </w:pPr>
    </w:p>
    <w:tbl>
      <w:tblPr>
        <w:tblW w:w="0" w:type="auto"/>
        <w:jc w:val="center"/>
        <w:tblLayout w:type="fixed"/>
        <w:tblCellMar>
          <w:left w:w="153" w:type="dxa"/>
          <w:right w:w="153" w:type="dxa"/>
        </w:tblCellMar>
        <w:tblLook w:val="0000" w:firstRow="0" w:lastRow="0" w:firstColumn="0" w:lastColumn="0" w:noHBand="0" w:noVBand="0"/>
      </w:tblPr>
      <w:tblGrid>
        <w:gridCol w:w="5314"/>
        <w:gridCol w:w="1976"/>
      </w:tblGrid>
      <w:tr w:rsidR="004F6CAE" w:rsidRPr="000754FA" w14:paraId="5B9B2934" w14:textId="77777777" w:rsidTr="00567FA0">
        <w:trPr>
          <w:jc w:val="center"/>
        </w:trPr>
        <w:tc>
          <w:tcPr>
            <w:tcW w:w="5314" w:type="dxa"/>
            <w:tcBorders>
              <w:bottom w:val="single" w:sz="24" w:space="0" w:color="3FB44F"/>
            </w:tcBorders>
            <w:shd w:val="clear" w:color="auto" w:fill="1E4959"/>
          </w:tcPr>
          <w:p w14:paraId="67CC3109" w14:textId="77777777" w:rsidR="004F6CAE" w:rsidRPr="000754FA" w:rsidRDefault="004F6CAE" w:rsidP="00567FA0">
            <w:pPr>
              <w:widowControl w:val="0"/>
              <w:tabs>
                <w:tab w:val="left" w:pos="0"/>
                <w:tab w:val="left" w:pos="259"/>
                <w:tab w:val="left" w:pos="518"/>
              </w:tabs>
              <w:spacing w:line="273" w:lineRule="exact"/>
              <w:rPr>
                <w:rFonts w:cs="Arial"/>
                <w:szCs w:val="22"/>
              </w:rPr>
            </w:pPr>
          </w:p>
        </w:tc>
        <w:tc>
          <w:tcPr>
            <w:tcW w:w="1976" w:type="dxa"/>
            <w:tcBorders>
              <w:bottom w:val="single" w:sz="24" w:space="0" w:color="3FB44F"/>
            </w:tcBorders>
            <w:shd w:val="clear" w:color="auto" w:fill="1E4959"/>
          </w:tcPr>
          <w:p w14:paraId="1F820F8C" w14:textId="77777777" w:rsidR="004F6CAE" w:rsidRPr="000754FA" w:rsidRDefault="004F6CAE" w:rsidP="00567FA0">
            <w:pPr>
              <w:widowControl w:val="0"/>
              <w:tabs>
                <w:tab w:val="left" w:pos="0"/>
                <w:tab w:val="left" w:pos="259"/>
                <w:tab w:val="left" w:pos="518"/>
              </w:tabs>
              <w:spacing w:line="273" w:lineRule="exact"/>
              <w:jc w:val="right"/>
              <w:rPr>
                <w:rFonts w:cs="Arial"/>
                <w:szCs w:val="22"/>
              </w:rPr>
            </w:pPr>
          </w:p>
        </w:tc>
      </w:tr>
      <w:tr w:rsidR="004F6CAE" w:rsidRPr="00176843" w14:paraId="721C75A7" w14:textId="77777777" w:rsidTr="00567FA0">
        <w:trPr>
          <w:jc w:val="center"/>
        </w:trPr>
        <w:tc>
          <w:tcPr>
            <w:tcW w:w="5314" w:type="dxa"/>
            <w:tcBorders>
              <w:top w:val="single" w:sz="24" w:space="0" w:color="3FB44F"/>
              <w:bottom w:val="double" w:sz="6" w:space="0" w:color="auto"/>
              <w:right w:val="single" w:sz="6" w:space="0" w:color="auto"/>
            </w:tcBorders>
          </w:tcPr>
          <w:p w14:paraId="6A888455" w14:textId="77777777" w:rsidR="004F6CAE" w:rsidRPr="000754FA" w:rsidRDefault="004F6CAE" w:rsidP="00567FA0">
            <w:pPr>
              <w:widowControl w:val="0"/>
              <w:tabs>
                <w:tab w:val="left" w:pos="0"/>
                <w:tab w:val="left" w:pos="259"/>
                <w:tab w:val="left" w:pos="518"/>
              </w:tabs>
              <w:spacing w:before="120"/>
              <w:jc w:val="left"/>
              <w:rPr>
                <w:rFonts w:cs="Arial"/>
                <w:b/>
                <w:szCs w:val="22"/>
              </w:rPr>
            </w:pPr>
            <w:r w:rsidRPr="000754FA">
              <w:rPr>
                <w:rFonts w:cs="Arial"/>
                <w:b/>
                <w:szCs w:val="22"/>
              </w:rPr>
              <w:t xml:space="preserve">Concluded Market Value Via the </w:t>
            </w:r>
          </w:p>
          <w:p w14:paraId="1249A5EC" w14:textId="77777777" w:rsidR="004F6CAE" w:rsidRPr="000754FA" w:rsidRDefault="004F6CAE" w:rsidP="00567FA0">
            <w:pPr>
              <w:widowControl w:val="0"/>
              <w:tabs>
                <w:tab w:val="left" w:pos="0"/>
                <w:tab w:val="left" w:pos="259"/>
                <w:tab w:val="left" w:pos="518"/>
              </w:tabs>
              <w:spacing w:after="58"/>
              <w:jc w:val="left"/>
              <w:rPr>
                <w:rFonts w:cs="Arial"/>
                <w:b/>
                <w:szCs w:val="22"/>
              </w:rPr>
            </w:pPr>
            <w:r w:rsidRPr="000754FA">
              <w:rPr>
                <w:rFonts w:cs="Arial"/>
                <w:b/>
                <w:szCs w:val="22"/>
              </w:rPr>
              <w:t>Income Capitalization Approach:</w:t>
            </w:r>
          </w:p>
        </w:tc>
        <w:tc>
          <w:tcPr>
            <w:tcW w:w="1976" w:type="dxa"/>
            <w:tcBorders>
              <w:top w:val="single" w:sz="24" w:space="0" w:color="3FB44F"/>
              <w:left w:val="nil"/>
              <w:bottom w:val="double" w:sz="6" w:space="0" w:color="auto"/>
            </w:tcBorders>
          </w:tcPr>
          <w:p w14:paraId="2E6EF792" w14:textId="140CF2DC" w:rsidR="004F6CAE" w:rsidRPr="004F6CAE" w:rsidRDefault="004F6CAE" w:rsidP="00567FA0">
            <w:pPr>
              <w:widowControl w:val="0"/>
              <w:tabs>
                <w:tab w:val="left" w:pos="0"/>
                <w:tab w:val="left" w:pos="259"/>
                <w:tab w:val="left" w:pos="518"/>
              </w:tabs>
              <w:spacing w:before="120" w:after="58" w:line="400" w:lineRule="exact"/>
              <w:jc w:val="center"/>
              <w:rPr>
                <w:rFonts w:cs="Arial"/>
                <w:b/>
                <w:szCs w:val="22"/>
                <w:highlight w:val="yellow"/>
              </w:rPr>
            </w:pPr>
            <w:r w:rsidRPr="004F6CAE">
              <w:rPr>
                <w:rFonts w:cs="Arial"/>
                <w:b/>
                <w:szCs w:val="22"/>
                <w:highlight w:val="yellow"/>
              </w:rPr>
              <w:t>$____________</w:t>
            </w:r>
          </w:p>
        </w:tc>
      </w:tr>
    </w:tbl>
    <w:p w14:paraId="48DA6ACC" w14:textId="77777777" w:rsidR="004F6CAE" w:rsidRPr="000754FA" w:rsidRDefault="004F6CAE" w:rsidP="004F6CAE">
      <w:pPr>
        <w:pStyle w:val="Style1"/>
        <w:tabs>
          <w:tab w:val="clear" w:pos="4680"/>
        </w:tabs>
        <w:rPr>
          <w:rFonts w:cs="Arial"/>
          <w:kern w:val="20"/>
          <w:szCs w:val="22"/>
        </w:rPr>
      </w:pPr>
    </w:p>
    <w:p w14:paraId="7E3FF9EF" w14:textId="1687FC14" w:rsidR="004F6CAE" w:rsidRDefault="004F6CAE" w:rsidP="004F6CAE">
      <w:pPr>
        <w:widowControl w:val="0"/>
        <w:rPr>
          <w:rFonts w:cs="Arial"/>
          <w:szCs w:val="22"/>
        </w:rPr>
      </w:pPr>
      <w:r w:rsidRPr="000754FA">
        <w:rPr>
          <w:rFonts w:cs="Arial"/>
          <w:szCs w:val="22"/>
        </w:rPr>
        <w:t>Our analysis of the subject property via the Income Capitalization Approach is presented on the following page.</w:t>
      </w:r>
    </w:p>
    <w:p w14:paraId="207872BC" w14:textId="77777777" w:rsidR="005A24B3" w:rsidRDefault="005A24B3" w:rsidP="004F6CAE">
      <w:pPr>
        <w:widowControl w:val="0"/>
        <w:rPr>
          <w:rFonts w:cs="Arial"/>
          <w:szCs w:val="22"/>
        </w:rPr>
      </w:pPr>
    </w:p>
    <w:p w14:paraId="233200F2" w14:textId="77777777" w:rsidR="004F6CAE" w:rsidRDefault="004F6CAE" w:rsidP="004F6CAE">
      <w:pPr>
        <w:widowControl w:val="0"/>
        <w:rPr>
          <w:rFonts w:cs="Arial"/>
          <w:szCs w:val="22"/>
        </w:rPr>
      </w:pPr>
    </w:p>
    <w:p w14:paraId="5F4156FE" w14:textId="77777777" w:rsidR="00AD5850" w:rsidRPr="000754FA" w:rsidRDefault="00AD5850" w:rsidP="00AD5850">
      <w:pPr>
        <w:rPr>
          <w:rFonts w:cs="Arial"/>
          <w:szCs w:val="22"/>
        </w:rPr>
        <w:sectPr w:rsidR="00AD5850" w:rsidRPr="000754FA" w:rsidSect="00AD7FDD">
          <w:headerReference w:type="default" r:id="rId26"/>
          <w:footerReference w:type="default" r:id="rId27"/>
          <w:pgSz w:w="12240" w:h="15840"/>
          <w:pgMar w:top="1440" w:right="1440" w:bottom="1440" w:left="1440" w:header="720" w:footer="720" w:gutter="0"/>
          <w:cols w:space="720"/>
          <w:noEndnote/>
          <w:docGrid w:linePitch="286"/>
        </w:sectPr>
      </w:pPr>
    </w:p>
    <w:p w14:paraId="68B34662" w14:textId="59180955" w:rsidR="00AD5850" w:rsidRDefault="00AD5850" w:rsidP="00AD5850">
      <w:pPr>
        <w:ind w:left="720"/>
        <w:jc w:val="center"/>
        <w:sectPr w:rsidR="00AD5850" w:rsidSect="00ED17DC">
          <w:headerReference w:type="default" r:id="rId28"/>
          <w:footerReference w:type="default" r:id="rId29"/>
          <w:pgSz w:w="15840" w:h="12240" w:orient="landscape"/>
          <w:pgMar w:top="1440" w:right="1440" w:bottom="1440" w:left="720" w:header="720" w:footer="720" w:gutter="0"/>
          <w:cols w:space="720"/>
          <w:vAlign w:val="center"/>
          <w:docGrid w:linePitch="360"/>
        </w:sectPr>
      </w:pPr>
      <w:r w:rsidRPr="00FE6C8B">
        <w:rPr>
          <w:noProof/>
        </w:rPr>
        <w:lastRenderedPageBreak/>
        <w:drawing>
          <wp:inline distT="0" distB="0" distL="0" distR="0" wp14:anchorId="67760A22" wp14:editId="784CCE5B">
            <wp:extent cx="7883464" cy="4792980"/>
            <wp:effectExtent l="0" t="0" r="381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894006" cy="4799389"/>
                    </a:xfrm>
                    <a:prstGeom prst="rect">
                      <a:avLst/>
                    </a:prstGeom>
                    <a:noFill/>
                    <a:ln>
                      <a:noFill/>
                    </a:ln>
                  </pic:spPr>
                </pic:pic>
              </a:graphicData>
            </a:graphic>
          </wp:inline>
        </w:drawing>
      </w:r>
      <w:r w:rsidRPr="00117877">
        <w:t xml:space="preserve"> </w:t>
      </w:r>
      <w:r w:rsidRPr="00FA7551">
        <w:t xml:space="preserve">  </w:t>
      </w:r>
      <w:r w:rsidRPr="002278EA">
        <w:t xml:space="preserve"> </w:t>
      </w:r>
      <w:r w:rsidRPr="00626392">
        <w:t xml:space="preserve">  </w:t>
      </w:r>
      <w:r w:rsidRPr="00C20443">
        <w:rPr>
          <w:noProof/>
        </w:rPr>
        <w:t xml:space="preserve">  </w:t>
      </w:r>
    </w:p>
    <w:p w14:paraId="18C3D59D" w14:textId="77777777" w:rsidR="00DA4B42" w:rsidRDefault="00DA4B42" w:rsidP="00AD5850">
      <w:pPr>
        <w:widowControl w:val="0"/>
        <w:spacing w:after="120"/>
      </w:pPr>
    </w:p>
    <w:sectPr w:rsidR="00DA4B42" w:rsidSect="00BC65DD">
      <w:headerReference w:type="default" r:id="rId3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22636" w14:textId="77777777" w:rsidR="002A192B" w:rsidRDefault="002A192B">
      <w:r>
        <w:separator/>
      </w:r>
    </w:p>
  </w:endnote>
  <w:endnote w:type="continuationSeparator" w:id="0">
    <w:p w14:paraId="41980396" w14:textId="77777777" w:rsidR="002A192B" w:rsidRDefault="002A1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298C6" w14:textId="1A265E11" w:rsidR="007F6649" w:rsidRDefault="007F6649"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E126CF">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B71021">
      <w:rPr>
        <w:rFonts w:cs="Segoe UI"/>
        <w:bCs/>
        <w:iCs/>
        <w:kern w:val="0"/>
        <w:sz w:val="20"/>
        <w:szCs w:val="18"/>
      </w:rPr>
      <w:t>${</w:t>
    </w:r>
    <w:proofErr w:type="spellStart"/>
    <w:r w:rsidRPr="00B71021">
      <w:rPr>
        <w:rFonts w:cs="Segoe UI"/>
        <w:bCs/>
        <w:iCs/>
        <w:kern w:val="0"/>
        <w:sz w:val="20"/>
        <w:szCs w:val="18"/>
      </w:rPr>
      <w:t>reportname</w:t>
    </w:r>
    <w:proofErr w:type="spellEnd"/>
    <w:r w:rsidRPr="00B71021">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27782" w14:textId="19DBC904" w:rsidR="00ED17DC" w:rsidRDefault="00ED17DC"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E126CF">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B71021">
      <w:rPr>
        <w:rFonts w:cs="Segoe UI"/>
        <w:bCs/>
        <w:iCs/>
        <w:kern w:val="0"/>
        <w:sz w:val="20"/>
        <w:szCs w:val="18"/>
      </w:rPr>
      <w:t>${</w:t>
    </w:r>
    <w:proofErr w:type="spellStart"/>
    <w:r w:rsidRPr="00B71021">
      <w:rPr>
        <w:rFonts w:cs="Segoe UI"/>
        <w:bCs/>
        <w:iCs/>
        <w:kern w:val="0"/>
        <w:sz w:val="20"/>
        <w:szCs w:val="18"/>
      </w:rPr>
      <w:t>reportname</w:t>
    </w:r>
    <w:proofErr w:type="spellEnd"/>
    <w:r w:rsidRPr="00B71021">
      <w:rPr>
        <w:rFonts w:cs="Segoe UI"/>
        <w:bCs/>
        <w:iCs/>
        <w:kern w:val="0"/>
        <w:sz w:val="20"/>
        <w:szCs w:val="18"/>
      </w:rPr>
      <w:t>}</w:t>
    </w:r>
    <w:r>
      <w:rPr>
        <w:rFonts w:cs="Segoe UI"/>
        <w:bCs/>
        <w:iCs/>
        <w:kern w:val="0"/>
        <w:sz w:val="20"/>
        <w:szCs w:val="18"/>
      </w:rPr>
      <w:tab/>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C95C9" w14:textId="3FFBF5E1" w:rsidR="00ED17DC" w:rsidRDefault="00ED17DC"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E126CF">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B71021">
      <w:rPr>
        <w:rFonts w:cs="Segoe UI"/>
        <w:bCs/>
        <w:iCs/>
        <w:kern w:val="0"/>
        <w:sz w:val="20"/>
        <w:szCs w:val="18"/>
      </w:rPr>
      <w:t>${</w:t>
    </w:r>
    <w:proofErr w:type="spellStart"/>
    <w:r w:rsidRPr="00B71021">
      <w:rPr>
        <w:rFonts w:cs="Segoe UI"/>
        <w:bCs/>
        <w:iCs/>
        <w:kern w:val="0"/>
        <w:sz w:val="20"/>
        <w:szCs w:val="18"/>
      </w:rPr>
      <w:t>reportname</w:t>
    </w:r>
    <w:proofErr w:type="spellEnd"/>
    <w:r w:rsidRPr="00B71021">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5FBFF" w14:textId="55171559" w:rsidR="004F6CAE" w:rsidRDefault="004F6CAE"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E126CF">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B71021">
      <w:rPr>
        <w:rFonts w:cs="Segoe UI"/>
        <w:bCs/>
        <w:iCs/>
        <w:kern w:val="0"/>
        <w:sz w:val="20"/>
        <w:szCs w:val="18"/>
      </w:rPr>
      <w:t>${</w:t>
    </w:r>
    <w:proofErr w:type="spellStart"/>
    <w:r w:rsidRPr="00B71021">
      <w:rPr>
        <w:rFonts w:cs="Segoe UI"/>
        <w:bCs/>
        <w:iCs/>
        <w:kern w:val="0"/>
        <w:sz w:val="20"/>
        <w:szCs w:val="18"/>
      </w:rPr>
      <w:t>reportname</w:t>
    </w:r>
    <w:proofErr w:type="spellEnd"/>
    <w:r w:rsidRPr="00B71021">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805CB" w14:textId="1D5E4973" w:rsidR="000C5EA0" w:rsidRDefault="000C5EA0"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E126CF">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B71021">
      <w:rPr>
        <w:rFonts w:cs="Segoe UI"/>
        <w:bCs/>
        <w:iCs/>
        <w:kern w:val="0"/>
        <w:sz w:val="20"/>
        <w:szCs w:val="18"/>
      </w:rPr>
      <w:t>${</w:t>
    </w:r>
    <w:proofErr w:type="spellStart"/>
    <w:r w:rsidRPr="00B71021">
      <w:rPr>
        <w:rFonts w:cs="Segoe UI"/>
        <w:bCs/>
        <w:iCs/>
        <w:kern w:val="0"/>
        <w:sz w:val="20"/>
        <w:szCs w:val="18"/>
      </w:rPr>
      <w:t>reportname</w:t>
    </w:r>
    <w:proofErr w:type="spellEnd"/>
    <w:r w:rsidRPr="00B71021">
      <w:rPr>
        <w:rFonts w:cs="Segoe UI"/>
        <w:bCs/>
        <w:iCs/>
        <w:kern w:val="0"/>
        <w:sz w:val="20"/>
        <w:szCs w:val="18"/>
      </w:rPr>
      <w:t>}</w:t>
    </w:r>
    <w:r>
      <w:rPr>
        <w:rFonts w:cs="Segoe UI"/>
        <w:bCs/>
        <w:iCs/>
        <w:kern w:val="0"/>
        <w:sz w:val="20"/>
        <w:szCs w:val="18"/>
      </w:rPr>
      <w:tab/>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4FA7A" w14:textId="520B9BC6" w:rsidR="00AD5850" w:rsidRDefault="00AD5850"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E126CF">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B71021">
      <w:rPr>
        <w:rFonts w:cs="Segoe UI"/>
        <w:bCs/>
        <w:iCs/>
        <w:kern w:val="0"/>
        <w:sz w:val="20"/>
        <w:szCs w:val="18"/>
      </w:rPr>
      <w:t>${</w:t>
    </w:r>
    <w:proofErr w:type="spellStart"/>
    <w:r w:rsidRPr="00B71021">
      <w:rPr>
        <w:rFonts w:cs="Segoe UI"/>
        <w:bCs/>
        <w:iCs/>
        <w:kern w:val="0"/>
        <w:sz w:val="20"/>
        <w:szCs w:val="18"/>
      </w:rPr>
      <w:t>reportname</w:t>
    </w:r>
    <w:proofErr w:type="spellEnd"/>
    <w:r w:rsidRPr="00B71021">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E1576" w14:textId="68F0AFC9" w:rsidR="00AD5850" w:rsidRDefault="00AD5850"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E126CF">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w:t>
    </w:r>
    <w:r w:rsidRPr="00B71021">
      <w:rPr>
        <w:rFonts w:cs="Segoe UI"/>
        <w:bCs/>
        <w:iCs/>
        <w:kern w:val="0"/>
        <w:sz w:val="20"/>
        <w:szCs w:val="18"/>
      </w:rPr>
      <w:t>| ${</w:t>
    </w:r>
    <w:proofErr w:type="spellStart"/>
    <w:r w:rsidRPr="00B71021">
      <w:rPr>
        <w:rFonts w:cs="Segoe UI"/>
        <w:bCs/>
        <w:iCs/>
        <w:kern w:val="0"/>
        <w:sz w:val="20"/>
        <w:szCs w:val="18"/>
      </w:rPr>
      <w:t>reportname</w:t>
    </w:r>
    <w:proofErr w:type="spellEnd"/>
    <w:r w:rsidRPr="00B71021">
      <w:rPr>
        <w:rFonts w:cs="Segoe UI"/>
        <w:bCs/>
        <w:iCs/>
        <w:kern w:val="0"/>
        <w:sz w:val="20"/>
        <w:szCs w:val="18"/>
      </w:rPr>
      <w:t>}</w:t>
    </w:r>
    <w:r>
      <w:rPr>
        <w:rFonts w:cs="Segoe UI"/>
        <w:bCs/>
        <w:iCs/>
        <w:kern w:val="0"/>
        <w:sz w:val="20"/>
        <w:szCs w:val="18"/>
      </w:rPr>
      <w:tab/>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6F950" w14:textId="77777777" w:rsidR="002A192B" w:rsidRDefault="002A192B">
      <w:r>
        <w:separator/>
      </w:r>
    </w:p>
  </w:footnote>
  <w:footnote w:type="continuationSeparator" w:id="0">
    <w:p w14:paraId="651C4A10" w14:textId="77777777" w:rsidR="002A192B" w:rsidRDefault="002A1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462D82" w:rsidRPr="006C283F" w14:paraId="76A4237B" w14:textId="77777777" w:rsidTr="00CA3661">
      <w:trPr>
        <w:trHeight w:val="800"/>
      </w:trPr>
      <w:tc>
        <w:tcPr>
          <w:tcW w:w="5124" w:type="dxa"/>
        </w:tcPr>
        <w:p w14:paraId="2E8A0E2D" w14:textId="77777777" w:rsidR="00462D82" w:rsidRDefault="008A1229" w:rsidP="00492705">
          <w:pPr>
            <w:pStyle w:val="ValbridgeHeader"/>
            <w:spacing w:line="240" w:lineRule="auto"/>
            <w:jc w:val="left"/>
          </w:pPr>
          <w:r w:rsidRPr="006C283F">
            <w:rPr>
              <w:noProof/>
            </w:rPr>
            <w:drawing>
              <wp:inline distT="0" distB="0" distL="0" distR="0" wp14:anchorId="613C66B4" wp14:editId="653CF349">
                <wp:extent cx="2231136" cy="493776"/>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408CCF7D" w14:textId="77777777" w:rsidR="00BC65DD" w:rsidRPr="000E23F3" w:rsidRDefault="00BC65DD" w:rsidP="00BC65DD">
          <w:pPr>
            <w:pStyle w:val="ValbridgeHeader"/>
            <w:spacing w:before="120" w:line="240" w:lineRule="auto"/>
            <w:rPr>
              <w:rFonts w:asciiTheme="minorHAnsi" w:hAnsiTheme="minorHAnsi"/>
              <w:noProof/>
              <w:color w:val="auto"/>
              <w:sz w:val="20"/>
            </w:rPr>
          </w:pPr>
          <w:r w:rsidRPr="00B71021">
            <w:rPr>
              <w:rFonts w:asciiTheme="minorHAnsi" w:hAnsiTheme="minorHAnsi"/>
              <w:noProof/>
              <w:color w:val="auto"/>
              <w:sz w:val="20"/>
            </w:rPr>
            <w:t>${cappropname}</w:t>
          </w:r>
        </w:p>
        <w:p w14:paraId="41FBDEEE" w14:textId="77777777" w:rsidR="00462D82" w:rsidRPr="00883365" w:rsidRDefault="008A1229"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11F214E1" w14:textId="77777777" w:rsidR="00462D82" w:rsidRPr="007F6649" w:rsidRDefault="002A192B" w:rsidP="00FE229A">
    <w:pPr>
      <w:pStyle w:val="ValbridgeHeader"/>
      <w:tabs>
        <w:tab w:val="left" w:pos="2235"/>
        <w:tab w:val="right" w:pos="9360"/>
      </w:tabs>
      <w:jc w:val="left"/>
      <w:rPr>
        <w:rFonts w:asciiTheme="minorHAnsi" w:hAnsi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4382"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4"/>
      <w:gridCol w:w="9258"/>
    </w:tblGrid>
    <w:tr w:rsidR="00ED17DC" w:rsidRPr="006C283F" w14:paraId="47A6C064" w14:textId="77777777" w:rsidTr="00ED17DC">
      <w:trPr>
        <w:trHeight w:val="800"/>
      </w:trPr>
      <w:tc>
        <w:tcPr>
          <w:tcW w:w="5124" w:type="dxa"/>
        </w:tcPr>
        <w:p w14:paraId="1C75515C" w14:textId="77777777" w:rsidR="00ED17DC" w:rsidRDefault="00ED17DC" w:rsidP="00492705">
          <w:pPr>
            <w:pStyle w:val="ValbridgeHeader"/>
            <w:spacing w:line="240" w:lineRule="auto"/>
            <w:jc w:val="left"/>
          </w:pPr>
          <w:r w:rsidRPr="006C283F">
            <w:rPr>
              <w:noProof/>
            </w:rPr>
            <w:drawing>
              <wp:inline distT="0" distB="0" distL="0" distR="0" wp14:anchorId="35D427F2" wp14:editId="270D4635">
                <wp:extent cx="2231136" cy="493776"/>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9258" w:type="dxa"/>
          <w:vAlign w:val="center"/>
        </w:tcPr>
        <w:p w14:paraId="5BBEFE80" w14:textId="77777777" w:rsidR="00ED17DC" w:rsidRPr="000E23F3" w:rsidRDefault="00ED17DC" w:rsidP="00BC65DD">
          <w:pPr>
            <w:pStyle w:val="ValbridgeHeader"/>
            <w:spacing w:before="120" w:line="240" w:lineRule="auto"/>
            <w:rPr>
              <w:rFonts w:asciiTheme="minorHAnsi" w:hAnsiTheme="minorHAnsi"/>
              <w:noProof/>
              <w:color w:val="auto"/>
              <w:sz w:val="20"/>
            </w:rPr>
          </w:pPr>
          <w:r w:rsidRPr="00B71021">
            <w:rPr>
              <w:rFonts w:asciiTheme="minorHAnsi" w:hAnsiTheme="minorHAnsi"/>
              <w:noProof/>
              <w:color w:val="auto"/>
              <w:sz w:val="20"/>
            </w:rPr>
            <w:t>${cappropname}</w:t>
          </w:r>
        </w:p>
        <w:p w14:paraId="49366AA9" w14:textId="77777777" w:rsidR="00ED17DC" w:rsidRPr="00883365" w:rsidRDefault="00ED17DC"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632FA4DA" w14:textId="77777777" w:rsidR="00ED17DC" w:rsidRPr="007F6649" w:rsidRDefault="00ED17DC" w:rsidP="00FE229A">
    <w:pPr>
      <w:pStyle w:val="ValbridgeHeader"/>
      <w:tabs>
        <w:tab w:val="left" w:pos="2235"/>
        <w:tab w:val="right" w:pos="9360"/>
      </w:tabs>
      <w:jc w:val="left"/>
      <w:rPr>
        <w:rFonts w:asciiTheme="minorHAnsi" w:hAnsiTheme="minorHAnsi"/>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ED17DC" w:rsidRPr="006C283F" w14:paraId="30C5B5F6" w14:textId="77777777" w:rsidTr="00CA3661">
      <w:trPr>
        <w:trHeight w:val="800"/>
      </w:trPr>
      <w:tc>
        <w:tcPr>
          <w:tcW w:w="5124" w:type="dxa"/>
        </w:tcPr>
        <w:p w14:paraId="09A74AD4" w14:textId="77777777" w:rsidR="00ED17DC" w:rsidRDefault="00ED17DC" w:rsidP="00492705">
          <w:pPr>
            <w:pStyle w:val="ValbridgeHeader"/>
            <w:spacing w:line="240" w:lineRule="auto"/>
            <w:jc w:val="left"/>
          </w:pPr>
          <w:r w:rsidRPr="006C283F">
            <w:rPr>
              <w:noProof/>
            </w:rPr>
            <w:drawing>
              <wp:inline distT="0" distB="0" distL="0" distR="0" wp14:anchorId="29D6FEAE" wp14:editId="37F510A9">
                <wp:extent cx="2231136" cy="4937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71EE62A8" w14:textId="77777777" w:rsidR="00ED17DC" w:rsidRPr="000E23F3" w:rsidRDefault="00ED17DC" w:rsidP="00BC65DD">
          <w:pPr>
            <w:pStyle w:val="ValbridgeHeader"/>
            <w:spacing w:before="120" w:line="240" w:lineRule="auto"/>
            <w:rPr>
              <w:rFonts w:asciiTheme="minorHAnsi" w:hAnsiTheme="minorHAnsi"/>
              <w:noProof/>
              <w:color w:val="auto"/>
              <w:sz w:val="20"/>
            </w:rPr>
          </w:pPr>
          <w:r w:rsidRPr="00B71021">
            <w:rPr>
              <w:rFonts w:asciiTheme="minorHAnsi" w:hAnsiTheme="minorHAnsi"/>
              <w:noProof/>
              <w:color w:val="auto"/>
              <w:sz w:val="20"/>
            </w:rPr>
            <w:t>${cappropname}</w:t>
          </w:r>
        </w:p>
        <w:p w14:paraId="614BB759" w14:textId="77777777" w:rsidR="00ED17DC" w:rsidRPr="00883365" w:rsidRDefault="00ED17DC"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2BE27609" w14:textId="77777777" w:rsidR="00ED17DC" w:rsidRPr="007F6649" w:rsidRDefault="00ED17DC" w:rsidP="00FE229A">
    <w:pPr>
      <w:pStyle w:val="ValbridgeHeader"/>
      <w:tabs>
        <w:tab w:val="left" w:pos="2235"/>
        <w:tab w:val="right" w:pos="9360"/>
      </w:tabs>
      <w:jc w:val="left"/>
      <w:rPr>
        <w:rFonts w:asciiTheme="minorHAnsi" w:hAnsiTheme="minorHAnsi"/>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4F6CAE" w:rsidRPr="006C283F" w14:paraId="7C8D515C" w14:textId="77777777" w:rsidTr="00CA3661">
      <w:trPr>
        <w:trHeight w:val="800"/>
      </w:trPr>
      <w:tc>
        <w:tcPr>
          <w:tcW w:w="5124" w:type="dxa"/>
        </w:tcPr>
        <w:p w14:paraId="0E3302CB" w14:textId="77777777" w:rsidR="004F6CAE" w:rsidRDefault="004F6CAE" w:rsidP="00492705">
          <w:pPr>
            <w:pStyle w:val="ValbridgeHeader"/>
            <w:spacing w:line="240" w:lineRule="auto"/>
            <w:jc w:val="left"/>
          </w:pPr>
          <w:r w:rsidRPr="006C283F">
            <w:rPr>
              <w:noProof/>
            </w:rPr>
            <w:drawing>
              <wp:inline distT="0" distB="0" distL="0" distR="0" wp14:anchorId="278A5F72" wp14:editId="027C59D5">
                <wp:extent cx="2231136" cy="4937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55FEDC25" w14:textId="77777777" w:rsidR="004F6CAE" w:rsidRPr="000E23F3" w:rsidRDefault="004F6CAE" w:rsidP="00BC65DD">
          <w:pPr>
            <w:pStyle w:val="ValbridgeHeader"/>
            <w:spacing w:before="120" w:line="240" w:lineRule="auto"/>
            <w:rPr>
              <w:rFonts w:asciiTheme="minorHAnsi" w:hAnsiTheme="minorHAnsi"/>
              <w:noProof/>
              <w:color w:val="auto"/>
              <w:sz w:val="20"/>
            </w:rPr>
          </w:pPr>
          <w:r w:rsidRPr="00B71021">
            <w:rPr>
              <w:rFonts w:asciiTheme="minorHAnsi" w:hAnsiTheme="minorHAnsi"/>
              <w:noProof/>
              <w:color w:val="auto"/>
              <w:sz w:val="20"/>
            </w:rPr>
            <w:t>${cappropname}</w:t>
          </w:r>
        </w:p>
        <w:p w14:paraId="2D504C56" w14:textId="77777777" w:rsidR="004F6CAE" w:rsidRPr="00883365" w:rsidRDefault="004F6CAE"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5477399F" w14:textId="77777777" w:rsidR="004F6CAE" w:rsidRPr="007F6649" w:rsidRDefault="004F6CAE" w:rsidP="00FE229A">
    <w:pPr>
      <w:pStyle w:val="ValbridgeHeader"/>
      <w:tabs>
        <w:tab w:val="left" w:pos="2235"/>
        <w:tab w:val="right" w:pos="9360"/>
      </w:tabs>
      <w:jc w:val="left"/>
      <w:rPr>
        <w:rFonts w:asciiTheme="minorHAnsi" w:hAnsiTheme="minorHAnsi"/>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4382"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4"/>
      <w:gridCol w:w="9258"/>
    </w:tblGrid>
    <w:tr w:rsidR="000C5EA0" w:rsidRPr="006C283F" w14:paraId="2BA1FC0A" w14:textId="77777777" w:rsidTr="00ED17DC">
      <w:trPr>
        <w:trHeight w:val="800"/>
      </w:trPr>
      <w:tc>
        <w:tcPr>
          <w:tcW w:w="5124" w:type="dxa"/>
        </w:tcPr>
        <w:p w14:paraId="373B0210" w14:textId="77777777" w:rsidR="000C5EA0" w:rsidRDefault="000C5EA0" w:rsidP="00492705">
          <w:pPr>
            <w:pStyle w:val="ValbridgeHeader"/>
            <w:spacing w:line="240" w:lineRule="auto"/>
            <w:jc w:val="left"/>
          </w:pPr>
          <w:r w:rsidRPr="006C283F">
            <w:rPr>
              <w:noProof/>
            </w:rPr>
            <w:drawing>
              <wp:inline distT="0" distB="0" distL="0" distR="0" wp14:anchorId="41F1DA33" wp14:editId="764CBC34">
                <wp:extent cx="2231136" cy="4937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9258" w:type="dxa"/>
          <w:vAlign w:val="center"/>
        </w:tcPr>
        <w:p w14:paraId="6DCB020B" w14:textId="77777777" w:rsidR="000C5EA0" w:rsidRPr="000E23F3" w:rsidRDefault="000C5EA0" w:rsidP="00BC65DD">
          <w:pPr>
            <w:pStyle w:val="ValbridgeHeader"/>
            <w:spacing w:before="120" w:line="240" w:lineRule="auto"/>
            <w:rPr>
              <w:rFonts w:asciiTheme="minorHAnsi" w:hAnsiTheme="minorHAnsi"/>
              <w:noProof/>
              <w:color w:val="auto"/>
              <w:sz w:val="20"/>
            </w:rPr>
          </w:pPr>
          <w:r w:rsidRPr="00B71021">
            <w:rPr>
              <w:rFonts w:asciiTheme="minorHAnsi" w:hAnsiTheme="minorHAnsi"/>
              <w:noProof/>
              <w:color w:val="auto"/>
              <w:sz w:val="20"/>
            </w:rPr>
            <w:t>${cappropname}</w:t>
          </w:r>
        </w:p>
        <w:p w14:paraId="201A4A52" w14:textId="77777777" w:rsidR="000C5EA0" w:rsidRPr="00883365" w:rsidRDefault="000C5EA0"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004ED3B8" w14:textId="77777777" w:rsidR="000C5EA0" w:rsidRPr="007F6649" w:rsidRDefault="000C5EA0" w:rsidP="00FE229A">
    <w:pPr>
      <w:pStyle w:val="ValbridgeHeader"/>
      <w:tabs>
        <w:tab w:val="left" w:pos="2235"/>
        <w:tab w:val="right" w:pos="9360"/>
      </w:tabs>
      <w:jc w:val="left"/>
      <w:rPr>
        <w:rFonts w:asciiTheme="minorHAnsi" w:hAnsiTheme="minorHAnsi"/>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AD5850" w:rsidRPr="006C283F" w14:paraId="25BCA16D" w14:textId="77777777" w:rsidTr="00CA3661">
      <w:trPr>
        <w:trHeight w:val="800"/>
      </w:trPr>
      <w:tc>
        <w:tcPr>
          <w:tcW w:w="5124" w:type="dxa"/>
        </w:tcPr>
        <w:p w14:paraId="79593E15" w14:textId="77777777" w:rsidR="00AD5850" w:rsidRDefault="00AD5850" w:rsidP="00492705">
          <w:pPr>
            <w:pStyle w:val="ValbridgeHeader"/>
            <w:spacing w:line="240" w:lineRule="auto"/>
            <w:jc w:val="left"/>
          </w:pPr>
          <w:r w:rsidRPr="006C283F">
            <w:rPr>
              <w:noProof/>
            </w:rPr>
            <w:drawing>
              <wp:inline distT="0" distB="0" distL="0" distR="0" wp14:anchorId="578C6888" wp14:editId="4093044B">
                <wp:extent cx="2231136" cy="49377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6FAF9A72" w14:textId="77777777" w:rsidR="00AD5850" w:rsidRPr="000E23F3" w:rsidRDefault="00AD5850" w:rsidP="00BC65DD">
          <w:pPr>
            <w:pStyle w:val="ValbridgeHeader"/>
            <w:spacing w:before="120" w:line="240" w:lineRule="auto"/>
            <w:rPr>
              <w:rFonts w:asciiTheme="minorHAnsi" w:hAnsiTheme="minorHAnsi"/>
              <w:noProof/>
              <w:color w:val="auto"/>
              <w:sz w:val="20"/>
            </w:rPr>
          </w:pPr>
          <w:r w:rsidRPr="00B71021">
            <w:rPr>
              <w:rFonts w:asciiTheme="minorHAnsi" w:hAnsiTheme="minorHAnsi"/>
              <w:noProof/>
              <w:color w:val="auto"/>
              <w:sz w:val="20"/>
            </w:rPr>
            <w:t>${cappropname}</w:t>
          </w:r>
        </w:p>
        <w:p w14:paraId="3EC4FA21" w14:textId="77777777" w:rsidR="00AD5850" w:rsidRPr="00883365" w:rsidRDefault="00AD5850"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5089997B" w14:textId="77777777" w:rsidR="00AD5850" w:rsidRPr="007F6649" w:rsidRDefault="00AD5850" w:rsidP="00FE229A">
    <w:pPr>
      <w:pStyle w:val="ValbridgeHeader"/>
      <w:tabs>
        <w:tab w:val="left" w:pos="2235"/>
        <w:tab w:val="right" w:pos="9360"/>
      </w:tabs>
      <w:jc w:val="left"/>
      <w:rPr>
        <w:rFonts w:asciiTheme="minorHAnsi" w:hAnsiTheme="minorHAnsi"/>
        <w:sz w:val="22"/>
        <w:szCs w:val="2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4382"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4"/>
      <w:gridCol w:w="9258"/>
    </w:tblGrid>
    <w:tr w:rsidR="00AD5850" w:rsidRPr="006C283F" w14:paraId="6AF6DCEB" w14:textId="77777777" w:rsidTr="00ED17DC">
      <w:trPr>
        <w:trHeight w:val="800"/>
      </w:trPr>
      <w:tc>
        <w:tcPr>
          <w:tcW w:w="5124" w:type="dxa"/>
        </w:tcPr>
        <w:p w14:paraId="7E264DC7" w14:textId="77777777" w:rsidR="00AD5850" w:rsidRDefault="00AD5850" w:rsidP="00492705">
          <w:pPr>
            <w:pStyle w:val="ValbridgeHeader"/>
            <w:spacing w:line="240" w:lineRule="auto"/>
            <w:jc w:val="left"/>
          </w:pPr>
          <w:r w:rsidRPr="006C283F">
            <w:rPr>
              <w:noProof/>
            </w:rPr>
            <w:drawing>
              <wp:inline distT="0" distB="0" distL="0" distR="0" wp14:anchorId="631897BF" wp14:editId="418266CF">
                <wp:extent cx="2231136" cy="4937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9258" w:type="dxa"/>
          <w:vAlign w:val="center"/>
        </w:tcPr>
        <w:p w14:paraId="1E82B95D" w14:textId="77777777" w:rsidR="00AD5850" w:rsidRPr="000E23F3" w:rsidRDefault="00AD5850" w:rsidP="00BC65DD">
          <w:pPr>
            <w:pStyle w:val="ValbridgeHeader"/>
            <w:spacing w:before="120" w:line="240" w:lineRule="auto"/>
            <w:rPr>
              <w:rFonts w:asciiTheme="minorHAnsi" w:hAnsiTheme="minorHAnsi"/>
              <w:noProof/>
              <w:color w:val="auto"/>
              <w:sz w:val="20"/>
            </w:rPr>
          </w:pPr>
          <w:r w:rsidRPr="00B71021">
            <w:rPr>
              <w:rFonts w:asciiTheme="minorHAnsi" w:hAnsiTheme="minorHAnsi"/>
              <w:noProof/>
              <w:color w:val="auto"/>
              <w:sz w:val="20"/>
            </w:rPr>
            <w:t>${cappropname}</w:t>
          </w:r>
        </w:p>
        <w:p w14:paraId="180DF82F" w14:textId="77777777" w:rsidR="00AD5850" w:rsidRPr="00883365" w:rsidRDefault="00AD5850"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1B8605E8" w14:textId="77777777" w:rsidR="00AD5850" w:rsidRPr="007F6649" w:rsidRDefault="00AD5850" w:rsidP="00FE229A">
    <w:pPr>
      <w:pStyle w:val="ValbridgeHeader"/>
      <w:tabs>
        <w:tab w:val="left" w:pos="2235"/>
        <w:tab w:val="right" w:pos="9360"/>
      </w:tabs>
      <w:jc w:val="left"/>
      <w:rPr>
        <w:rFonts w:asciiTheme="minorHAnsi" w:hAnsiTheme="minorHAnsi"/>
        <w:sz w:val="22"/>
        <w:szCs w:val="2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AD5850" w:rsidRPr="006C283F" w14:paraId="28358147" w14:textId="77777777" w:rsidTr="00567FA0">
      <w:trPr>
        <w:trHeight w:val="800"/>
      </w:trPr>
      <w:tc>
        <w:tcPr>
          <w:tcW w:w="5124" w:type="dxa"/>
        </w:tcPr>
        <w:p w14:paraId="0166A7D1" w14:textId="77777777" w:rsidR="00AD5850" w:rsidRDefault="00AD5850" w:rsidP="00AD5850">
          <w:pPr>
            <w:pStyle w:val="ValbridgeHeader"/>
            <w:spacing w:line="240" w:lineRule="auto"/>
            <w:jc w:val="left"/>
          </w:pPr>
          <w:r w:rsidRPr="006C283F">
            <w:rPr>
              <w:noProof/>
            </w:rPr>
            <w:drawing>
              <wp:inline distT="0" distB="0" distL="0" distR="0" wp14:anchorId="27AD4641" wp14:editId="3D6CEDB3">
                <wp:extent cx="2231136" cy="493776"/>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5A40B7E5" w14:textId="77777777" w:rsidR="00AD5850" w:rsidRPr="000E23F3" w:rsidRDefault="00AD5850" w:rsidP="00AD5850">
          <w:pPr>
            <w:pStyle w:val="ValbridgeHeader"/>
            <w:spacing w:before="120" w:line="240" w:lineRule="auto"/>
            <w:rPr>
              <w:rFonts w:asciiTheme="minorHAnsi" w:hAnsiTheme="minorHAnsi"/>
              <w:noProof/>
              <w:color w:val="auto"/>
              <w:sz w:val="20"/>
            </w:rPr>
          </w:pPr>
          <w:r w:rsidRPr="00B71021">
            <w:rPr>
              <w:rFonts w:asciiTheme="minorHAnsi" w:hAnsiTheme="minorHAnsi"/>
              <w:noProof/>
              <w:color w:val="auto"/>
              <w:sz w:val="20"/>
            </w:rPr>
            <w:t>${cappropname}</w:t>
          </w:r>
        </w:p>
        <w:p w14:paraId="7FDBA428" w14:textId="77777777" w:rsidR="00AD5850" w:rsidRPr="00883365" w:rsidRDefault="00AD5850" w:rsidP="00AD5850">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7E460D01" w14:textId="77777777" w:rsidR="00AD5850" w:rsidRPr="00AD5850" w:rsidRDefault="00AD5850" w:rsidP="00AD58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B3"/>
    <w:rsid w:val="00000F2B"/>
    <w:rsid w:val="000676E8"/>
    <w:rsid w:val="00090CB7"/>
    <w:rsid w:val="000A6C77"/>
    <w:rsid w:val="000B5457"/>
    <w:rsid w:val="000C5EA0"/>
    <w:rsid w:val="000D07B4"/>
    <w:rsid w:val="000F1300"/>
    <w:rsid w:val="0017494E"/>
    <w:rsid w:val="001B329B"/>
    <w:rsid w:val="001F5F7E"/>
    <w:rsid w:val="002059C3"/>
    <w:rsid w:val="002A192B"/>
    <w:rsid w:val="002E3869"/>
    <w:rsid w:val="003607D1"/>
    <w:rsid w:val="003969EC"/>
    <w:rsid w:val="003B01A8"/>
    <w:rsid w:val="003C03EC"/>
    <w:rsid w:val="003C37F2"/>
    <w:rsid w:val="003F19B9"/>
    <w:rsid w:val="00421325"/>
    <w:rsid w:val="0043716D"/>
    <w:rsid w:val="00447014"/>
    <w:rsid w:val="004B19CE"/>
    <w:rsid w:val="004E68D3"/>
    <w:rsid w:val="004F04F1"/>
    <w:rsid w:val="004F6CAE"/>
    <w:rsid w:val="005A24B3"/>
    <w:rsid w:val="00600D1B"/>
    <w:rsid w:val="00645D69"/>
    <w:rsid w:val="006511AF"/>
    <w:rsid w:val="006A3211"/>
    <w:rsid w:val="00751513"/>
    <w:rsid w:val="00766FBA"/>
    <w:rsid w:val="007A0E94"/>
    <w:rsid w:val="007E5F8E"/>
    <w:rsid w:val="007F6649"/>
    <w:rsid w:val="00804817"/>
    <w:rsid w:val="00843F42"/>
    <w:rsid w:val="00874B1A"/>
    <w:rsid w:val="008A1229"/>
    <w:rsid w:val="00920724"/>
    <w:rsid w:val="00A259B6"/>
    <w:rsid w:val="00AD5850"/>
    <w:rsid w:val="00B46DD4"/>
    <w:rsid w:val="00B651F9"/>
    <w:rsid w:val="00B71021"/>
    <w:rsid w:val="00BB4503"/>
    <w:rsid w:val="00BC65DD"/>
    <w:rsid w:val="00BF6DA8"/>
    <w:rsid w:val="00C52C41"/>
    <w:rsid w:val="00C655DD"/>
    <w:rsid w:val="00D228C5"/>
    <w:rsid w:val="00D54776"/>
    <w:rsid w:val="00DA4B42"/>
    <w:rsid w:val="00DB5C4E"/>
    <w:rsid w:val="00DC4CAF"/>
    <w:rsid w:val="00E07120"/>
    <w:rsid w:val="00E126CF"/>
    <w:rsid w:val="00E14FDB"/>
    <w:rsid w:val="00E26156"/>
    <w:rsid w:val="00E5122E"/>
    <w:rsid w:val="00EA3A5B"/>
    <w:rsid w:val="00ED04D3"/>
    <w:rsid w:val="00ED17DC"/>
    <w:rsid w:val="00EF60EE"/>
    <w:rsid w:val="00F823F7"/>
    <w:rsid w:val="00F87E65"/>
    <w:rsid w:val="00FB0D25"/>
    <w:rsid w:val="00FB3439"/>
    <w:rsid w:val="00FD6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CFB24"/>
  <w15:chartTrackingRefBased/>
  <w15:docId w15:val="{91D027CB-9A0D-43F1-89DE-41B17193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B3"/>
    <w:pPr>
      <w:spacing w:after="0" w:line="240" w:lineRule="auto"/>
      <w:jc w:val="both"/>
    </w:pPr>
    <w:rPr>
      <w:rFonts w:eastAsia="Times New Roman" w:cs="Times New Roman"/>
      <w:kern w:val="20"/>
      <w:szCs w:val="24"/>
    </w:rPr>
  </w:style>
  <w:style w:type="paragraph" w:styleId="Heading2">
    <w:name w:val="heading 2"/>
    <w:basedOn w:val="Normal"/>
    <w:next w:val="Normal"/>
    <w:link w:val="Heading2Char"/>
    <w:uiPriority w:val="9"/>
    <w:semiHidden/>
    <w:unhideWhenUsed/>
    <w:qFormat/>
    <w:rsid w:val="005A24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5A24B3"/>
    <w:pPr>
      <w:widowControl w:val="0"/>
      <w:tabs>
        <w:tab w:val="center" w:pos="4680"/>
      </w:tabs>
    </w:pPr>
    <w:rPr>
      <w:kern w:val="24"/>
    </w:rPr>
  </w:style>
  <w:style w:type="paragraph" w:styleId="Footer">
    <w:name w:val="footer"/>
    <w:basedOn w:val="Normal"/>
    <w:link w:val="FooterChar"/>
    <w:qFormat/>
    <w:rsid w:val="005A24B3"/>
    <w:pPr>
      <w:tabs>
        <w:tab w:val="center" w:pos="4320"/>
        <w:tab w:val="right" w:pos="8640"/>
      </w:tabs>
    </w:pPr>
    <w:rPr>
      <w:kern w:val="24"/>
    </w:rPr>
  </w:style>
  <w:style w:type="character" w:customStyle="1" w:styleId="FooterChar">
    <w:name w:val="Footer Char"/>
    <w:basedOn w:val="DefaultParagraphFont"/>
    <w:link w:val="Footer"/>
    <w:rsid w:val="005A24B3"/>
    <w:rPr>
      <w:rFonts w:eastAsia="Times New Roman" w:cs="Times New Roman"/>
      <w:kern w:val="24"/>
      <w:szCs w:val="24"/>
    </w:rPr>
  </w:style>
  <w:style w:type="table" w:styleId="TableGrid">
    <w:name w:val="Table Grid"/>
    <w:basedOn w:val="TableNormal"/>
    <w:uiPriority w:val="39"/>
    <w:rsid w:val="005A24B3"/>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PlainTextArial">
    <w:name w:val="Style Plain Text + Arial"/>
    <w:basedOn w:val="PlainText"/>
    <w:rsid w:val="005A24B3"/>
    <w:rPr>
      <w:rFonts w:ascii="Arial" w:hAnsi="Arial" w:cs="Courier New"/>
      <w:sz w:val="16"/>
      <w:szCs w:val="24"/>
    </w:rPr>
  </w:style>
  <w:style w:type="paragraph" w:customStyle="1" w:styleId="ValbridgeHeader">
    <w:name w:val="ValbridgeHeader"/>
    <w:basedOn w:val="Normal"/>
    <w:link w:val="ValbridgeHeaderChar"/>
    <w:qFormat/>
    <w:rsid w:val="005A24B3"/>
    <w:pPr>
      <w:spacing w:line="220" w:lineRule="exact"/>
      <w:jc w:val="right"/>
    </w:pPr>
    <w:rPr>
      <w:rFonts w:ascii="Segoe UI Light" w:hAnsi="Segoe UI Light" w:cs="Segoe UI"/>
      <w:bCs/>
      <w:iCs/>
      <w:color w:val="000000"/>
      <w:kern w:val="0"/>
      <w:sz w:val="18"/>
      <w:szCs w:val="18"/>
    </w:rPr>
  </w:style>
  <w:style w:type="character" w:customStyle="1" w:styleId="ValbridgeHeaderChar">
    <w:name w:val="ValbridgeHeader Char"/>
    <w:link w:val="ValbridgeHeader"/>
    <w:rsid w:val="005A24B3"/>
    <w:rPr>
      <w:rFonts w:ascii="Segoe UI Light" w:eastAsia="Times New Roman" w:hAnsi="Segoe UI Light" w:cs="Segoe UI"/>
      <w:bCs/>
      <w:iCs/>
      <w:color w:val="000000"/>
      <w:sz w:val="18"/>
      <w:szCs w:val="18"/>
    </w:rPr>
  </w:style>
  <w:style w:type="paragraph" w:customStyle="1" w:styleId="AddendaHeading">
    <w:name w:val="Addenda Heading"/>
    <w:basedOn w:val="Normal"/>
    <w:link w:val="AddendaHeadingChar"/>
    <w:autoRedefine/>
    <w:uiPriority w:val="3"/>
    <w:qFormat/>
    <w:rsid w:val="005A24B3"/>
    <w:rPr>
      <w:rFonts w:cs="Arial"/>
      <w:b/>
      <w:bCs/>
      <w:smallCaps/>
      <w:noProof/>
      <w:sz w:val="28"/>
      <w:szCs w:val="28"/>
    </w:rPr>
  </w:style>
  <w:style w:type="character" w:customStyle="1" w:styleId="AddendaHeadingChar">
    <w:name w:val="Addenda Heading Char"/>
    <w:link w:val="AddendaHeading"/>
    <w:uiPriority w:val="3"/>
    <w:rsid w:val="005A24B3"/>
    <w:rPr>
      <w:rFonts w:eastAsia="Times New Roman" w:cs="Arial"/>
      <w:b/>
      <w:bCs/>
      <w:smallCaps/>
      <w:noProof/>
      <w:kern w:val="20"/>
      <w:sz w:val="28"/>
      <w:szCs w:val="28"/>
    </w:rPr>
  </w:style>
  <w:style w:type="paragraph" w:customStyle="1" w:styleId="Heading20">
    <w:name w:val="Heading2"/>
    <w:basedOn w:val="Heading2"/>
    <w:link w:val="Heading2Char0"/>
    <w:uiPriority w:val="1"/>
    <w:qFormat/>
    <w:rsid w:val="005A24B3"/>
    <w:pPr>
      <w:spacing w:before="260"/>
    </w:pPr>
    <w:rPr>
      <w:rFonts w:ascii="Segoe UI Light" w:eastAsia="Times New Roman" w:hAnsi="Segoe UI Light" w:cs="Times New Roman"/>
      <w:b/>
      <w:iCs/>
      <w:color w:val="1F497D"/>
      <w:spacing w:val="-2"/>
      <w:kern w:val="24"/>
    </w:rPr>
  </w:style>
  <w:style w:type="character" w:customStyle="1" w:styleId="Heading2Char0">
    <w:name w:val="Heading2 Char"/>
    <w:link w:val="Heading20"/>
    <w:uiPriority w:val="1"/>
    <w:rsid w:val="005A24B3"/>
    <w:rPr>
      <w:rFonts w:ascii="Segoe UI Light" w:eastAsia="Times New Roman" w:hAnsi="Segoe UI Light" w:cs="Times New Roman"/>
      <w:b/>
      <w:iCs/>
      <w:color w:val="1F497D"/>
      <w:spacing w:val="-2"/>
      <w:kern w:val="24"/>
      <w:sz w:val="26"/>
      <w:szCs w:val="26"/>
    </w:rPr>
  </w:style>
  <w:style w:type="paragraph" w:styleId="TOC1">
    <w:name w:val="toc 1"/>
    <w:basedOn w:val="Normal"/>
    <w:next w:val="AddendaHeading"/>
    <w:link w:val="TOC1Char"/>
    <w:autoRedefine/>
    <w:uiPriority w:val="39"/>
    <w:unhideWhenUsed/>
    <w:qFormat/>
    <w:rsid w:val="005A24B3"/>
    <w:pPr>
      <w:tabs>
        <w:tab w:val="right" w:leader="dot" w:pos="9350"/>
      </w:tabs>
      <w:spacing w:after="100"/>
      <w:ind w:left="180"/>
    </w:pPr>
    <w:rPr>
      <w:rFonts w:eastAsia="Calibri"/>
      <w:bCs/>
      <w:iCs/>
      <w:kern w:val="0"/>
      <w:szCs w:val="21"/>
    </w:rPr>
  </w:style>
  <w:style w:type="character" w:customStyle="1" w:styleId="TOC1Char">
    <w:name w:val="TOC 1 Char"/>
    <w:basedOn w:val="DefaultParagraphFont"/>
    <w:link w:val="TOC1"/>
    <w:uiPriority w:val="39"/>
    <w:rsid w:val="005A24B3"/>
    <w:rPr>
      <w:rFonts w:eastAsia="Calibri" w:cs="Times New Roman"/>
      <w:bCs/>
      <w:iCs/>
      <w:szCs w:val="21"/>
    </w:rPr>
  </w:style>
  <w:style w:type="paragraph" w:styleId="PlainText">
    <w:name w:val="Plain Text"/>
    <w:basedOn w:val="Normal"/>
    <w:link w:val="PlainTextChar"/>
    <w:uiPriority w:val="99"/>
    <w:semiHidden/>
    <w:unhideWhenUsed/>
    <w:rsid w:val="005A24B3"/>
    <w:rPr>
      <w:rFonts w:ascii="Consolas" w:hAnsi="Consolas"/>
      <w:sz w:val="21"/>
      <w:szCs w:val="21"/>
    </w:rPr>
  </w:style>
  <w:style w:type="character" w:customStyle="1" w:styleId="PlainTextChar">
    <w:name w:val="Plain Text Char"/>
    <w:basedOn w:val="DefaultParagraphFont"/>
    <w:link w:val="PlainText"/>
    <w:uiPriority w:val="99"/>
    <w:semiHidden/>
    <w:rsid w:val="005A24B3"/>
    <w:rPr>
      <w:rFonts w:ascii="Consolas" w:eastAsia="Times New Roman" w:hAnsi="Consolas" w:cs="Times New Roman"/>
      <w:kern w:val="20"/>
      <w:sz w:val="21"/>
      <w:szCs w:val="21"/>
    </w:rPr>
  </w:style>
  <w:style w:type="character" w:customStyle="1" w:styleId="Heading2Char">
    <w:name w:val="Heading 2 Char"/>
    <w:basedOn w:val="DefaultParagraphFont"/>
    <w:link w:val="Heading2"/>
    <w:uiPriority w:val="9"/>
    <w:semiHidden/>
    <w:rsid w:val="005A24B3"/>
    <w:rPr>
      <w:rFonts w:asciiTheme="majorHAnsi" w:eastAsiaTheme="majorEastAsia" w:hAnsiTheme="majorHAnsi" w:cstheme="majorBidi"/>
      <w:color w:val="2F5496" w:themeColor="accent1" w:themeShade="BF"/>
      <w:kern w:val="20"/>
      <w:sz w:val="26"/>
      <w:szCs w:val="26"/>
    </w:rPr>
  </w:style>
  <w:style w:type="paragraph" w:styleId="Header">
    <w:name w:val="header"/>
    <w:basedOn w:val="Normal"/>
    <w:link w:val="HeaderChar"/>
    <w:uiPriority w:val="99"/>
    <w:unhideWhenUsed/>
    <w:rsid w:val="00BC65DD"/>
    <w:pPr>
      <w:tabs>
        <w:tab w:val="center" w:pos="4680"/>
        <w:tab w:val="right" w:pos="9360"/>
      </w:tabs>
    </w:pPr>
  </w:style>
  <w:style w:type="character" w:customStyle="1" w:styleId="HeaderChar">
    <w:name w:val="Header Char"/>
    <w:basedOn w:val="DefaultParagraphFont"/>
    <w:link w:val="Header"/>
    <w:uiPriority w:val="99"/>
    <w:rsid w:val="00BC65DD"/>
    <w:rPr>
      <w:rFonts w:eastAsia="Times New Roman" w:cs="Times New Roman"/>
      <w:kern w:val="20"/>
      <w:szCs w:val="24"/>
    </w:rPr>
  </w:style>
  <w:style w:type="character" w:styleId="PlaceholderText">
    <w:name w:val="Placeholder Text"/>
    <w:basedOn w:val="DefaultParagraphFont"/>
    <w:uiPriority w:val="99"/>
    <w:semiHidden/>
    <w:rsid w:val="000B5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9.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2042932C-8746-485A-9BCC-018FBBDE2BDC}"/>
      </w:docPartPr>
      <w:docPartBody>
        <w:p w:rsidR="00364140" w:rsidRDefault="00C92E18">
          <w:r w:rsidRPr="00BC2797">
            <w:rPr>
              <w:rStyle w:val="PlaceholderText"/>
            </w:rPr>
            <w:t>Choose an item.</w:t>
          </w:r>
        </w:p>
      </w:docPartBody>
    </w:docPart>
    <w:docPart>
      <w:docPartPr>
        <w:name w:val="9687163526D7494BAF6FCA33C4C7ACDB"/>
        <w:category>
          <w:name w:val="General"/>
          <w:gallery w:val="placeholder"/>
        </w:category>
        <w:types>
          <w:type w:val="bbPlcHdr"/>
        </w:types>
        <w:behaviors>
          <w:behavior w:val="content"/>
        </w:behaviors>
        <w:guid w:val="{631BAA09-72FD-4273-8421-CDF1420E3A6E}"/>
      </w:docPartPr>
      <w:docPartBody>
        <w:p w:rsidR="00250EE0" w:rsidRDefault="00FF3767" w:rsidP="00FF3767">
          <w:pPr>
            <w:pStyle w:val="9687163526D7494BAF6FCA33C4C7ACDB"/>
          </w:pPr>
          <w:r w:rsidRPr="00BC2797">
            <w:rPr>
              <w:rStyle w:val="PlaceholderText"/>
            </w:rPr>
            <w:t>Choose an item.</w:t>
          </w:r>
        </w:p>
      </w:docPartBody>
    </w:docPart>
    <w:docPart>
      <w:docPartPr>
        <w:name w:val="D11DD198C1FE4F3E83C5013A770107BD"/>
        <w:category>
          <w:name w:val="General"/>
          <w:gallery w:val="placeholder"/>
        </w:category>
        <w:types>
          <w:type w:val="bbPlcHdr"/>
        </w:types>
        <w:behaviors>
          <w:behavior w:val="content"/>
        </w:behaviors>
        <w:guid w:val="{F0D349A0-8F7A-4BED-9BC7-B2651090EF1E}"/>
      </w:docPartPr>
      <w:docPartBody>
        <w:p w:rsidR="00250EE0" w:rsidRDefault="00FF3767" w:rsidP="00FF3767">
          <w:pPr>
            <w:pStyle w:val="D11DD198C1FE4F3E83C5013A770107BD"/>
          </w:pPr>
          <w:r w:rsidRPr="00BC2797">
            <w:rPr>
              <w:rStyle w:val="PlaceholderText"/>
            </w:rPr>
            <w:t>Choose an item.</w:t>
          </w:r>
        </w:p>
      </w:docPartBody>
    </w:docPart>
    <w:docPart>
      <w:docPartPr>
        <w:name w:val="272F880530FE4B1F8F10590262CE56D1"/>
        <w:category>
          <w:name w:val="General"/>
          <w:gallery w:val="placeholder"/>
        </w:category>
        <w:types>
          <w:type w:val="bbPlcHdr"/>
        </w:types>
        <w:behaviors>
          <w:behavior w:val="content"/>
        </w:behaviors>
        <w:guid w:val="{74B53CFC-8F66-46C2-BDEB-77EA2D394E9D}"/>
      </w:docPartPr>
      <w:docPartBody>
        <w:p w:rsidR="00250EE0" w:rsidRDefault="00FF3767" w:rsidP="00FF3767">
          <w:pPr>
            <w:pStyle w:val="272F880530FE4B1F8F10590262CE56D1"/>
          </w:pPr>
          <w:r w:rsidRPr="00BC2797">
            <w:rPr>
              <w:rStyle w:val="PlaceholderText"/>
            </w:rPr>
            <w:t>Choose an item.</w:t>
          </w:r>
        </w:p>
      </w:docPartBody>
    </w:docPart>
    <w:docPart>
      <w:docPartPr>
        <w:name w:val="690FCAF31D5E4EC5A3EC2C116BDACDAD"/>
        <w:category>
          <w:name w:val="General"/>
          <w:gallery w:val="placeholder"/>
        </w:category>
        <w:types>
          <w:type w:val="bbPlcHdr"/>
        </w:types>
        <w:behaviors>
          <w:behavior w:val="content"/>
        </w:behaviors>
        <w:guid w:val="{03ED38CB-541C-438D-8743-5FED919EC6AB}"/>
      </w:docPartPr>
      <w:docPartBody>
        <w:p w:rsidR="00250EE0" w:rsidRDefault="00FF3767" w:rsidP="00FF3767">
          <w:pPr>
            <w:pStyle w:val="690FCAF31D5E4EC5A3EC2C116BDACDAD"/>
          </w:pPr>
          <w:r w:rsidRPr="00BC2797">
            <w:rPr>
              <w:rStyle w:val="PlaceholderText"/>
            </w:rPr>
            <w:t>Choose an item.</w:t>
          </w:r>
        </w:p>
      </w:docPartBody>
    </w:docPart>
    <w:docPart>
      <w:docPartPr>
        <w:name w:val="AE6E1A3F9990445E8C4FDF2786EA51EB"/>
        <w:category>
          <w:name w:val="General"/>
          <w:gallery w:val="placeholder"/>
        </w:category>
        <w:types>
          <w:type w:val="bbPlcHdr"/>
        </w:types>
        <w:behaviors>
          <w:behavior w:val="content"/>
        </w:behaviors>
        <w:guid w:val="{A802152D-A42B-4AE0-9E8E-6ABBE0CEFCA9}"/>
      </w:docPartPr>
      <w:docPartBody>
        <w:p w:rsidR="00250EE0" w:rsidRDefault="00FF3767" w:rsidP="00FF3767">
          <w:pPr>
            <w:pStyle w:val="AE6E1A3F9990445E8C4FDF2786EA51EB"/>
          </w:pPr>
          <w:r w:rsidRPr="00BC2797">
            <w:rPr>
              <w:rStyle w:val="PlaceholderText"/>
            </w:rPr>
            <w:t>Choose an item.</w:t>
          </w:r>
        </w:p>
      </w:docPartBody>
    </w:docPart>
    <w:docPart>
      <w:docPartPr>
        <w:name w:val="C9EC3032C84543AF82C82C49EAA1B121"/>
        <w:category>
          <w:name w:val="General"/>
          <w:gallery w:val="placeholder"/>
        </w:category>
        <w:types>
          <w:type w:val="bbPlcHdr"/>
        </w:types>
        <w:behaviors>
          <w:behavior w:val="content"/>
        </w:behaviors>
        <w:guid w:val="{716A7E91-0582-41AE-A741-232EBCC06F18}"/>
      </w:docPartPr>
      <w:docPartBody>
        <w:p w:rsidR="00250EE0" w:rsidRDefault="00FF3767" w:rsidP="00FF3767">
          <w:pPr>
            <w:pStyle w:val="C9EC3032C84543AF82C82C49EAA1B121"/>
          </w:pPr>
          <w:r w:rsidRPr="00BC2797">
            <w:rPr>
              <w:rStyle w:val="PlaceholderText"/>
            </w:rPr>
            <w:t>Choose an item.</w:t>
          </w:r>
        </w:p>
      </w:docPartBody>
    </w:docPart>
    <w:docPart>
      <w:docPartPr>
        <w:name w:val="15DB55866F7044A1AD56BC541DC7E1E3"/>
        <w:category>
          <w:name w:val="General"/>
          <w:gallery w:val="placeholder"/>
        </w:category>
        <w:types>
          <w:type w:val="bbPlcHdr"/>
        </w:types>
        <w:behaviors>
          <w:behavior w:val="content"/>
        </w:behaviors>
        <w:guid w:val="{876F0BA0-8824-4F3B-BEEF-47980E4A6E3F}"/>
      </w:docPartPr>
      <w:docPartBody>
        <w:p w:rsidR="00D92E15" w:rsidRDefault="000522C2" w:rsidP="000522C2">
          <w:pPr>
            <w:pStyle w:val="15DB55866F7044A1AD56BC541DC7E1E3"/>
          </w:pPr>
          <w:r w:rsidRPr="00BC2797">
            <w:rPr>
              <w:rStyle w:val="PlaceholderText"/>
            </w:rPr>
            <w:t>Choose an item.</w:t>
          </w:r>
        </w:p>
      </w:docPartBody>
    </w:docPart>
    <w:docPart>
      <w:docPartPr>
        <w:name w:val="6179C601DDF842D0B1790FE0664EE1C5"/>
        <w:category>
          <w:name w:val="General"/>
          <w:gallery w:val="placeholder"/>
        </w:category>
        <w:types>
          <w:type w:val="bbPlcHdr"/>
        </w:types>
        <w:behaviors>
          <w:behavior w:val="content"/>
        </w:behaviors>
        <w:guid w:val="{A9DE5E7C-F6A5-44A5-A02D-0C2F9076DBCF}"/>
      </w:docPartPr>
      <w:docPartBody>
        <w:p w:rsidR="00D92E15" w:rsidRDefault="000522C2" w:rsidP="000522C2">
          <w:pPr>
            <w:pStyle w:val="6179C601DDF842D0B1790FE0664EE1C5"/>
          </w:pPr>
          <w:r w:rsidRPr="00BC2797">
            <w:rPr>
              <w:rStyle w:val="PlaceholderText"/>
            </w:rPr>
            <w:t>Choose an item.</w:t>
          </w:r>
        </w:p>
      </w:docPartBody>
    </w:docPart>
    <w:docPart>
      <w:docPartPr>
        <w:name w:val="31573189D6A3471A9A6695F50184D462"/>
        <w:category>
          <w:name w:val="General"/>
          <w:gallery w:val="placeholder"/>
        </w:category>
        <w:types>
          <w:type w:val="bbPlcHdr"/>
        </w:types>
        <w:behaviors>
          <w:behavior w:val="content"/>
        </w:behaviors>
        <w:guid w:val="{9CBEC24E-6DA9-469B-A53C-766DC30D803E}"/>
      </w:docPartPr>
      <w:docPartBody>
        <w:p w:rsidR="00D92E15" w:rsidRDefault="000522C2" w:rsidP="000522C2">
          <w:pPr>
            <w:pStyle w:val="31573189D6A3471A9A6695F50184D462"/>
          </w:pPr>
          <w:r w:rsidRPr="00BC2797">
            <w:rPr>
              <w:rStyle w:val="PlaceholderText"/>
            </w:rPr>
            <w:t>Choose an item.</w:t>
          </w:r>
        </w:p>
      </w:docPartBody>
    </w:docPart>
    <w:docPart>
      <w:docPartPr>
        <w:name w:val="01B9031B615E4D9E9F9ED0FB88DEC25C"/>
        <w:category>
          <w:name w:val="General"/>
          <w:gallery w:val="placeholder"/>
        </w:category>
        <w:types>
          <w:type w:val="bbPlcHdr"/>
        </w:types>
        <w:behaviors>
          <w:behavior w:val="content"/>
        </w:behaviors>
        <w:guid w:val="{DF1A4D1F-1BED-488A-9B02-ADAA4B4A0BE7}"/>
      </w:docPartPr>
      <w:docPartBody>
        <w:p w:rsidR="00D92E15" w:rsidRDefault="000522C2" w:rsidP="000522C2">
          <w:pPr>
            <w:pStyle w:val="01B9031B615E4D9E9F9ED0FB88DEC25C"/>
          </w:pPr>
          <w:r w:rsidRPr="00BC2797">
            <w:rPr>
              <w:rStyle w:val="PlaceholderText"/>
            </w:rPr>
            <w:t>Choose an item.</w:t>
          </w:r>
        </w:p>
      </w:docPartBody>
    </w:docPart>
    <w:docPart>
      <w:docPartPr>
        <w:name w:val="4116BF865F34429F8707F36D36795F44"/>
        <w:category>
          <w:name w:val="General"/>
          <w:gallery w:val="placeholder"/>
        </w:category>
        <w:types>
          <w:type w:val="bbPlcHdr"/>
        </w:types>
        <w:behaviors>
          <w:behavior w:val="content"/>
        </w:behaviors>
        <w:guid w:val="{A495FEB8-B9F6-4936-8BCF-CB9003D063EA}"/>
      </w:docPartPr>
      <w:docPartBody>
        <w:p w:rsidR="00D92E15" w:rsidRDefault="000522C2" w:rsidP="000522C2">
          <w:pPr>
            <w:pStyle w:val="4116BF865F34429F8707F36D36795F44"/>
          </w:pPr>
          <w:r w:rsidRPr="00BC2797">
            <w:rPr>
              <w:rStyle w:val="PlaceholderText"/>
            </w:rPr>
            <w:t>Choose an item.</w:t>
          </w:r>
        </w:p>
      </w:docPartBody>
    </w:docPart>
    <w:docPart>
      <w:docPartPr>
        <w:name w:val="30FACE56FCD24021A5175B56F235FDA5"/>
        <w:category>
          <w:name w:val="General"/>
          <w:gallery w:val="placeholder"/>
        </w:category>
        <w:types>
          <w:type w:val="bbPlcHdr"/>
        </w:types>
        <w:behaviors>
          <w:behavior w:val="content"/>
        </w:behaviors>
        <w:guid w:val="{203C5952-ACA4-4F8C-8AA3-ACB0D797B7AF}"/>
      </w:docPartPr>
      <w:docPartBody>
        <w:p w:rsidR="00000000" w:rsidRDefault="00E052EE" w:rsidP="00E052EE">
          <w:pPr>
            <w:pStyle w:val="30FACE56FCD24021A5175B56F235FDA5"/>
          </w:pPr>
          <w:r w:rsidRPr="003B43C3">
            <w:rPr>
              <w:rStyle w:val="PlaceholderText"/>
            </w:rPr>
            <w:t>Choose an item.</w:t>
          </w:r>
        </w:p>
      </w:docPartBody>
    </w:docPart>
    <w:docPart>
      <w:docPartPr>
        <w:name w:val="7F69AADD32B94544A0ADE7F607DC3DB1"/>
        <w:category>
          <w:name w:val="General"/>
          <w:gallery w:val="placeholder"/>
        </w:category>
        <w:types>
          <w:type w:val="bbPlcHdr"/>
        </w:types>
        <w:behaviors>
          <w:behavior w:val="content"/>
        </w:behaviors>
        <w:guid w:val="{C6BF6615-AFA8-4F51-9BEA-4283129E0854}"/>
      </w:docPartPr>
      <w:docPartBody>
        <w:p w:rsidR="00000000" w:rsidRDefault="00E052EE" w:rsidP="00E052EE">
          <w:pPr>
            <w:pStyle w:val="7F69AADD32B94544A0ADE7F607DC3DB1"/>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18"/>
    <w:rsid w:val="000130BD"/>
    <w:rsid w:val="00015571"/>
    <w:rsid w:val="000522C2"/>
    <w:rsid w:val="001A2981"/>
    <w:rsid w:val="00250EE0"/>
    <w:rsid w:val="003324E4"/>
    <w:rsid w:val="00364140"/>
    <w:rsid w:val="00467C73"/>
    <w:rsid w:val="0059206E"/>
    <w:rsid w:val="00766D4F"/>
    <w:rsid w:val="009176C5"/>
    <w:rsid w:val="00946084"/>
    <w:rsid w:val="00A62243"/>
    <w:rsid w:val="00B64681"/>
    <w:rsid w:val="00BF2A9A"/>
    <w:rsid w:val="00C56A7A"/>
    <w:rsid w:val="00C92E18"/>
    <w:rsid w:val="00CD6936"/>
    <w:rsid w:val="00D92E15"/>
    <w:rsid w:val="00DA54BF"/>
    <w:rsid w:val="00E052EE"/>
    <w:rsid w:val="00EC5012"/>
    <w:rsid w:val="00ED68A5"/>
    <w:rsid w:val="00FF3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2EE"/>
    <w:rPr>
      <w:color w:val="808080"/>
    </w:rPr>
  </w:style>
  <w:style w:type="paragraph" w:customStyle="1" w:styleId="6A515CAB71A64AD2AE036757E98CB69B">
    <w:name w:val="6A515CAB71A64AD2AE036757E98CB69B"/>
    <w:rsid w:val="00A62243"/>
  </w:style>
  <w:style w:type="paragraph" w:customStyle="1" w:styleId="E266BE2BFC9B4C45A7C6685BEB30DE59">
    <w:name w:val="E266BE2BFC9B4C45A7C6685BEB30DE59"/>
    <w:rsid w:val="00FF3767"/>
  </w:style>
  <w:style w:type="paragraph" w:customStyle="1" w:styleId="9687163526D7494BAF6FCA33C4C7ACDB">
    <w:name w:val="9687163526D7494BAF6FCA33C4C7ACDB"/>
    <w:rsid w:val="00FF3767"/>
  </w:style>
  <w:style w:type="paragraph" w:customStyle="1" w:styleId="D11DD198C1FE4F3E83C5013A770107BD">
    <w:name w:val="D11DD198C1FE4F3E83C5013A770107BD"/>
    <w:rsid w:val="00FF3767"/>
  </w:style>
  <w:style w:type="paragraph" w:customStyle="1" w:styleId="272F880530FE4B1F8F10590262CE56D1">
    <w:name w:val="272F880530FE4B1F8F10590262CE56D1"/>
    <w:rsid w:val="00FF3767"/>
  </w:style>
  <w:style w:type="paragraph" w:customStyle="1" w:styleId="690FCAF31D5E4EC5A3EC2C116BDACDAD">
    <w:name w:val="690FCAF31D5E4EC5A3EC2C116BDACDAD"/>
    <w:rsid w:val="00FF3767"/>
  </w:style>
  <w:style w:type="paragraph" w:customStyle="1" w:styleId="AE6E1A3F9990445E8C4FDF2786EA51EB">
    <w:name w:val="AE6E1A3F9990445E8C4FDF2786EA51EB"/>
    <w:rsid w:val="00FF3767"/>
  </w:style>
  <w:style w:type="paragraph" w:customStyle="1" w:styleId="297ED2EDEAE94E94A4577A5C1099E513">
    <w:name w:val="297ED2EDEAE94E94A4577A5C1099E513"/>
    <w:rsid w:val="00FF3767"/>
  </w:style>
  <w:style w:type="paragraph" w:customStyle="1" w:styleId="7CB9A5E4B29741069EBAE1100D02F99D">
    <w:name w:val="7CB9A5E4B29741069EBAE1100D02F99D"/>
    <w:rsid w:val="00FF3767"/>
  </w:style>
  <w:style w:type="paragraph" w:customStyle="1" w:styleId="36FA1397DE6C4521A5B6A96C60EC057D">
    <w:name w:val="36FA1397DE6C4521A5B6A96C60EC057D"/>
    <w:rsid w:val="00FF3767"/>
  </w:style>
  <w:style w:type="paragraph" w:customStyle="1" w:styleId="C9EC3032C84543AF82C82C49EAA1B121">
    <w:name w:val="C9EC3032C84543AF82C82C49EAA1B121"/>
    <w:rsid w:val="00FF3767"/>
  </w:style>
  <w:style w:type="paragraph" w:customStyle="1" w:styleId="15DB55866F7044A1AD56BC541DC7E1E3">
    <w:name w:val="15DB55866F7044A1AD56BC541DC7E1E3"/>
    <w:rsid w:val="000522C2"/>
  </w:style>
  <w:style w:type="paragraph" w:customStyle="1" w:styleId="BF8649AA956041FF8A17D929C6558D68">
    <w:name w:val="BF8649AA956041FF8A17D929C6558D68"/>
    <w:rsid w:val="000522C2"/>
  </w:style>
  <w:style w:type="paragraph" w:customStyle="1" w:styleId="6179C601DDF842D0B1790FE0664EE1C5">
    <w:name w:val="6179C601DDF842D0B1790FE0664EE1C5"/>
    <w:rsid w:val="000522C2"/>
  </w:style>
  <w:style w:type="paragraph" w:customStyle="1" w:styleId="31573189D6A3471A9A6695F50184D462">
    <w:name w:val="31573189D6A3471A9A6695F50184D462"/>
    <w:rsid w:val="000522C2"/>
  </w:style>
  <w:style w:type="paragraph" w:customStyle="1" w:styleId="01B9031B615E4D9E9F9ED0FB88DEC25C">
    <w:name w:val="01B9031B615E4D9E9F9ED0FB88DEC25C"/>
    <w:rsid w:val="000522C2"/>
  </w:style>
  <w:style w:type="paragraph" w:customStyle="1" w:styleId="4116BF865F34429F8707F36D36795F44">
    <w:name w:val="4116BF865F34429F8707F36D36795F44"/>
    <w:rsid w:val="000522C2"/>
  </w:style>
  <w:style w:type="paragraph" w:customStyle="1" w:styleId="30FACE56FCD24021A5175B56F235FDA5">
    <w:name w:val="30FACE56FCD24021A5175B56F235FDA5"/>
    <w:rsid w:val="00E052EE"/>
  </w:style>
  <w:style w:type="paragraph" w:customStyle="1" w:styleId="7F69AADD32B94544A0ADE7F607DC3DB1">
    <w:name w:val="7F69AADD32B94544A0ADE7F607DC3DB1"/>
    <w:rsid w:val="00E052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5D3786-9D94-43E5-A089-3127402C51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F84429-EA68-4C85-A771-2C7353D04EF2}">
  <ds:schemaRefs>
    <ds:schemaRef ds:uri="http://schemas.microsoft.com/sharepoint/v3/contenttype/forms"/>
  </ds:schemaRefs>
</ds:datastoreItem>
</file>

<file path=customXml/itemProps3.xml><?xml version="1.0" encoding="utf-8"?>
<ds:datastoreItem xmlns:ds="http://schemas.openxmlformats.org/officeDocument/2006/customXml" ds:itemID="{F716B829-9EF8-411D-9387-DFF7D808E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2687</Words>
  <Characters>15320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Mueller</dc:creator>
  <cp:keywords/>
  <dc:description/>
  <cp:lastModifiedBy>Kurt Mueller</cp:lastModifiedBy>
  <cp:revision>4</cp:revision>
  <dcterms:created xsi:type="dcterms:W3CDTF">2020-05-26T18:13:00Z</dcterms:created>
  <dcterms:modified xsi:type="dcterms:W3CDTF">2020-05-27T13:42:00Z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