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ED17DC">
        <w:trPr>
          <w:trHeight w:hRule="exact" w:val="590"/>
        </w:trPr>
        <w:tc>
          <w:tcPr>
            <w:tcW w:w="936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747648DF"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78D68918" w14:textId="77777777" w:rsidR="00ED17DC" w:rsidRPr="000754FA" w:rsidRDefault="00ED17DC" w:rsidP="00ED17DC">
      <w:pPr>
        <w:rPr>
          <w:rFonts w:cs="Arial"/>
          <w:szCs w:val="22"/>
        </w:rPr>
      </w:pPr>
      <w:r w:rsidRPr="000754FA">
        <w:rPr>
          <w:rFonts w:cs="Arial"/>
          <w:szCs w:val="22"/>
        </w:rPr>
        <w:t xml:space="preserve">The market valuation of the subject property is summarized in this section via the </w:t>
      </w:r>
      <w:r w:rsidRPr="000754FA">
        <w:rPr>
          <w:rFonts w:cs="Arial"/>
          <w:b/>
          <w:szCs w:val="22"/>
        </w:rPr>
        <w:t>Direct Capitalization Method</w:t>
      </w:r>
      <w:r w:rsidRPr="000754FA">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956681C" w14:textId="77777777" w:rsidR="00ED17DC"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Potential Gross Rental Income</w:t>
      </w:r>
    </w:p>
    <w:p w14:paraId="623DF6FB" w14:textId="61BC1F34" w:rsidR="004B5620" w:rsidRPr="000754FA" w:rsidRDefault="004B5620" w:rsidP="004B5620">
      <w:pPr>
        <w:rPr>
          <w:rFonts w:cs="Arial"/>
          <w:szCs w:val="22"/>
        </w:rPr>
      </w:pPr>
      <w:r w:rsidRPr="000754FA">
        <w:rPr>
          <w:rFonts w:cs="Arial"/>
          <w:szCs w:val="22"/>
        </w:rPr>
        <w:t xml:space="preserve">The first step in the Income Approach is to estimate the subject's potential gross income, which reflects its market rent if currently leased in the marketplace. </w:t>
      </w:r>
      <w:r w:rsidRPr="000D04A2">
        <w:rPr>
          <w:rFonts w:cs="Segoe UI"/>
        </w:rPr>
        <w:t xml:space="preserve">The </w:t>
      </w:r>
      <w:r>
        <w:rPr>
          <w:rFonts w:cs="Segoe UI"/>
        </w:rPr>
        <w:t xml:space="preserve">subject has a commercial component and an apartment component. </w:t>
      </w:r>
      <w:r w:rsidRPr="000754FA">
        <w:rPr>
          <w:rFonts w:cs="Arial"/>
          <w:szCs w:val="22"/>
        </w:rPr>
        <w:t xml:space="preserve">The </w:t>
      </w:r>
      <w:r>
        <w:rPr>
          <w:rFonts w:cs="Arial"/>
          <w:szCs w:val="22"/>
        </w:rPr>
        <w:t xml:space="preserve">commercial </w:t>
      </w:r>
      <w:r w:rsidRPr="000754FA">
        <w:rPr>
          <w:rFonts w:cs="Arial"/>
          <w:szCs w:val="22"/>
        </w:rPr>
        <w:t xml:space="preserve">analysis is conducted on the basis of </w:t>
      </w:r>
      <w:r>
        <w:rPr>
          <w:rFonts w:cs="Arial"/>
          <w:szCs w:val="22"/>
        </w:rPr>
        <w:t>an annual</w:t>
      </w:r>
      <w:r w:rsidRPr="000754FA">
        <w:rPr>
          <w:rFonts w:cs="Arial"/>
          <w:szCs w:val="22"/>
        </w:rPr>
        <w:t xml:space="preserve"> dollar per square foot rental, which is then applied to the </w:t>
      </w:r>
      <w:r>
        <w:rPr>
          <w:rFonts w:cs="Arial"/>
          <w:szCs w:val="22"/>
        </w:rPr>
        <w:t xml:space="preserve">gross leasable </w:t>
      </w:r>
      <w:r w:rsidRPr="000754FA">
        <w:rPr>
          <w:rFonts w:cs="Arial"/>
          <w:szCs w:val="22"/>
        </w:rPr>
        <w:t>area</w:t>
      </w:r>
      <w:r>
        <w:rPr>
          <w:rFonts w:cs="Arial"/>
          <w:szCs w:val="22"/>
        </w:rPr>
        <w:t xml:space="preserve"> (GLA)</w:t>
      </w:r>
      <w:r w:rsidRPr="000754FA">
        <w:rPr>
          <w:rFonts w:cs="Arial"/>
          <w:szCs w:val="22"/>
        </w:rPr>
        <w:t xml:space="preserve"> of the</w:t>
      </w:r>
      <w:r>
        <w:rPr>
          <w:rFonts w:cs="Arial"/>
          <w:szCs w:val="22"/>
        </w:rPr>
        <w:t xml:space="preserve"> commercial space</w:t>
      </w:r>
      <w:r w:rsidRPr="000754FA">
        <w:rPr>
          <w:rFonts w:cs="Arial"/>
          <w:szCs w:val="22"/>
        </w:rPr>
        <w:t xml:space="preserve">. </w:t>
      </w:r>
      <w:r>
        <w:rPr>
          <w:rFonts w:cs="Arial"/>
          <w:szCs w:val="22"/>
        </w:rPr>
        <w:t xml:space="preserve"> The apartment analysis is conducted by projecting the total monthly market rent for the apartment units.</w:t>
      </w:r>
    </w:p>
    <w:p w14:paraId="7E38DE7F" w14:textId="1FED6938" w:rsidR="004B5620" w:rsidRDefault="004B5620" w:rsidP="004B5620">
      <w:pPr>
        <w:rPr>
          <w:rFonts w:cs="Arial"/>
          <w:szCs w:val="22"/>
        </w:rPr>
      </w:pPr>
    </w:p>
    <w:p w14:paraId="0C63B71D" w14:textId="459B54AC" w:rsidR="00030B98" w:rsidRDefault="00030B98" w:rsidP="00030B98">
      <w:r w:rsidRPr="00E8184C">
        <w:t>A review of current market trends indicates that typical leases in the subject market area</w:t>
      </w:r>
      <w:r>
        <w:t xml:space="preserve"> for </w:t>
      </w:r>
      <w:sdt>
        <w:sdtPr>
          <w:rPr>
            <w:rFonts w:cs="Arial"/>
            <w:szCs w:val="22"/>
            <w:highlight w:val="green"/>
            <w:u w:val="single"/>
          </w:rPr>
          <w:alias w:val="Commercial Type"/>
          <w:tag w:val="Commercial Type"/>
          <w:id w:val="901180005"/>
          <w:placeholder>
            <w:docPart w:val="A3CD9676F27B490FB82C4E9F0F60BB38"/>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F02931" w:rsidRPr="00F02931">
            <w:rPr>
              <w:rFonts w:cs="Arial"/>
              <w:szCs w:val="22"/>
              <w:highlight w:val="green"/>
              <w:u w:val="single"/>
            </w:rPr>
            <w:t>retail</w:t>
          </w:r>
        </w:sdtContent>
      </w:sdt>
      <w:r w:rsidR="00F02931" w:rsidRPr="00F02931">
        <w:rPr>
          <w:rFonts w:cs="Arial"/>
          <w:szCs w:val="22"/>
          <w:u w:val="single"/>
        </w:rPr>
        <w:t xml:space="preserve"> </w:t>
      </w:r>
      <w:r w:rsidRPr="00F02931">
        <w:rPr>
          <w:u w:val="single"/>
        </w:rPr>
        <w:t>space</w:t>
      </w:r>
      <w:r w:rsidRPr="00E8184C">
        <w:t xml:space="preserve"> are written on a </w:t>
      </w:r>
      <w:r w:rsidRPr="00E8184C">
        <w:rPr>
          <w:b/>
        </w:rPr>
        <w:t xml:space="preserve">triple net </w:t>
      </w:r>
      <w:r w:rsidRPr="00E8184C">
        <w:t>rental basis.  Triple net rents include</w:t>
      </w:r>
      <w:r w:rsidRPr="008C38AD">
        <w:t xml:space="preserve"> only the net base rent, with the tenant typically responsible for all building operating expenses. </w:t>
      </w:r>
      <w:r>
        <w:t xml:space="preserve"> </w:t>
      </w:r>
      <w:r w:rsidRPr="008C38AD">
        <w:t xml:space="preserve">Generally excluded are allocations for management fees and reserves for the replacement of capital items. </w:t>
      </w:r>
      <w:r>
        <w:t xml:space="preserve"> </w:t>
      </w:r>
      <w:r w:rsidRPr="008C38AD">
        <w:t xml:space="preserve">Therefore, we have anticipated that all future rent for the subject </w:t>
      </w:r>
      <w:r>
        <w:t xml:space="preserve">retail space </w:t>
      </w:r>
      <w:r w:rsidRPr="008C38AD">
        <w:t>would be payable on a triple net basis.</w:t>
      </w:r>
    </w:p>
    <w:p w14:paraId="687490D3" w14:textId="77777777" w:rsidR="00030B98" w:rsidRDefault="00030B98" w:rsidP="00030B98"/>
    <w:p w14:paraId="5AE4DED2" w14:textId="5720E81C" w:rsidR="00030B98" w:rsidRPr="008C38AD" w:rsidRDefault="00030B98" w:rsidP="00030B98">
      <w:r w:rsidRPr="00E8184C">
        <w:t>A review of current market trends indicates that typical leases in the subject market area</w:t>
      </w:r>
      <w:r>
        <w:t xml:space="preserve"> for </w:t>
      </w:r>
      <w:r w:rsidRPr="00030B98">
        <w:rPr>
          <w:u w:val="single"/>
        </w:rPr>
        <w:t>office space</w:t>
      </w:r>
      <w:r w:rsidRPr="00E8184C">
        <w:t xml:space="preserve"> are written on a </w:t>
      </w:r>
      <w:r>
        <w:rPr>
          <w:b/>
        </w:rPr>
        <w:t>full service</w:t>
      </w:r>
      <w:r w:rsidRPr="00E8184C">
        <w:rPr>
          <w:b/>
        </w:rPr>
        <w:t xml:space="preserve"> </w:t>
      </w:r>
      <w:r>
        <w:t>rental basis.  Full service rents, also referred to as gross</w:t>
      </w:r>
      <w:r w:rsidRPr="00E8184C">
        <w:t xml:space="preserve"> rents</w:t>
      </w:r>
      <w:r>
        <w:t>,</w:t>
      </w:r>
      <w:r w:rsidRPr="00E8184C">
        <w:t xml:space="preserve"> include</w:t>
      </w:r>
      <w:r w:rsidRPr="008C38AD">
        <w:t xml:space="preserve"> only the net base </w:t>
      </w:r>
      <w:r>
        <w:t xml:space="preserve">rent, with the tenant typically </w:t>
      </w:r>
      <w:r w:rsidRPr="008C38AD">
        <w:t xml:space="preserve">responsible for </w:t>
      </w:r>
      <w:r>
        <w:t>no other charges other than their telecommunications expenses. A</w:t>
      </w:r>
      <w:r w:rsidRPr="008C38AD">
        <w:t>ll building operating expenses</w:t>
      </w:r>
      <w:r>
        <w:t xml:space="preserve"> are the responsibility of the landlord. </w:t>
      </w:r>
      <w:r w:rsidRPr="008C38AD">
        <w:t xml:space="preserve">Therefore, we have anticipated that all future rent for the subject </w:t>
      </w:r>
      <w:r>
        <w:t>office space would be payable on a full service</w:t>
      </w:r>
      <w:r w:rsidRPr="008C38AD">
        <w:t xml:space="preserve"> basis.</w:t>
      </w:r>
      <w:r>
        <w:t xml:space="preserve">  </w:t>
      </w:r>
    </w:p>
    <w:p w14:paraId="027AA82D"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Comparable Rent Analysis</w:t>
      </w:r>
    </w:p>
    <w:p w14:paraId="7268A6A3" w14:textId="0433AACE" w:rsidR="00030B98" w:rsidRPr="000754FA" w:rsidRDefault="00030B98" w:rsidP="00030B98">
      <w:pPr>
        <w:rPr>
          <w:rFonts w:cs="Arial"/>
          <w:szCs w:val="22"/>
        </w:rPr>
      </w:pPr>
      <w:r w:rsidRPr="00A3482B">
        <w:rPr>
          <w:rFonts w:cs="Arial"/>
          <w:szCs w:val="22"/>
        </w:rPr>
        <w:t>In order to estimate the current market rent</w:t>
      </w:r>
      <w:r>
        <w:rPr>
          <w:rFonts w:cs="Arial"/>
          <w:szCs w:val="22"/>
        </w:rPr>
        <w:t>s</w:t>
      </w:r>
      <w:r w:rsidRPr="00A3482B">
        <w:rPr>
          <w:rFonts w:cs="Arial"/>
          <w:szCs w:val="22"/>
        </w:rPr>
        <w:t xml:space="preserve"> for the subject </w:t>
      </w:r>
      <w:sdt>
        <w:sdtPr>
          <w:rPr>
            <w:rFonts w:cs="Arial"/>
            <w:szCs w:val="22"/>
            <w:highlight w:val="green"/>
          </w:rPr>
          <w:alias w:val="Commercial Type"/>
          <w:tag w:val="Commercial Type"/>
          <w:id w:val="1808280427"/>
          <w:placeholder>
            <w:docPart w:val="9096511EB70E47F08BEB4AB25386135D"/>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F02931">
            <w:rPr>
              <w:rFonts w:cs="Arial"/>
              <w:szCs w:val="22"/>
              <w:highlight w:val="green"/>
            </w:rPr>
            <w:t>retail</w:t>
          </w:r>
        </w:sdtContent>
      </w:sdt>
      <w:r w:rsidR="00F02931">
        <w:rPr>
          <w:rFonts w:cs="Arial"/>
          <w:szCs w:val="22"/>
        </w:rPr>
        <w:t xml:space="preserve"> </w:t>
      </w:r>
      <w:r>
        <w:rPr>
          <w:rFonts w:cs="Arial"/>
          <w:szCs w:val="22"/>
        </w:rPr>
        <w:t xml:space="preserve">and office space, </w:t>
      </w:r>
      <w:r w:rsidRPr="00A3482B">
        <w:rPr>
          <w:rFonts w:cs="Arial"/>
          <w:szCs w:val="22"/>
        </w:rPr>
        <w:t xml:space="preserve">we conducted a survey of reasonably comparable </w:t>
      </w:r>
      <w:r>
        <w:rPr>
          <w:rFonts w:cs="Arial"/>
          <w:szCs w:val="22"/>
        </w:rPr>
        <w:t xml:space="preserve">space leases </w:t>
      </w:r>
      <w:r w:rsidRPr="00A3482B">
        <w:rPr>
          <w:rFonts w:cs="Arial"/>
          <w:szCs w:val="22"/>
        </w:rPr>
        <w:t xml:space="preserve">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81FD995A6854484CAF2E952B02625856"/>
          </w:placeholder>
          <w:dropDownList>
            <w:listItem w:value="Choose an item."/>
            <w:listItem w:displayText="local" w:value="local"/>
            <w:listItem w:displayText="immediate to expanded" w:value="immediate to expanded"/>
            <w:listItem w:displayText="competitive" w:value="competitive"/>
          </w:dropDownList>
        </w:sdtPr>
        <w:sdtEndPr/>
        <w:sdtContent>
          <w:r>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w:t>
      </w:r>
      <w:r w:rsidRPr="00A3482B">
        <w:rPr>
          <w:rFonts w:cs="Arial"/>
          <w:szCs w:val="22"/>
        </w:rPr>
        <w:t xml:space="preserve"> </w:t>
      </w:r>
      <w:r>
        <w:rPr>
          <w:rFonts w:cs="Arial"/>
          <w:szCs w:val="22"/>
        </w:rPr>
        <w:t xml:space="preserve"> Our analysis begins with the results of our comparable </w:t>
      </w:r>
      <w:sdt>
        <w:sdtPr>
          <w:rPr>
            <w:rFonts w:cs="Arial"/>
            <w:szCs w:val="22"/>
            <w:highlight w:val="green"/>
          </w:rPr>
          <w:alias w:val="Commercial Type"/>
          <w:tag w:val="Commercial Type"/>
          <w:id w:val="-1145731800"/>
          <w:placeholder>
            <w:docPart w:val="B8F086BBCA864D28810B4D6E9EA3C100"/>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F02931">
            <w:rPr>
              <w:rFonts w:cs="Arial"/>
              <w:szCs w:val="22"/>
              <w:highlight w:val="green"/>
            </w:rPr>
            <w:t>retail</w:t>
          </w:r>
        </w:sdtContent>
      </w:sdt>
      <w:r w:rsidR="00F02931">
        <w:rPr>
          <w:rFonts w:cs="Arial"/>
          <w:szCs w:val="22"/>
        </w:rPr>
        <w:t xml:space="preserve"> </w:t>
      </w:r>
      <w:r>
        <w:rPr>
          <w:rFonts w:cs="Arial"/>
          <w:szCs w:val="22"/>
        </w:rPr>
        <w:t xml:space="preserve">rents, which is then followed by our comparable office space rent analysis. </w:t>
      </w:r>
      <w:r w:rsidRPr="00A3482B">
        <w:rPr>
          <w:rFonts w:cs="Arial"/>
          <w:szCs w:val="22"/>
        </w:rPr>
        <w:t>The results of th</w:t>
      </w:r>
      <w:r>
        <w:rPr>
          <w:rFonts w:cs="Arial"/>
          <w:szCs w:val="22"/>
        </w:rPr>
        <w:t>ese</w:t>
      </w:r>
      <w:r w:rsidRPr="00A3482B">
        <w:rPr>
          <w:rFonts w:cs="Arial"/>
          <w:szCs w:val="22"/>
        </w:rPr>
        <w:t xml:space="preserve"> survey</w:t>
      </w:r>
      <w:r>
        <w:rPr>
          <w:rFonts w:cs="Arial"/>
          <w:szCs w:val="22"/>
        </w:rPr>
        <w:t>s</w:t>
      </w:r>
      <w:r w:rsidRPr="00A3482B">
        <w:rPr>
          <w:rFonts w:cs="Arial"/>
          <w:szCs w:val="22"/>
        </w:rPr>
        <w:t xml:space="preserve"> are summarized in the following </w:t>
      </w:r>
      <w:r>
        <w:rPr>
          <w:rFonts w:cs="Arial"/>
          <w:szCs w:val="22"/>
        </w:rPr>
        <w:t>charts</w:t>
      </w:r>
      <w:r w:rsidRPr="00A3482B">
        <w:rPr>
          <w:rFonts w:cs="Arial"/>
          <w:szCs w:val="22"/>
        </w:rPr>
        <w:t xml:space="preserve">, along with a location map and photographs of the </w:t>
      </w:r>
      <w:r>
        <w:rPr>
          <w:rFonts w:cs="Arial"/>
          <w:szCs w:val="22"/>
        </w:rPr>
        <w:t>rent</w:t>
      </w:r>
      <w:r w:rsidRPr="00A3482B">
        <w:rPr>
          <w:rFonts w:cs="Arial"/>
          <w:szCs w:val="22"/>
        </w:rPr>
        <w:t xml:space="preserve"> comparables</w:t>
      </w:r>
      <w:r w:rsidRPr="00E52414">
        <w:rPr>
          <w:rFonts w:cs="Arial"/>
          <w:szCs w:val="22"/>
        </w:rPr>
        <w:t xml:space="preserve">. </w:t>
      </w:r>
      <w:r>
        <w:rPr>
          <w:rFonts w:cs="Arial"/>
          <w:szCs w:val="22"/>
        </w:rPr>
        <w:t>H</w:t>
      </w:r>
      <w:r w:rsidRPr="00E52414">
        <w:rPr>
          <w:rFonts w:cs="Arial"/>
          <w:szCs w:val="22"/>
        </w:rPr>
        <w:t xml:space="preserve">istoric income and expenses were </w:t>
      </w:r>
      <w:r>
        <w:rPr>
          <w:rFonts w:cs="Arial"/>
          <w:szCs w:val="22"/>
        </w:rPr>
        <w:t xml:space="preserve">also </w:t>
      </w:r>
      <w:r w:rsidRPr="00E52414">
        <w:rPr>
          <w:rFonts w:cs="Arial"/>
          <w:szCs w:val="22"/>
        </w:rPr>
        <w:t xml:space="preserve">provided for the subject and </w:t>
      </w:r>
      <w:r>
        <w:rPr>
          <w:rFonts w:cs="Arial"/>
          <w:szCs w:val="22"/>
        </w:rPr>
        <w:t>we have further relied on the expense comparables.</w:t>
      </w:r>
    </w:p>
    <w:p w14:paraId="33CDA6F6" w14:textId="77777777" w:rsidR="00030B98" w:rsidRPr="000754FA" w:rsidRDefault="00030B98" w:rsidP="00030B98">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Rental Adjustments</w:t>
      </w:r>
    </w:p>
    <w:p w14:paraId="738B0CFF" w14:textId="77777777" w:rsidR="00030B98" w:rsidRDefault="00030B98" w:rsidP="00030B98">
      <w:pPr>
        <w:rPr>
          <w:rFonts w:cs="Arial"/>
          <w:szCs w:val="22"/>
        </w:rPr>
      </w:pPr>
      <w:r w:rsidRPr="008C38AD">
        <w:t xml:space="preserve">Depending on market conditions, free rent, above market build-out or other incentives are used to attract tenants. </w:t>
      </w:r>
      <w:r>
        <w:t xml:space="preserve"> </w:t>
      </w:r>
      <w:r w:rsidRPr="008C38AD">
        <w:t>When applicable, the comparable rents are adjusted to reflect current market terms with an effective rent to the property owner.</w:t>
      </w:r>
    </w:p>
    <w:p w14:paraId="096DB445" w14:textId="77777777" w:rsidR="00030B98" w:rsidRPr="000754FA" w:rsidRDefault="00030B98" w:rsidP="00030B98">
      <w:pPr>
        <w:rPr>
          <w:rFonts w:cs="Arial"/>
          <w:szCs w:val="22"/>
        </w:rPr>
        <w:sectPr w:rsidR="00030B98"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50A96540" w14:textId="1047EAD9" w:rsidR="00030B98" w:rsidRDefault="00030B98" w:rsidP="00030B98">
      <w:pPr>
        <w:ind w:left="-720"/>
        <w:jc w:val="center"/>
        <w:rPr>
          <w:noProof/>
        </w:rPr>
        <w:sectPr w:rsidR="00030B98" w:rsidSect="001222E0">
          <w:pgSz w:w="12240" w:h="15840"/>
          <w:pgMar w:top="1440" w:right="1440" w:bottom="720" w:left="1440" w:header="720" w:footer="720" w:gutter="0"/>
          <w:cols w:space="720"/>
          <w:vAlign w:val="center"/>
          <w:docGrid w:linePitch="360"/>
        </w:sectPr>
      </w:pPr>
      <w:r w:rsidRPr="00C135BE">
        <w:rPr>
          <w:noProof/>
        </w:rPr>
        <w:lastRenderedPageBreak/>
        <w:drawing>
          <wp:inline distT="0" distB="0" distL="0" distR="0" wp14:anchorId="26EF3B9F" wp14:editId="15D988F0">
            <wp:extent cx="6800052" cy="564642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806488" cy="5651765"/>
                    </a:xfrm>
                    <a:prstGeom prst="rect">
                      <a:avLst/>
                    </a:prstGeom>
                    <a:noFill/>
                    <a:ln>
                      <a:noFill/>
                    </a:ln>
                  </pic:spPr>
                </pic:pic>
              </a:graphicData>
            </a:graphic>
          </wp:inline>
        </w:drawing>
      </w:r>
      <w:r w:rsidRPr="00117877">
        <w:t xml:space="preserve"> </w:t>
      </w:r>
      <w:r w:rsidRPr="00FA7551">
        <w:t xml:space="preserve">  </w:t>
      </w:r>
      <w:r w:rsidRPr="002278EA">
        <w:t xml:space="preserve"> </w:t>
      </w:r>
      <w:r w:rsidRPr="00626392">
        <w:t xml:space="preserve">  </w:t>
      </w:r>
      <w:r w:rsidRPr="00C20443">
        <w:rPr>
          <w:noProof/>
        </w:rPr>
        <w:t xml:space="preserve">  </w:t>
      </w:r>
    </w:p>
    <w:p w14:paraId="0D9E37B6" w14:textId="2E77331D" w:rsidR="00030B98" w:rsidRDefault="00030B98" w:rsidP="00030B98">
      <w:pPr>
        <w:ind w:left="-720"/>
        <w:jc w:val="center"/>
        <w:sectPr w:rsidR="00030B98" w:rsidSect="001222E0">
          <w:pgSz w:w="12240" w:h="15840"/>
          <w:pgMar w:top="1440" w:right="1440" w:bottom="720" w:left="1440" w:header="720" w:footer="720" w:gutter="0"/>
          <w:cols w:space="720"/>
          <w:vAlign w:val="center"/>
          <w:docGrid w:linePitch="360"/>
        </w:sectPr>
      </w:pPr>
      <w:r w:rsidRPr="00117877">
        <w:lastRenderedPageBreak/>
        <w:t xml:space="preserve"> </w:t>
      </w:r>
      <w:r w:rsidRPr="002A2615">
        <w:rPr>
          <w:rFonts w:eastAsia="Calibri"/>
          <w:noProof/>
        </w:rPr>
        <w:drawing>
          <wp:inline distT="0" distB="0" distL="0" distR="0" wp14:anchorId="6F71445F" wp14:editId="09988EDE">
            <wp:extent cx="6830874" cy="59055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6836536" cy="5910395"/>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030B98" w:rsidRPr="000754FA" w14:paraId="6EAA3173" w14:textId="77777777" w:rsidTr="00743488">
        <w:trPr>
          <w:jc w:val="center"/>
        </w:trPr>
        <w:tc>
          <w:tcPr>
            <w:tcW w:w="9576" w:type="dxa"/>
            <w:tcBorders>
              <w:top w:val="nil"/>
              <w:left w:val="nil"/>
              <w:bottom w:val="single" w:sz="24" w:space="0" w:color="3FB44F"/>
              <w:right w:val="nil"/>
            </w:tcBorders>
            <w:shd w:val="clear" w:color="auto" w:fill="1E4959"/>
          </w:tcPr>
          <w:p w14:paraId="09CBE8AF" w14:textId="0723F377" w:rsidR="00030B98" w:rsidRPr="00601C8F" w:rsidRDefault="000B18A4" w:rsidP="00743488">
            <w:pPr>
              <w:tabs>
                <w:tab w:val="left" w:pos="3960"/>
              </w:tabs>
              <w:spacing w:before="120" w:after="60" w:line="20" w:lineRule="atLeast"/>
              <w:jc w:val="center"/>
              <w:rPr>
                <w:rFonts w:cs="Arial"/>
                <w:b/>
                <w:smallCaps/>
                <w:color w:val="FFFFFF" w:themeColor="background1"/>
                <w:sz w:val="28"/>
                <w:szCs w:val="22"/>
              </w:rPr>
            </w:pPr>
            <w:sdt>
              <w:sdtPr>
                <w:rPr>
                  <w:rFonts w:cs="Arial"/>
                  <w:b/>
                  <w:smallCaps/>
                  <w:color w:val="FFFFFF" w:themeColor="background1"/>
                  <w:sz w:val="28"/>
                  <w:szCs w:val="22"/>
                  <w:highlight w:val="green"/>
                </w:rPr>
                <w:alias w:val="Commercial Space Type"/>
                <w:tag w:val="Commercial Space Type"/>
                <w:id w:val="-630014880"/>
                <w:placeholder>
                  <w:docPart w:val="FBBFCF6F84A14E4EA449182809FD8CC9"/>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sidR="00F02931" w:rsidRPr="00F02931">
                  <w:rPr>
                    <w:rFonts w:cs="Arial"/>
                    <w:b/>
                    <w:smallCaps/>
                    <w:color w:val="FFFFFF" w:themeColor="background1"/>
                    <w:sz w:val="28"/>
                    <w:szCs w:val="22"/>
                    <w:highlight w:val="green"/>
                  </w:rPr>
                  <w:t>Retail</w:t>
                </w:r>
              </w:sdtContent>
            </w:sdt>
            <w:r w:rsidR="00F02931" w:rsidRPr="00F02931">
              <w:rPr>
                <w:rFonts w:cs="Arial"/>
                <w:b/>
                <w:smallCaps/>
                <w:color w:val="FFFFFF" w:themeColor="background1"/>
                <w:sz w:val="28"/>
                <w:szCs w:val="22"/>
              </w:rPr>
              <w:t xml:space="preserve"> </w:t>
            </w:r>
            <w:r w:rsidR="00030B98" w:rsidRPr="003C54E3">
              <w:rPr>
                <w:rFonts w:cs="Arial"/>
                <w:b/>
                <w:smallCaps/>
                <w:color w:val="FFFFFF" w:themeColor="background1"/>
                <w:sz w:val="28"/>
                <w:szCs w:val="22"/>
              </w:rPr>
              <w:t>Rent Comparable</w:t>
            </w:r>
            <w:r w:rsidR="00030B98" w:rsidRPr="009A2F0F">
              <w:rPr>
                <w:rFonts w:cs="Arial"/>
                <w:b/>
                <w:smallCaps/>
                <w:color w:val="FFFFFF" w:themeColor="background1"/>
                <w:sz w:val="28"/>
                <w:szCs w:val="22"/>
              </w:rPr>
              <w:t xml:space="preserve"> Location Map</w:t>
            </w:r>
          </w:p>
        </w:tc>
      </w:tr>
      <w:tr w:rsidR="00030B98" w:rsidRPr="000754FA" w14:paraId="0B21F27C" w14:textId="77777777" w:rsidTr="00743488">
        <w:trPr>
          <w:trHeight w:hRule="exact" w:val="144"/>
          <w:jc w:val="center"/>
        </w:trPr>
        <w:tc>
          <w:tcPr>
            <w:tcW w:w="9576" w:type="dxa"/>
            <w:tcBorders>
              <w:top w:val="single" w:sz="24" w:space="0" w:color="3FB44F"/>
              <w:left w:val="nil"/>
              <w:bottom w:val="nil"/>
              <w:right w:val="nil"/>
            </w:tcBorders>
            <w:shd w:val="clear" w:color="auto" w:fill="auto"/>
          </w:tcPr>
          <w:p w14:paraId="12380B9B" w14:textId="77777777" w:rsidR="00030B98" w:rsidRPr="00601C8F" w:rsidRDefault="00030B98" w:rsidP="00743488">
            <w:pPr>
              <w:tabs>
                <w:tab w:val="left" w:pos="3960"/>
              </w:tabs>
              <w:spacing w:before="120" w:line="20" w:lineRule="atLeast"/>
              <w:jc w:val="center"/>
              <w:rPr>
                <w:rFonts w:cs="Arial"/>
                <w:b/>
                <w:smallCaps/>
                <w:color w:val="FFFFFF" w:themeColor="background1"/>
                <w:sz w:val="28"/>
                <w:szCs w:val="22"/>
              </w:rPr>
            </w:pPr>
          </w:p>
        </w:tc>
      </w:tr>
      <w:tr w:rsidR="00030B98" w:rsidRPr="000754FA" w14:paraId="73264B61" w14:textId="77777777" w:rsidTr="00743488">
        <w:trPr>
          <w:trHeight w:hRule="exact" w:val="11808"/>
          <w:jc w:val="center"/>
        </w:trPr>
        <w:tc>
          <w:tcPr>
            <w:tcW w:w="9576" w:type="dxa"/>
            <w:tcBorders>
              <w:top w:val="nil"/>
              <w:left w:val="nil"/>
              <w:bottom w:val="nil"/>
              <w:right w:val="nil"/>
            </w:tcBorders>
            <w:shd w:val="clear" w:color="auto" w:fill="auto"/>
            <w:vAlign w:val="center"/>
          </w:tcPr>
          <w:p w14:paraId="306022DD" w14:textId="77777777" w:rsidR="00030B98" w:rsidRPr="000754FA" w:rsidRDefault="00030B98" w:rsidP="00743488">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6A87B168" wp14:editId="72ADD0A0">
                  <wp:extent cx="5412437" cy="6690373"/>
                  <wp:effectExtent l="38100" t="38100" r="36195" b="342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1F26B2F0" w14:textId="77777777" w:rsidR="00030B98" w:rsidRDefault="00030B98" w:rsidP="00030B98">
      <w:pPr>
        <w:jc w:val="left"/>
        <w:rPr>
          <w:rFonts w:ascii="Arial" w:hAnsi="Arial"/>
          <w:kern w:val="24"/>
          <w:sz w:val="24"/>
          <w:szCs w:val="20"/>
        </w:rPr>
        <w:sectPr w:rsidR="00030B98" w:rsidSect="001222E0">
          <w:pgSz w:w="12240" w:h="15840"/>
          <w:pgMar w:top="1080" w:right="1080" w:bottom="878" w:left="1080" w:header="720" w:footer="720" w:gutter="0"/>
          <w:cols w:space="720"/>
          <w:docGrid w:linePitch="360"/>
        </w:sectPr>
      </w:pPr>
    </w:p>
    <w:p w14:paraId="2AAB6DD7" w14:textId="77777777" w:rsidR="00030B98" w:rsidRDefault="00030B98" w:rsidP="00030B98">
      <w:pPr>
        <w:rPr>
          <w:rFonts w:ascii="Calibri" w:hAnsi="Calibri" w:cs="Segoe UI"/>
        </w:rPr>
      </w:pPr>
      <w:r w:rsidRPr="00A2797B">
        <w:rPr>
          <w:rFonts w:ascii="Calibri" w:hAnsi="Calibri" w:cs="Segoe UI"/>
          <w:highlight w:val="green"/>
        </w:rPr>
        <w:lastRenderedPageBreak/>
        <w:t>Merge &amp; Insert Rent Comp Photos or Write-ups</w:t>
      </w:r>
    </w:p>
    <w:p w14:paraId="0DA1A3FB" w14:textId="77777777" w:rsidR="00030B98" w:rsidRDefault="00030B98" w:rsidP="00030B98">
      <w:pPr>
        <w:rPr>
          <w:rFonts w:ascii="Calibri" w:hAnsi="Calibri" w:cs="Segoe UI"/>
        </w:rPr>
      </w:pPr>
    </w:p>
    <w:p w14:paraId="1457EF57" w14:textId="77777777" w:rsidR="00750DB3" w:rsidRDefault="00750DB3" w:rsidP="00030B98">
      <w:pPr>
        <w:rPr>
          <w:rFonts w:ascii="Calibri" w:hAnsi="Calibri" w:cs="Segoe UI"/>
        </w:rPr>
        <w:sectPr w:rsidR="00750DB3" w:rsidSect="001222E0">
          <w:pgSz w:w="12240" w:h="15840"/>
          <w:pgMar w:top="1080" w:right="1440" w:bottom="1080" w:left="1440" w:header="720" w:footer="720" w:gutter="0"/>
          <w:paperSrc w:first="15" w:other="15"/>
          <w:cols w:space="720"/>
          <w:noEndnote/>
          <w:docGrid w:linePitch="360"/>
        </w:sectPr>
      </w:pPr>
    </w:p>
    <w:p w14:paraId="7D034FA1" w14:textId="77777777" w:rsidR="00750DB3" w:rsidRDefault="00750DB3" w:rsidP="00750DB3">
      <w:pPr>
        <w:ind w:left="-720"/>
        <w:jc w:val="center"/>
        <w:rPr>
          <w:noProof/>
        </w:rPr>
        <w:sectPr w:rsidR="00750DB3" w:rsidSect="001222E0">
          <w:headerReference w:type="default" r:id="rId14"/>
          <w:footerReference w:type="default" r:id="rId15"/>
          <w:pgSz w:w="12240" w:h="15840"/>
          <w:pgMar w:top="1440" w:right="1440" w:bottom="720" w:left="1440" w:header="720" w:footer="720" w:gutter="0"/>
          <w:cols w:space="720"/>
          <w:vAlign w:val="center"/>
          <w:docGrid w:linePitch="360"/>
        </w:sectPr>
      </w:pPr>
      <w:r w:rsidRPr="009B4ECE">
        <w:rPr>
          <w:noProof/>
        </w:rPr>
        <w:lastRenderedPageBreak/>
        <w:drawing>
          <wp:inline distT="0" distB="0" distL="0" distR="0" wp14:anchorId="4FDD0AC3" wp14:editId="6DF2AB16">
            <wp:extent cx="6773938" cy="7459980"/>
            <wp:effectExtent l="0" t="0" r="825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6780881" cy="7467627"/>
                    </a:xfrm>
                    <a:prstGeom prst="rect">
                      <a:avLst/>
                    </a:prstGeom>
                    <a:noFill/>
                    <a:ln>
                      <a:noFill/>
                    </a:ln>
                  </pic:spPr>
                </pic:pic>
              </a:graphicData>
            </a:graphic>
          </wp:inline>
        </w:drawing>
      </w:r>
      <w:r w:rsidRPr="00117877">
        <w:t xml:space="preserve"> </w:t>
      </w:r>
      <w:r w:rsidRPr="00FA7551">
        <w:t xml:space="preserve">  </w:t>
      </w:r>
      <w:r w:rsidRPr="002278EA">
        <w:t xml:space="preserve"> </w:t>
      </w:r>
      <w:r w:rsidRPr="00626392">
        <w:t xml:space="preserve">  </w:t>
      </w:r>
      <w:r w:rsidRPr="00C20443">
        <w:rPr>
          <w:noProof/>
        </w:rPr>
        <w:t xml:space="preserve">  </w:t>
      </w:r>
    </w:p>
    <w:p w14:paraId="0312E05C" w14:textId="77777777" w:rsidR="00750DB3" w:rsidRDefault="00750DB3" w:rsidP="00750DB3">
      <w:pPr>
        <w:ind w:left="-720"/>
        <w:jc w:val="center"/>
        <w:sectPr w:rsidR="00750DB3" w:rsidSect="001222E0">
          <w:pgSz w:w="12240" w:h="15840"/>
          <w:pgMar w:top="1440" w:right="1440" w:bottom="720" w:left="1440" w:header="720" w:footer="720" w:gutter="0"/>
          <w:cols w:space="720"/>
          <w:vAlign w:val="center"/>
          <w:docGrid w:linePitch="360"/>
        </w:sectPr>
      </w:pPr>
      <w:r w:rsidRPr="00117877">
        <w:lastRenderedPageBreak/>
        <w:t xml:space="preserve"> </w:t>
      </w:r>
      <w:r w:rsidRPr="00B46DD4">
        <w:rPr>
          <w:noProof/>
        </w:rPr>
        <w:drawing>
          <wp:inline distT="0" distB="0" distL="0" distR="0" wp14:anchorId="119A5971" wp14:editId="6965EDA2">
            <wp:extent cx="6834628" cy="527858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750DB3" w:rsidRPr="000754FA" w14:paraId="5871575F" w14:textId="77777777" w:rsidTr="00743488">
        <w:trPr>
          <w:jc w:val="center"/>
        </w:trPr>
        <w:tc>
          <w:tcPr>
            <w:tcW w:w="9576" w:type="dxa"/>
            <w:tcBorders>
              <w:top w:val="nil"/>
              <w:left w:val="nil"/>
              <w:bottom w:val="single" w:sz="24" w:space="0" w:color="3FB44F"/>
              <w:right w:val="nil"/>
            </w:tcBorders>
            <w:shd w:val="clear" w:color="auto" w:fill="1E4959"/>
          </w:tcPr>
          <w:p w14:paraId="0635C91F" w14:textId="70F1AA35" w:rsidR="00750DB3" w:rsidRPr="00601C8F" w:rsidRDefault="00750DB3" w:rsidP="00743488">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highlight w:val="green"/>
              </w:rPr>
              <w:lastRenderedPageBreak/>
              <w:t xml:space="preserve">Office </w:t>
            </w:r>
            <w:r w:rsidRPr="003F3BC2">
              <w:rPr>
                <w:rFonts w:cs="Arial"/>
                <w:b/>
                <w:smallCaps/>
                <w:color w:val="FFFFFF" w:themeColor="background1"/>
                <w:sz w:val="28"/>
                <w:szCs w:val="22"/>
                <w:highlight w:val="green"/>
              </w:rPr>
              <w:t>Rent Comparable</w:t>
            </w:r>
            <w:r w:rsidRPr="009A2F0F">
              <w:rPr>
                <w:rFonts w:cs="Arial"/>
                <w:b/>
                <w:smallCaps/>
                <w:color w:val="FFFFFF" w:themeColor="background1"/>
                <w:sz w:val="28"/>
                <w:szCs w:val="22"/>
              </w:rPr>
              <w:t xml:space="preserve"> Location Map</w:t>
            </w:r>
          </w:p>
        </w:tc>
      </w:tr>
      <w:tr w:rsidR="00750DB3" w:rsidRPr="000754FA" w14:paraId="001FA2DA" w14:textId="77777777" w:rsidTr="00743488">
        <w:trPr>
          <w:trHeight w:hRule="exact" w:val="144"/>
          <w:jc w:val="center"/>
        </w:trPr>
        <w:tc>
          <w:tcPr>
            <w:tcW w:w="9576" w:type="dxa"/>
            <w:tcBorders>
              <w:top w:val="single" w:sz="24" w:space="0" w:color="3FB44F"/>
              <w:left w:val="nil"/>
              <w:bottom w:val="nil"/>
              <w:right w:val="nil"/>
            </w:tcBorders>
            <w:shd w:val="clear" w:color="auto" w:fill="auto"/>
          </w:tcPr>
          <w:p w14:paraId="0F31AF52" w14:textId="77777777" w:rsidR="00750DB3" w:rsidRPr="00601C8F" w:rsidRDefault="00750DB3" w:rsidP="00743488">
            <w:pPr>
              <w:tabs>
                <w:tab w:val="left" w:pos="3960"/>
              </w:tabs>
              <w:spacing w:before="120" w:line="20" w:lineRule="atLeast"/>
              <w:jc w:val="center"/>
              <w:rPr>
                <w:rFonts w:cs="Arial"/>
                <w:b/>
                <w:smallCaps/>
                <w:color w:val="FFFFFF" w:themeColor="background1"/>
                <w:sz w:val="28"/>
                <w:szCs w:val="22"/>
              </w:rPr>
            </w:pPr>
          </w:p>
        </w:tc>
      </w:tr>
      <w:tr w:rsidR="00750DB3" w:rsidRPr="000754FA" w14:paraId="07119B27" w14:textId="77777777" w:rsidTr="00743488">
        <w:trPr>
          <w:trHeight w:hRule="exact" w:val="11808"/>
          <w:jc w:val="center"/>
        </w:trPr>
        <w:tc>
          <w:tcPr>
            <w:tcW w:w="9576" w:type="dxa"/>
            <w:tcBorders>
              <w:top w:val="nil"/>
              <w:left w:val="nil"/>
              <w:bottom w:val="nil"/>
              <w:right w:val="nil"/>
            </w:tcBorders>
            <w:shd w:val="clear" w:color="auto" w:fill="auto"/>
            <w:vAlign w:val="center"/>
          </w:tcPr>
          <w:p w14:paraId="58B7324D" w14:textId="77777777" w:rsidR="00750DB3" w:rsidRPr="000754FA" w:rsidRDefault="00750DB3" w:rsidP="00743488">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65A58CA" wp14:editId="530CF74D">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4979ED9A" w14:textId="77777777" w:rsidR="00750DB3" w:rsidRDefault="00750DB3" w:rsidP="00750DB3">
      <w:pPr>
        <w:jc w:val="left"/>
        <w:rPr>
          <w:rFonts w:ascii="Arial" w:hAnsi="Arial"/>
          <w:kern w:val="24"/>
          <w:sz w:val="24"/>
          <w:szCs w:val="20"/>
        </w:rPr>
        <w:sectPr w:rsidR="00750DB3" w:rsidSect="001222E0">
          <w:pgSz w:w="12240" w:h="15840"/>
          <w:pgMar w:top="1080" w:right="1080" w:bottom="878" w:left="1080" w:header="720" w:footer="720" w:gutter="0"/>
          <w:cols w:space="720"/>
          <w:docGrid w:linePitch="360"/>
        </w:sectPr>
      </w:pPr>
    </w:p>
    <w:p w14:paraId="659CFCE4" w14:textId="77777777" w:rsidR="00750DB3" w:rsidRDefault="00750DB3" w:rsidP="00750DB3">
      <w:pPr>
        <w:rPr>
          <w:rFonts w:ascii="Calibri" w:hAnsi="Calibri" w:cs="Segoe UI"/>
        </w:rPr>
      </w:pPr>
      <w:r w:rsidRPr="00A02EB5">
        <w:rPr>
          <w:rFonts w:ascii="Calibri" w:hAnsi="Calibri" w:cs="Segoe UI"/>
          <w:highlight w:val="green"/>
        </w:rPr>
        <w:lastRenderedPageBreak/>
        <w:t>Merge &amp; Insert Rent Comp Photos or Write-ups</w:t>
      </w:r>
    </w:p>
    <w:p w14:paraId="529EAFC3" w14:textId="77777777" w:rsidR="00750DB3" w:rsidRDefault="00750DB3" w:rsidP="00750DB3">
      <w:pPr>
        <w:rPr>
          <w:rFonts w:ascii="Calibri" w:hAnsi="Calibri" w:cs="Segoe UI"/>
        </w:rPr>
      </w:pPr>
    </w:p>
    <w:p w14:paraId="2CC9AC20" w14:textId="77777777" w:rsidR="00750DB3" w:rsidRDefault="00750DB3" w:rsidP="00750DB3">
      <w:pPr>
        <w:rPr>
          <w:rFonts w:ascii="Calibri" w:hAnsi="Calibri" w:cs="Segoe UI"/>
        </w:rPr>
        <w:sectPr w:rsidR="00750DB3" w:rsidSect="001222E0">
          <w:pgSz w:w="12240" w:h="15840"/>
          <w:pgMar w:top="1080" w:right="1440" w:bottom="1080" w:left="1440" w:header="720" w:footer="720" w:gutter="0"/>
          <w:paperSrc w:first="15" w:other="15"/>
          <w:cols w:space="720"/>
          <w:noEndnote/>
          <w:docGrid w:linePitch="360"/>
        </w:sectPr>
      </w:pPr>
    </w:p>
    <w:p w14:paraId="0186B324" w14:textId="77777777" w:rsidR="00F02931" w:rsidRDefault="00F02931" w:rsidP="00F02931">
      <w:pPr>
        <w:keepNext/>
        <w:keepLines/>
        <w:spacing w:before="260"/>
        <w:outlineLvl w:val="1"/>
        <w:rPr>
          <w:rFonts w:cs="Arial"/>
          <w:szCs w:val="22"/>
        </w:rPr>
      </w:pPr>
      <w:r w:rsidRPr="000754FA">
        <w:rPr>
          <w:rFonts w:cs="Arial"/>
          <w:color w:val="1E4959"/>
          <w:sz w:val="28"/>
          <w:szCs w:val="22"/>
        </w:rPr>
        <w:lastRenderedPageBreak/>
        <w:t xml:space="preserve">Comparable </w:t>
      </w:r>
      <w:bookmarkStart w:id="6" w:name="_Hlk41300992"/>
      <w:sdt>
        <w:sdtPr>
          <w:rPr>
            <w:rFonts w:cs="Arial"/>
            <w:color w:val="1E4959"/>
            <w:sz w:val="28"/>
            <w:szCs w:val="22"/>
            <w:highlight w:val="green"/>
          </w:rPr>
          <w:alias w:val="Commercial Space Type"/>
          <w:tag w:val="Commercial Space Type"/>
          <w:id w:val="-1583666431"/>
          <w:placeholder>
            <w:docPart w:val="74E0C7E7B4F54291AB7937A06893460C"/>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Pr>
              <w:rFonts w:cs="Arial"/>
              <w:color w:val="1E4959"/>
              <w:sz w:val="28"/>
              <w:szCs w:val="22"/>
              <w:highlight w:val="green"/>
            </w:rPr>
            <w:t>Retail</w:t>
          </w:r>
        </w:sdtContent>
      </w:sdt>
      <w:r>
        <w:rPr>
          <w:rFonts w:cs="Arial"/>
          <w:color w:val="1E4959"/>
          <w:sz w:val="28"/>
          <w:szCs w:val="22"/>
        </w:rPr>
        <w:t xml:space="preserve"> </w:t>
      </w:r>
      <w:bookmarkEnd w:id="6"/>
      <w:r w:rsidRPr="000754FA">
        <w:rPr>
          <w:rFonts w:cs="Arial"/>
          <w:color w:val="1E4959"/>
          <w:sz w:val="28"/>
          <w:szCs w:val="22"/>
        </w:rPr>
        <w:t>Rent Analysis</w:t>
      </w:r>
      <w:r w:rsidRPr="0097012A">
        <w:rPr>
          <w:rFonts w:cs="Arial"/>
          <w:szCs w:val="22"/>
        </w:rPr>
        <w:t xml:space="preserve"> </w:t>
      </w:r>
    </w:p>
    <w:p w14:paraId="27932A32" w14:textId="77777777" w:rsidR="00F02931" w:rsidRPr="00756BD2" w:rsidRDefault="00F02931" w:rsidP="00F02931">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Commercial Type"/>
          <w:tag w:val="Commercial Type"/>
          <w:id w:val="1267579452"/>
          <w:placeholder>
            <w:docPart w:val="2327AB360DA8444989663E485786D0CA"/>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Pr>
              <w:rFonts w:cs="Arial"/>
              <w:szCs w:val="22"/>
              <w:highlight w:val="green"/>
            </w:rPr>
            <w:t>retail</w:t>
          </w:r>
        </w:sdtContent>
      </w:sdt>
      <w:r>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w:t>
      </w:r>
      <w:r>
        <w:rPr>
          <w:rFonts w:cs="Arial"/>
          <w:szCs w:val="22"/>
        </w:rPr>
        <w:t>GLA.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Commercial Type"/>
          <w:tag w:val="Commercial Type"/>
          <w:id w:val="1947035277"/>
          <w:placeholder>
            <w:docPart w:val="D977E192FFC447E9AB09369572DA5FD1"/>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Pr>
              <w:rFonts w:cs="Arial"/>
              <w:szCs w:val="22"/>
              <w:highlight w:val="green"/>
            </w:rPr>
            <w:t>retail</w:t>
          </w:r>
        </w:sdtContent>
      </w:sdt>
      <w:r>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53C689E5" w14:textId="77777777" w:rsidR="00F02931" w:rsidRDefault="00F02931" w:rsidP="00F02931">
      <w:pPr>
        <w:widowControl w:val="0"/>
        <w:rPr>
          <w:rFonts w:cs="Arial"/>
          <w:szCs w:val="22"/>
        </w:rPr>
      </w:pPr>
    </w:p>
    <w:p w14:paraId="02A4F159" w14:textId="77777777" w:rsidR="00F02931" w:rsidRDefault="00F02931" w:rsidP="00F02931">
      <w:pPr>
        <w:rPr>
          <w:rFonts w:ascii="Calibri" w:hAnsi="Calibri" w:cs="Segoe UI"/>
        </w:rPr>
      </w:pPr>
      <w:r w:rsidRPr="000D7CF2">
        <w:rPr>
          <w:rFonts w:ascii="Calibri" w:hAnsi="Calibri" w:cs="Segoe UI"/>
          <w:highlight w:val="green"/>
        </w:rPr>
        <w:t>Merge &amp; Insert Rent Comp Data Analysis Output</w:t>
      </w:r>
    </w:p>
    <w:p w14:paraId="4CB74B54" w14:textId="77777777" w:rsidR="00030B98" w:rsidRDefault="00030B98" w:rsidP="00030B98">
      <w:pPr>
        <w:widowControl w:val="0"/>
        <w:rPr>
          <w:rFonts w:cs="Arial"/>
          <w:szCs w:val="22"/>
        </w:rPr>
      </w:pPr>
    </w:p>
    <w:p w14:paraId="2ED1C310" w14:textId="77777777" w:rsidR="00030B98" w:rsidRDefault="00030B98" w:rsidP="00030B98">
      <w:pPr>
        <w:widowControl w:val="0"/>
        <w:rPr>
          <w:rFonts w:cs="Arial"/>
          <w:szCs w:val="22"/>
        </w:rPr>
      </w:pPr>
    </w:p>
    <w:p w14:paraId="403505B8" w14:textId="4820EE96" w:rsidR="00030B98" w:rsidRPr="007D705F" w:rsidRDefault="00030B98" w:rsidP="00030B98">
      <w:pPr>
        <w:keepNext/>
        <w:keepLines/>
        <w:spacing w:before="260"/>
        <w:outlineLvl w:val="1"/>
        <w:rPr>
          <w:rFonts w:cs="Arial"/>
          <w:iCs/>
          <w:color w:val="1E4959"/>
          <w:sz w:val="28"/>
          <w:szCs w:val="22"/>
        </w:rPr>
      </w:pPr>
      <w:r w:rsidRPr="007D705F">
        <w:rPr>
          <w:rFonts w:cs="Arial"/>
          <w:iCs/>
          <w:color w:val="1E4959"/>
          <w:sz w:val="28"/>
          <w:szCs w:val="22"/>
        </w:rPr>
        <w:t>Additional Quantitative Analysis</w:t>
      </w:r>
      <w:r w:rsidR="00ED5AA5">
        <w:rPr>
          <w:rFonts w:cs="Arial"/>
          <w:iCs/>
          <w:color w:val="1E4959"/>
          <w:sz w:val="28"/>
          <w:szCs w:val="22"/>
        </w:rPr>
        <w:t xml:space="preserve"> - </w:t>
      </w:r>
      <w:sdt>
        <w:sdtPr>
          <w:rPr>
            <w:rFonts w:cs="Arial"/>
            <w:color w:val="1E4959"/>
            <w:sz w:val="28"/>
            <w:szCs w:val="22"/>
            <w:highlight w:val="green"/>
          </w:rPr>
          <w:alias w:val="Commercial Space Type"/>
          <w:tag w:val="Commercial Space Type"/>
          <w:id w:val="-1935198329"/>
          <w:placeholder>
            <w:docPart w:val="147C6BD3C8F94C0B8FCACD1839A5727E"/>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sidR="00ED5AA5">
            <w:rPr>
              <w:rFonts w:cs="Arial"/>
              <w:color w:val="1E4959"/>
              <w:sz w:val="28"/>
              <w:szCs w:val="22"/>
              <w:highlight w:val="green"/>
            </w:rPr>
            <w:t>Retail</w:t>
          </w:r>
        </w:sdtContent>
      </w:sdt>
    </w:p>
    <w:p w14:paraId="4D293391" w14:textId="5ACE4ADB" w:rsidR="00030B98" w:rsidRDefault="00030B98" w:rsidP="00030B98">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w:t>
      </w:r>
      <w:r>
        <w:rPr>
          <w:rFonts w:cs="Arial"/>
          <w:kern w:val="20"/>
          <w:szCs w:val="22"/>
        </w:rPr>
        <w:t>GLA</w:t>
      </w:r>
      <w:r w:rsidRPr="00AD49AD">
        <w:rPr>
          <w:rFonts w:cs="Arial"/>
          <w:kern w:val="20"/>
          <w:szCs w:val="22"/>
        </w:rPr>
        <w:t xml:space="preserve">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1065E8">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BA8DA95EA8474EDDA3EC54BF6F3F5451"/>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1065E8">
            <w:rPr>
              <w:rFonts w:cs="Arial"/>
              <w:kern w:val="20"/>
              <w:szCs w:val="22"/>
              <w:highlight w:val="green"/>
            </w:rPr>
            <w:t>analysis</w:t>
          </w:r>
        </w:sdtContent>
      </w:sdt>
      <w:r w:rsidR="001065E8"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7D63C1F2" w14:textId="77144A09" w:rsidR="00750DB3" w:rsidRDefault="00750DB3" w:rsidP="00030B98">
      <w:pPr>
        <w:pStyle w:val="Footer"/>
        <w:rPr>
          <w:rFonts w:cs="Arial"/>
          <w:kern w:val="20"/>
          <w:szCs w:val="22"/>
        </w:rPr>
      </w:pPr>
    </w:p>
    <w:p w14:paraId="6069357A" w14:textId="77777777" w:rsidR="00750DB3" w:rsidRDefault="00750DB3" w:rsidP="00030B98">
      <w:pPr>
        <w:pStyle w:val="Footer"/>
        <w:rPr>
          <w:rFonts w:cs="Arial"/>
          <w:kern w:val="20"/>
          <w:szCs w:val="22"/>
        </w:rPr>
      </w:pPr>
    </w:p>
    <w:p w14:paraId="40AC25B5" w14:textId="7A124496" w:rsidR="00030B98" w:rsidRPr="00430A18" w:rsidRDefault="00030B98" w:rsidP="00030B98">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 xml:space="preserve">Subject </w:t>
      </w:r>
      <w:sdt>
        <w:sdtPr>
          <w:rPr>
            <w:rFonts w:asciiTheme="minorHAnsi" w:hAnsiTheme="minorHAnsi" w:cstheme="minorHAnsi"/>
            <w:b w:val="0"/>
            <w:bCs/>
            <w:color w:val="1E4959"/>
            <w:sz w:val="24"/>
            <w:szCs w:val="20"/>
            <w:highlight w:val="green"/>
            <w:u w:val="single"/>
          </w:rPr>
          <w:alias w:val="Commercial Space Type"/>
          <w:tag w:val="Commercial Space Type"/>
          <w:id w:val="-1562480827"/>
          <w:placeholder>
            <w:docPart w:val="B3B478035CFA4D4FAFCA6DC609C9AA95"/>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sidR="00ED5AA5" w:rsidRPr="00ED5AA5">
            <w:rPr>
              <w:rFonts w:asciiTheme="minorHAnsi" w:hAnsiTheme="minorHAnsi" w:cstheme="minorHAnsi"/>
              <w:b w:val="0"/>
              <w:bCs/>
              <w:color w:val="1E4959"/>
              <w:sz w:val="24"/>
              <w:szCs w:val="20"/>
              <w:highlight w:val="green"/>
              <w:u w:val="single"/>
            </w:rPr>
            <w:t>Retail</w:t>
          </w:r>
        </w:sdtContent>
      </w:sdt>
      <w:r w:rsidR="00ED5AA5" w:rsidRPr="00ED5AA5">
        <w:rPr>
          <w:rFonts w:cs="Arial"/>
          <w:color w:val="1E4959"/>
          <w:sz w:val="24"/>
          <w:szCs w:val="20"/>
          <w:u w:val="single"/>
        </w:rPr>
        <w:t xml:space="preserve"> </w:t>
      </w:r>
      <w:r w:rsidRPr="00430A18">
        <w:rPr>
          <w:rFonts w:asciiTheme="minorHAnsi" w:hAnsiTheme="minorHAnsi" w:cs="Arial"/>
          <w:b w:val="0"/>
          <w:color w:val="1E4959"/>
          <w:spacing w:val="0"/>
          <w:kern w:val="20"/>
          <w:sz w:val="24"/>
          <w:szCs w:val="20"/>
          <w:u w:val="single"/>
        </w:rPr>
        <w:t>Leasing Activity</w:t>
      </w:r>
    </w:p>
    <w:p w14:paraId="272F570A" w14:textId="77777777" w:rsidR="00030B98" w:rsidRDefault="00030B98" w:rsidP="00030B98">
      <w:r>
        <w:t>None.</w:t>
      </w:r>
    </w:p>
    <w:p w14:paraId="5E2ADCA5" w14:textId="77777777" w:rsidR="00030B98" w:rsidRDefault="00030B98" w:rsidP="00030B98"/>
    <w:p w14:paraId="2D5F80C2" w14:textId="77777777" w:rsidR="00030B98" w:rsidRDefault="00030B98" w:rsidP="00030B98">
      <w:r w:rsidRPr="009B7DEE">
        <w:rPr>
          <w:highlight w:val="green"/>
        </w:rPr>
        <w:t>Or here is an example:</w:t>
      </w:r>
    </w:p>
    <w:p w14:paraId="43DB4BA6" w14:textId="77777777" w:rsidR="00030B98" w:rsidRDefault="00030B98" w:rsidP="00030B98"/>
    <w:p w14:paraId="4EF1E97C" w14:textId="77777777" w:rsidR="00030B98" w:rsidRDefault="00030B98" w:rsidP="00030B98">
      <w:pPr>
        <w:rPr>
          <w:rFonts w:cs="Arial"/>
          <w:szCs w:val="22"/>
        </w:rPr>
      </w:pPr>
      <w:r w:rsidRPr="001E55BD">
        <w:rPr>
          <w:rFonts w:cs="Arial"/>
          <w:szCs w:val="22"/>
          <w:highlight w:val="yellow"/>
        </w:rPr>
        <w:t>The subject commercial space consists of (4) commercial tenants that are further described below with a Tenant Rent Roll is included following. Each tenant rents roughly 2,000 SF of area on a triple net expense basis. What A Deal, a second hand story, has the end unit and signed a 1 year lease in May of 2013 after which are on a month to month basis. Berland Vapor Supply, an e-cigarette shop, signed a lease in July 2014 for 1 year after which are on a month to month rent basis. Both of these tenants pay $8.70 annual PSF. Lombard Tattoo, a tattoo parlor, signed a 3 year lease in August 2014 and pay $8.70 annual PSF with annual rent increases of $50 per year. Nightingales Elements of Health, a multi-discipline health clinic, signed a 3 year lease in April 2013 and expire April 2016, which they renewed at $9.45 annually PSF, with annual rent increases on $75 per year.</w:t>
      </w:r>
      <w:r w:rsidRPr="00E175F6">
        <w:rPr>
          <w:rFonts w:cs="Arial"/>
          <w:szCs w:val="22"/>
        </w:rPr>
        <w:t xml:space="preserve"> </w:t>
      </w:r>
    </w:p>
    <w:p w14:paraId="31970D25" w14:textId="77777777" w:rsidR="00030B98" w:rsidRDefault="00030B98" w:rsidP="00030B98">
      <w:pPr>
        <w:rPr>
          <w:noProof/>
        </w:rPr>
      </w:pPr>
    </w:p>
    <w:p w14:paraId="0AE008C8" w14:textId="77777777" w:rsidR="00030B98" w:rsidRDefault="00030B98" w:rsidP="00030B98">
      <w:pPr>
        <w:rPr>
          <w:rFonts w:cs="Arial"/>
          <w:szCs w:val="22"/>
        </w:rPr>
      </w:pPr>
      <w:r w:rsidRPr="00263363">
        <w:rPr>
          <w:noProof/>
        </w:rPr>
        <w:lastRenderedPageBreak/>
        <w:drawing>
          <wp:inline distT="0" distB="0" distL="0" distR="0" wp14:anchorId="11296EE8" wp14:editId="7D907998">
            <wp:extent cx="5943600" cy="28461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46183"/>
                    </a:xfrm>
                    <a:prstGeom prst="rect">
                      <a:avLst/>
                    </a:prstGeom>
                    <a:noFill/>
                    <a:ln>
                      <a:noFill/>
                    </a:ln>
                  </pic:spPr>
                </pic:pic>
              </a:graphicData>
            </a:graphic>
          </wp:inline>
        </w:drawing>
      </w:r>
    </w:p>
    <w:p w14:paraId="4FBD86F2" w14:textId="77777777" w:rsidR="00030B98" w:rsidRDefault="00030B98" w:rsidP="00030B98">
      <w:pPr>
        <w:rPr>
          <w:rFonts w:cs="Arial"/>
          <w:szCs w:val="22"/>
        </w:rPr>
      </w:pPr>
    </w:p>
    <w:p w14:paraId="34EEC4C9" w14:textId="77777777" w:rsidR="00030B98" w:rsidRPr="00FF1F4B" w:rsidRDefault="00030B98" w:rsidP="00030B98">
      <w:pPr>
        <w:widowControl w:val="0"/>
        <w:tabs>
          <w:tab w:val="left" w:pos="3744"/>
        </w:tabs>
        <w:rPr>
          <w:rFonts w:cs="Segoe UI"/>
        </w:rPr>
      </w:pPr>
      <w:r>
        <w:t>Based on the preceding,</w:t>
      </w:r>
      <w:r w:rsidRPr="0061766B">
        <w:t xml:space="preserve"> the tenant</w:t>
      </w:r>
      <w:r>
        <w:t>’</w:t>
      </w:r>
      <w:r w:rsidRPr="0061766B">
        <w:t xml:space="preserve">s contract rent is considered </w:t>
      </w:r>
      <w:sdt>
        <w:sdtPr>
          <w:rPr>
            <w:highlight w:val="green"/>
          </w:rPr>
          <w:alias w:val="Above or Below Mkt Rent"/>
          <w:tag w:val="Above or Below Mkt Rent"/>
          <w:id w:val="-139732127"/>
          <w:placeholder>
            <w:docPart w:val="688E3C3070BF4A889DAB2AA2E3EA2783"/>
          </w:placeholder>
          <w:dropDownList>
            <w:listItem w:value="Choose an item."/>
            <w:listItem w:displayText="above market" w:value="above market"/>
            <w:listItem w:displayText="below market" w:value="below market"/>
            <w:listItem w:displayText="at market" w:value="at market"/>
          </w:dropDownList>
        </w:sdtPr>
        <w:sdtEndPr/>
        <w:sdtContent>
          <w:r>
            <w:rPr>
              <w:highlight w:val="green"/>
            </w:rPr>
            <w:t>below market</w:t>
          </w:r>
        </w:sdtContent>
      </w:sdt>
      <w:r w:rsidRPr="0061766B">
        <w:t xml:space="preserve"> with </w:t>
      </w:r>
      <w:sdt>
        <w:sdtPr>
          <w:rPr>
            <w:highlight w:val="green"/>
          </w:rPr>
          <w:alias w:val="LH Interest"/>
          <w:tag w:val="LH Interest"/>
          <w:id w:val="1925904965"/>
          <w:placeholder>
            <w:docPart w:val="688E3C3070BF4A889DAB2AA2E3EA2783"/>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2036253847"/>
          <w:placeholder>
            <w:docPart w:val="688E3C3070BF4A889DAB2AA2E3EA2783"/>
          </w:placeholder>
          <w:dropDownList>
            <w:listItem w:value="Choose an item."/>
            <w:listItem w:displayText="equal to" w:value="equal to"/>
            <w:listItem w:displayText="greater than" w:value="greater than"/>
            <w:listItem w:displayText="less than" w:value="less than"/>
          </w:dropDownList>
        </w:sdtPr>
        <w:sdtEndPr/>
        <w:sdtContent>
          <w:r>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2016214734"/>
          <w:placeholder>
            <w:docPart w:val="688E3C3070BF4A889DAB2AA2E3EA2783"/>
          </w:placeholder>
          <w:dropDownList>
            <w:listItem w:value="Choose an item."/>
            <w:listItem w:displayText="positive" w:value="positive"/>
            <w:listItem w:displayText="negative" w:value="negative"/>
          </w:dropDownList>
        </w:sdtPr>
        <w:sdtEndPr/>
        <w:sdtContent>
          <w:r>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70028D0" w14:textId="16C1E107" w:rsidR="00030B98" w:rsidRPr="002B71DD" w:rsidRDefault="00030B98" w:rsidP="00030B98">
      <w:pPr>
        <w:spacing w:before="240"/>
        <w:rPr>
          <w:rFonts w:cs="Arial"/>
          <w:color w:val="1E4959"/>
          <w:sz w:val="28"/>
          <w:szCs w:val="22"/>
        </w:rPr>
      </w:pPr>
      <w:r w:rsidRPr="002B71DD">
        <w:rPr>
          <w:rFonts w:cs="Arial"/>
          <w:color w:val="1E4959"/>
          <w:sz w:val="28"/>
          <w:szCs w:val="22"/>
        </w:rPr>
        <w:t xml:space="preserve">Market </w:t>
      </w:r>
      <w:sdt>
        <w:sdtPr>
          <w:rPr>
            <w:rFonts w:cs="Arial"/>
            <w:color w:val="1E4959"/>
            <w:sz w:val="28"/>
            <w:szCs w:val="22"/>
            <w:highlight w:val="green"/>
          </w:rPr>
          <w:alias w:val="Commercial Space Type"/>
          <w:tag w:val="Commercial Space Type"/>
          <w:id w:val="-1677883456"/>
          <w:placeholder>
            <w:docPart w:val="2A7640A5266A4193A315421C3BC8D789"/>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sidR="00F02931">
            <w:rPr>
              <w:rFonts w:cs="Arial"/>
              <w:color w:val="1E4959"/>
              <w:sz w:val="28"/>
              <w:szCs w:val="22"/>
              <w:highlight w:val="green"/>
            </w:rPr>
            <w:t>Retail</w:t>
          </w:r>
        </w:sdtContent>
      </w:sdt>
      <w:r w:rsidR="00F02931">
        <w:rPr>
          <w:rFonts w:cs="Arial"/>
          <w:color w:val="1E4959"/>
          <w:sz w:val="28"/>
          <w:szCs w:val="22"/>
        </w:rPr>
        <w:t xml:space="preserve"> </w:t>
      </w:r>
      <w:r w:rsidRPr="002B71DD">
        <w:rPr>
          <w:rFonts w:cs="Arial"/>
          <w:color w:val="1E4959"/>
          <w:sz w:val="28"/>
          <w:szCs w:val="22"/>
        </w:rPr>
        <w:t>Rent Conclusion</w:t>
      </w:r>
    </w:p>
    <w:p w14:paraId="6C2A8C93" w14:textId="17766EC2" w:rsidR="00030B98" w:rsidRDefault="00030B98" w:rsidP="00030B98">
      <w:r w:rsidRPr="00CB4DB3">
        <w:t xml:space="preserve">Based on the preceding discussions, it is concluded that the market rent for the subject property is reasonably supported </w:t>
      </w:r>
      <w:r>
        <w:t xml:space="preserve">near the </w:t>
      </w:r>
      <w:r w:rsidRPr="001D0208">
        <w:rPr>
          <w:highlight w:val="yellow"/>
        </w:rPr>
        <w:t>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w:t>
      </w:r>
      <w:r>
        <w:rPr>
          <w:b/>
        </w:rPr>
        <w:t>GLA</w:t>
      </w:r>
      <w:r w:rsidRPr="000766C3">
        <w:t>.</w:t>
      </w:r>
      <w:r>
        <w:t xml:space="preserve"> </w:t>
      </w:r>
    </w:p>
    <w:p w14:paraId="3583CEFC" w14:textId="1CA87077" w:rsidR="00750DB3" w:rsidRDefault="00750DB3" w:rsidP="00030B98"/>
    <w:p w14:paraId="6C6A1ADE" w14:textId="4A7A5270" w:rsidR="00750DB3" w:rsidRPr="000754FA" w:rsidRDefault="00750DB3" w:rsidP="00750D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 xml:space="preserve">Comparable </w:t>
      </w:r>
      <w:sdt>
        <w:sdtPr>
          <w:rPr>
            <w:rFonts w:asciiTheme="minorHAnsi" w:hAnsiTheme="minorHAnsi" w:cstheme="minorHAnsi"/>
            <w:b w:val="0"/>
            <w:bCs/>
            <w:sz w:val="28"/>
            <w:szCs w:val="24"/>
            <w:highlight w:val="green"/>
          </w:rPr>
          <w:alias w:val="Office or Medical-Dental"/>
          <w:tag w:val="Office or Medical-Dental"/>
          <w:id w:val="-1269848094"/>
          <w:placeholder>
            <w:docPart w:val="01B694E6A6E64766936D4C52CDC77E2A"/>
          </w:placeholder>
          <w:dropDownList>
            <w:listItem w:value="Choose an item."/>
            <w:listItem w:displayText="Office" w:value="Office"/>
            <w:listItem w:displayText="Medical / Dental" w:value="Medical / Dental"/>
          </w:dropDownList>
        </w:sdtPr>
        <w:sdtEndPr/>
        <w:sdtContent>
          <w:r>
            <w:rPr>
              <w:rFonts w:asciiTheme="minorHAnsi" w:hAnsiTheme="minorHAnsi" w:cstheme="minorHAnsi"/>
              <w:b w:val="0"/>
              <w:bCs/>
              <w:sz w:val="28"/>
              <w:szCs w:val="24"/>
              <w:highlight w:val="green"/>
            </w:rPr>
            <w:t>Office</w:t>
          </w:r>
        </w:sdtContent>
      </w:sdt>
      <w:r w:rsidRPr="00750DB3">
        <w:rPr>
          <w:rFonts w:cs="Arial"/>
          <w:b w:val="0"/>
          <w:bCs/>
          <w:sz w:val="28"/>
          <w:szCs w:val="24"/>
        </w:rPr>
        <w:t xml:space="preserve"> </w:t>
      </w:r>
      <w:r w:rsidRPr="000754FA">
        <w:rPr>
          <w:rFonts w:asciiTheme="minorHAnsi" w:hAnsiTheme="minorHAnsi" w:cs="Arial"/>
          <w:b w:val="0"/>
          <w:color w:val="1E4959"/>
          <w:spacing w:val="0"/>
          <w:kern w:val="20"/>
          <w:sz w:val="28"/>
          <w:szCs w:val="22"/>
        </w:rPr>
        <w:t>Rent Analysis</w:t>
      </w:r>
    </w:p>
    <w:p w14:paraId="3D959CA0" w14:textId="081D11F8" w:rsidR="00750DB3" w:rsidRPr="00756BD2" w:rsidRDefault="00750DB3" w:rsidP="00750DB3">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Office or Medical-Dental"/>
          <w:tag w:val="Office or Medical-Dental"/>
          <w:id w:val="362564282"/>
          <w:placeholder>
            <w:docPart w:val="5587871BF8D749F59532AC90C05B6E50"/>
          </w:placeholder>
          <w:dropDownList>
            <w:listItem w:value="Choose an item."/>
            <w:listItem w:displayText="office" w:value="office"/>
            <w:listItem w:displayText="medical / dental" w:value="medical / dental"/>
          </w:dropDownList>
        </w:sdtPr>
        <w:sdtEndPr/>
        <w:sdtContent>
          <w:r w:rsidRPr="00630B02">
            <w:rPr>
              <w:rFonts w:cs="Arial"/>
              <w:szCs w:val="22"/>
              <w:highlight w:val="green"/>
            </w:rPr>
            <w:t>office</w:t>
          </w:r>
        </w:sdtContent>
      </w:sdt>
      <w:r w:rsidRPr="00A46E01">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w:t>
      </w:r>
      <w:r>
        <w:rPr>
          <w:rFonts w:cs="Arial"/>
          <w:szCs w:val="22"/>
        </w:rPr>
        <w:t>full service</w:t>
      </w:r>
      <w:r w:rsidRPr="00967B66">
        <w:rPr>
          <w:rFonts w:cs="Arial"/>
          <w:szCs w:val="22"/>
        </w:rPr>
        <w:t xml:space="preserve"> leases ranging from </w:t>
      </w:r>
      <w:r w:rsidRPr="009B7DEE">
        <w:rPr>
          <w:rFonts w:cs="Arial"/>
          <w:szCs w:val="22"/>
          <w:highlight w:val="yellow"/>
        </w:rPr>
        <w:t>$17.21 to $27.55</w:t>
      </w:r>
      <w:r w:rsidRPr="00967B66">
        <w:rPr>
          <w:rFonts w:cs="Arial"/>
          <w:szCs w:val="22"/>
        </w:rPr>
        <w:t xml:space="preserve"> per SF NRA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Office or Medical-Dental"/>
          <w:tag w:val="Office or Medical-Dental"/>
          <w:id w:val="1063298382"/>
          <w:placeholder>
            <w:docPart w:val="710C3F8A119F490DB9434123D6372C08"/>
          </w:placeholder>
          <w:dropDownList>
            <w:listItem w:value="Choose an item."/>
            <w:listItem w:displayText="office" w:value="office"/>
            <w:listItem w:displayText="medical / dental" w:value="medical / dental"/>
          </w:dropDownList>
        </w:sdtPr>
        <w:sdtEndPr/>
        <w:sdtContent>
          <w:r w:rsidRPr="00630B02">
            <w:rPr>
              <w:rFonts w:cs="Arial"/>
              <w:szCs w:val="22"/>
              <w:highlight w:val="green"/>
            </w:rPr>
            <w:t>office</w:t>
          </w:r>
        </w:sdtContent>
      </w:sdt>
      <w:r w:rsidRPr="00A46E01">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2FA68835" w14:textId="77777777" w:rsidR="00750DB3" w:rsidRDefault="00750DB3" w:rsidP="00750DB3">
      <w:pPr>
        <w:widowControl w:val="0"/>
        <w:rPr>
          <w:rFonts w:cs="Arial"/>
          <w:szCs w:val="22"/>
        </w:rPr>
      </w:pPr>
    </w:p>
    <w:p w14:paraId="22C42A2E" w14:textId="77777777" w:rsidR="00750DB3" w:rsidRDefault="00750DB3" w:rsidP="00750DB3">
      <w:pPr>
        <w:rPr>
          <w:rFonts w:ascii="Calibri" w:hAnsi="Calibri" w:cs="Segoe UI"/>
        </w:rPr>
      </w:pPr>
      <w:r w:rsidRPr="000D7CF2">
        <w:rPr>
          <w:rFonts w:ascii="Calibri" w:hAnsi="Calibri" w:cs="Segoe UI"/>
          <w:highlight w:val="green"/>
        </w:rPr>
        <w:t>Merge &amp; Insert Rent Comp Data Analysis Output</w:t>
      </w:r>
    </w:p>
    <w:p w14:paraId="5A92E0C7" w14:textId="77777777" w:rsidR="00750DB3" w:rsidRDefault="00750DB3" w:rsidP="00750DB3">
      <w:pPr>
        <w:widowControl w:val="0"/>
        <w:rPr>
          <w:rFonts w:cs="Arial"/>
          <w:szCs w:val="22"/>
        </w:rPr>
      </w:pPr>
    </w:p>
    <w:p w14:paraId="4FC629BA" w14:textId="77777777" w:rsidR="00750DB3" w:rsidRDefault="00750DB3" w:rsidP="00750DB3">
      <w:pPr>
        <w:widowControl w:val="0"/>
        <w:rPr>
          <w:rFonts w:cs="Arial"/>
          <w:szCs w:val="22"/>
        </w:rPr>
      </w:pPr>
    </w:p>
    <w:p w14:paraId="003BB2F2" w14:textId="282029A8" w:rsidR="00750DB3" w:rsidRPr="00ED5AA5" w:rsidRDefault="00750DB3" w:rsidP="00750D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r w:rsidR="00ED5AA5">
        <w:rPr>
          <w:rFonts w:cs="Arial"/>
          <w:iCs/>
          <w:color w:val="1E4959"/>
          <w:sz w:val="28"/>
          <w:szCs w:val="22"/>
        </w:rPr>
        <w:t xml:space="preserve"> - </w:t>
      </w:r>
      <w:sdt>
        <w:sdtPr>
          <w:rPr>
            <w:rFonts w:cstheme="minorHAnsi"/>
            <w:sz w:val="28"/>
            <w:highlight w:val="green"/>
          </w:rPr>
          <w:alias w:val="Office or Medical-Dental"/>
          <w:tag w:val="Office or Medical-Dental"/>
          <w:id w:val="-656994816"/>
          <w:placeholder>
            <w:docPart w:val="9BFBD277825D4C60A67ED989A43C07DF"/>
          </w:placeholder>
          <w:dropDownList>
            <w:listItem w:value="Choose an item."/>
            <w:listItem w:displayText="Office" w:value="Office"/>
            <w:listItem w:displayText="Medical / Dental" w:value="Medical / Dental"/>
          </w:dropDownList>
        </w:sdtPr>
        <w:sdtEndPr/>
        <w:sdtContent>
          <w:r w:rsidR="00ED5AA5" w:rsidRPr="00ED5AA5">
            <w:rPr>
              <w:rFonts w:cstheme="minorHAnsi"/>
              <w:sz w:val="28"/>
              <w:highlight w:val="green"/>
            </w:rPr>
            <w:t>Office</w:t>
          </w:r>
        </w:sdtContent>
      </w:sdt>
    </w:p>
    <w:p w14:paraId="0D4C9062" w14:textId="75573B02" w:rsidR="00750DB3" w:rsidRDefault="00750DB3" w:rsidP="00750DB3">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NRA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w:t>
      </w:r>
      <w:r w:rsidRPr="00496B38">
        <w:rPr>
          <w:rFonts w:cs="Arial"/>
          <w:kern w:val="20"/>
          <w:szCs w:val="22"/>
        </w:rPr>
        <w:lastRenderedPageBreak/>
        <w:t xml:space="preserve">a market conditions adjustment of </w:t>
      </w:r>
      <w:r w:rsidRPr="001065E8">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1995294792"/>
          <w:placeholder>
            <w:docPart w:val="3BAE1E9B93C04829B4A47FE2DC8EBA96"/>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1065E8">
            <w:rPr>
              <w:rFonts w:cs="Arial"/>
              <w:kern w:val="20"/>
              <w:szCs w:val="22"/>
              <w:highlight w:val="green"/>
            </w:rPr>
            <w:t>analysis</w:t>
          </w:r>
        </w:sdtContent>
      </w:sdt>
      <w:r w:rsidR="001065E8"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4D4BC85C" w14:textId="2F659285" w:rsidR="00750DB3" w:rsidRPr="00430A18" w:rsidRDefault="00750DB3" w:rsidP="00750D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 xml:space="preserve">Subject </w:t>
      </w:r>
      <w:r w:rsidR="00ED5AA5">
        <w:rPr>
          <w:rFonts w:asciiTheme="minorHAnsi" w:hAnsiTheme="minorHAnsi" w:cs="Arial"/>
          <w:b w:val="0"/>
          <w:color w:val="1E4959"/>
          <w:spacing w:val="0"/>
          <w:kern w:val="20"/>
          <w:sz w:val="24"/>
          <w:szCs w:val="20"/>
          <w:u w:val="single"/>
        </w:rPr>
        <w:t xml:space="preserve">Office </w:t>
      </w:r>
      <w:r w:rsidRPr="00430A18">
        <w:rPr>
          <w:rFonts w:asciiTheme="minorHAnsi" w:hAnsiTheme="minorHAnsi" w:cs="Arial"/>
          <w:b w:val="0"/>
          <w:color w:val="1E4959"/>
          <w:spacing w:val="0"/>
          <w:kern w:val="20"/>
          <w:sz w:val="24"/>
          <w:szCs w:val="20"/>
          <w:u w:val="single"/>
        </w:rPr>
        <w:t>Leasing Activity</w:t>
      </w:r>
    </w:p>
    <w:p w14:paraId="6F524195" w14:textId="77777777" w:rsidR="00750DB3" w:rsidRPr="007F2895" w:rsidRDefault="00750DB3" w:rsidP="00750DB3">
      <w:r w:rsidRPr="007F2895">
        <w:t xml:space="preserve">The subject </w:t>
      </w:r>
      <w:r w:rsidRPr="002A374A">
        <w:rPr>
          <w:highlight w:val="yellow"/>
        </w:rPr>
        <w:t>is 43.5% occupied by entities related to the owners, along with 9 tenants</w:t>
      </w:r>
      <w:r w:rsidRPr="007F2895">
        <w:t xml:space="preserve">. </w:t>
      </w:r>
      <w:r>
        <w:t>Counting the owner-occupied space, t</w:t>
      </w:r>
      <w:r w:rsidRPr="007F2895">
        <w:t xml:space="preserve">he leases </w:t>
      </w:r>
      <w:r>
        <w:t>average</w:t>
      </w:r>
      <w:r w:rsidRPr="007F2895">
        <w:t xml:space="preserve"> </w:t>
      </w:r>
      <w:r w:rsidRPr="002A374A">
        <w:rPr>
          <w:highlight w:val="yellow"/>
        </w:rPr>
        <w:t>$22.99 per SF</w:t>
      </w:r>
      <w:r w:rsidRPr="007F2895">
        <w:t>, full service.</w:t>
      </w:r>
      <w:r w:rsidRPr="00733C95">
        <w:rPr>
          <w:rFonts w:cs="Arial"/>
          <w:color w:val="000000"/>
          <w:szCs w:val="22"/>
          <w:highlight w:val="yellow"/>
        </w:rPr>
        <w:t xml:space="preserve"> </w:t>
      </w:r>
      <w:r w:rsidRPr="009B7DEE">
        <w:rPr>
          <w:rFonts w:cs="Arial"/>
          <w:color w:val="000000"/>
          <w:szCs w:val="22"/>
          <w:highlight w:val="yellow"/>
        </w:rPr>
        <w:t xml:space="preserve">A rent roll for the subject property is provided </w:t>
      </w:r>
      <w:r>
        <w:rPr>
          <w:rFonts w:cs="Arial"/>
          <w:color w:val="000000"/>
          <w:szCs w:val="22"/>
        </w:rPr>
        <w:t>on preceding page.</w:t>
      </w:r>
    </w:p>
    <w:p w14:paraId="41AAEFAF" w14:textId="77777777" w:rsidR="00750DB3" w:rsidRPr="007F2895" w:rsidRDefault="00750DB3" w:rsidP="00750DB3"/>
    <w:p w14:paraId="55B9DE78" w14:textId="77777777" w:rsidR="00750DB3" w:rsidRDefault="00750DB3" w:rsidP="00750DB3">
      <w:r w:rsidRPr="002A374A">
        <w:rPr>
          <w:highlight w:val="yellow"/>
        </w:rPr>
        <w:t xml:space="preserve">The most recent lease is to </w:t>
      </w:r>
      <w:r w:rsidRPr="002A374A">
        <w:rPr>
          <w:highlight w:val="yellow"/>
          <w:u w:val="single"/>
        </w:rPr>
        <w:t>TVFR</w:t>
      </w:r>
      <w:r w:rsidRPr="002A374A">
        <w:rPr>
          <w:highlight w:val="yellow"/>
        </w:rPr>
        <w:t xml:space="preserve"> who is leasing 2,930 SF on a 5-year term which will start in March 2020 at $26.00 per SF, which escalates 3% annually. This tenant received a $40 per SF TI allowance, but the space had never been occupied since the building was built and was in shell condition. The tenant has no extension options. The tenant also pays $400 per month for the right to construct a garage building for service vehicles on the site.</w:t>
      </w:r>
    </w:p>
    <w:p w14:paraId="56988FE3" w14:textId="77777777" w:rsidR="00750DB3" w:rsidRDefault="00750DB3" w:rsidP="00750DB3"/>
    <w:p w14:paraId="35D4DFB1" w14:textId="29DE2FD2" w:rsidR="00750DB3" w:rsidRDefault="00750DB3" w:rsidP="00750DB3">
      <w:pPr>
        <w:widowControl w:val="0"/>
        <w:tabs>
          <w:tab w:val="left" w:pos="3744"/>
        </w:tabs>
        <w:rPr>
          <w:rFonts w:ascii="Calibri" w:hAnsi="Calibri" w:cs="Calibri"/>
          <w:szCs w:val="22"/>
        </w:rPr>
      </w:pPr>
      <w:r>
        <w:t>Based on the preceding,</w:t>
      </w:r>
      <w:r w:rsidRPr="0061766B">
        <w:t xml:space="preserve"> the tenant</w:t>
      </w:r>
      <w:r>
        <w:t>’</w:t>
      </w:r>
      <w:r w:rsidRPr="0061766B">
        <w:t xml:space="preserve">s contract rent is considered </w:t>
      </w:r>
      <w:sdt>
        <w:sdtPr>
          <w:rPr>
            <w:highlight w:val="green"/>
          </w:rPr>
          <w:alias w:val="Above or Below Mkt Rent"/>
          <w:tag w:val="Above or Below Mkt Rent"/>
          <w:id w:val="-1121612385"/>
          <w:placeholder>
            <w:docPart w:val="2FFB13F6CAB84C8ABCD686B3152F4032"/>
          </w:placeholder>
          <w:dropDownList>
            <w:listItem w:value="Choose an item."/>
            <w:listItem w:displayText="above market" w:value="above market"/>
            <w:listItem w:displayText="below market" w:value="below market"/>
            <w:listItem w:displayText="at market" w:value="at market"/>
          </w:dropDownList>
        </w:sdtPr>
        <w:sdtEndPr/>
        <w:sdtContent>
          <w:r>
            <w:rPr>
              <w:highlight w:val="green"/>
            </w:rPr>
            <w:t>below market</w:t>
          </w:r>
        </w:sdtContent>
      </w:sdt>
      <w:r w:rsidRPr="0061766B">
        <w:t xml:space="preserve"> with </w:t>
      </w:r>
      <w:sdt>
        <w:sdtPr>
          <w:rPr>
            <w:highlight w:val="green"/>
          </w:rPr>
          <w:alias w:val="LH Interest"/>
          <w:tag w:val="LH Interest"/>
          <w:id w:val="31089777"/>
          <w:placeholder>
            <w:docPart w:val="2FFB13F6CAB84C8ABCD686B3152F4032"/>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2FFB13F6CAB84C8ABCD686B3152F4032"/>
          </w:placeholder>
          <w:dropDownList>
            <w:listItem w:value="Choose an item."/>
            <w:listItem w:displayText="equal to" w:value="equal to"/>
            <w:listItem w:displayText="greater than" w:value="greater than"/>
            <w:listItem w:displayText="less than" w:value="less than"/>
          </w:dropDownList>
        </w:sdtPr>
        <w:sdtEndPr/>
        <w:sdtContent>
          <w:r>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2FFB13F6CAB84C8ABCD686B3152F4032"/>
          </w:placeholder>
          <w:dropDownList>
            <w:listItem w:value="Choose an item."/>
            <w:listItem w:displayText="positive" w:value="positive"/>
            <w:listItem w:displayText="negative" w:value="negative"/>
          </w:dropDownList>
        </w:sdtPr>
        <w:sdtEndPr/>
        <w:sdtContent>
          <w:r>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202278CD" w14:textId="620D01DD" w:rsidR="00ED5AA5" w:rsidRPr="002B71DD" w:rsidRDefault="00ED5AA5" w:rsidP="00ED5AA5">
      <w:pPr>
        <w:spacing w:before="240"/>
        <w:rPr>
          <w:rFonts w:cs="Arial"/>
          <w:color w:val="1E4959"/>
          <w:sz w:val="28"/>
          <w:szCs w:val="22"/>
        </w:rPr>
      </w:pPr>
      <w:r w:rsidRPr="002B71DD">
        <w:rPr>
          <w:rFonts w:cs="Arial"/>
          <w:color w:val="1E4959"/>
          <w:sz w:val="28"/>
          <w:szCs w:val="22"/>
        </w:rPr>
        <w:t xml:space="preserve">Market </w:t>
      </w:r>
      <w:sdt>
        <w:sdtPr>
          <w:rPr>
            <w:rFonts w:cstheme="minorHAnsi"/>
            <w:sz w:val="28"/>
            <w:highlight w:val="green"/>
          </w:rPr>
          <w:alias w:val="Office or Medical-Dental"/>
          <w:tag w:val="Office or Medical-Dental"/>
          <w:id w:val="490224598"/>
          <w:placeholder>
            <w:docPart w:val="9737DFA90A0D4410A94B2151D755830D"/>
          </w:placeholder>
          <w:dropDownList>
            <w:listItem w:value="Choose an item."/>
            <w:listItem w:displayText="Office" w:value="Office"/>
            <w:listItem w:displayText="Medical / Dental" w:value="Medical / Dental"/>
          </w:dropDownList>
        </w:sdtPr>
        <w:sdtEndPr/>
        <w:sdtContent>
          <w:r w:rsidRPr="00ED5AA5">
            <w:rPr>
              <w:rFonts w:cstheme="minorHAnsi"/>
              <w:sz w:val="28"/>
              <w:highlight w:val="green"/>
            </w:rPr>
            <w:t>Office</w:t>
          </w:r>
        </w:sdtContent>
      </w:sdt>
      <w:r w:rsidRPr="00750DB3">
        <w:rPr>
          <w:rFonts w:cs="Arial"/>
          <w:b/>
          <w:bCs/>
          <w:sz w:val="28"/>
        </w:rPr>
        <w:t xml:space="preserve"> </w:t>
      </w:r>
      <w:r w:rsidRPr="002B71DD">
        <w:rPr>
          <w:rFonts w:cs="Arial"/>
          <w:color w:val="1E4959"/>
          <w:sz w:val="28"/>
          <w:szCs w:val="22"/>
        </w:rPr>
        <w:t>Rent Conclusion</w:t>
      </w:r>
    </w:p>
    <w:p w14:paraId="65810102" w14:textId="77777777" w:rsidR="00ED5AA5" w:rsidRDefault="00ED5AA5" w:rsidP="00ED5AA5">
      <w:r w:rsidRPr="00CB4DB3">
        <w:t xml:space="preserve">Based on the preceding discussions, it is concluded that the market rent for the subject property is reasonably supported </w:t>
      </w:r>
      <w:r w:rsidRPr="00B20928">
        <w:rPr>
          <w:highlight w:val="yellow"/>
        </w:rPr>
        <w:t>near the 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NRA</w:t>
      </w:r>
      <w:r w:rsidRPr="000766C3">
        <w:t>.</w:t>
      </w:r>
      <w:r>
        <w:t xml:space="preserve"> </w:t>
      </w:r>
    </w:p>
    <w:p w14:paraId="0867D50F" w14:textId="77777777" w:rsidR="00E5122E" w:rsidRPr="00A3482B"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A3482B">
        <w:rPr>
          <w:rFonts w:asciiTheme="minorHAnsi" w:hAnsiTheme="minorHAnsi" w:cs="Arial"/>
          <w:b w:val="0"/>
          <w:color w:val="1E4959"/>
          <w:spacing w:val="0"/>
          <w:kern w:val="20"/>
          <w:sz w:val="28"/>
          <w:szCs w:val="22"/>
        </w:rPr>
        <w:t>Potential Gross Rental Income</w:t>
      </w:r>
    </w:p>
    <w:p w14:paraId="12656204" w14:textId="6D3E6F40" w:rsidR="00E5122E" w:rsidRDefault="00E5122E" w:rsidP="00E5122E">
      <w:pPr>
        <w:widowControl w:val="0"/>
        <w:rPr>
          <w:rFonts w:cs="Arial"/>
          <w:szCs w:val="22"/>
        </w:rPr>
      </w:pPr>
      <w:r w:rsidRPr="00A3482B">
        <w:rPr>
          <w:rFonts w:cs="Arial"/>
          <w:szCs w:val="22"/>
        </w:rPr>
        <w:t>Applying the subject’s estimated market rent</w:t>
      </w:r>
      <w:r w:rsidR="00305FA5">
        <w:rPr>
          <w:rFonts w:cs="Arial"/>
          <w:szCs w:val="22"/>
        </w:rPr>
        <w:t>s</w:t>
      </w:r>
      <w:r w:rsidRPr="00A3482B">
        <w:rPr>
          <w:rFonts w:cs="Arial"/>
          <w:szCs w:val="22"/>
        </w:rPr>
        <w:t xml:space="preserve"> to the subject </w:t>
      </w:r>
      <w:sdt>
        <w:sdtPr>
          <w:rPr>
            <w:rFonts w:cs="Arial"/>
            <w:szCs w:val="22"/>
            <w:highlight w:val="green"/>
          </w:rPr>
          <w:alias w:val="Commercial Type"/>
          <w:tag w:val="Commercial Type"/>
          <w:id w:val="-1227301213"/>
          <w:placeholder>
            <w:docPart w:val="D1084621210C4838BB3C160EF5BFF257"/>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2A5D5F">
            <w:rPr>
              <w:rFonts w:cs="Arial"/>
              <w:szCs w:val="22"/>
              <w:highlight w:val="green"/>
            </w:rPr>
            <w:t>retail</w:t>
          </w:r>
        </w:sdtContent>
      </w:sdt>
      <w:r w:rsidR="002A5D5F">
        <w:rPr>
          <w:rFonts w:cs="Arial"/>
          <w:szCs w:val="22"/>
        </w:rPr>
        <w:t xml:space="preserve"> space </w:t>
      </w:r>
      <w:r w:rsidR="00305FA5">
        <w:rPr>
          <w:rFonts w:cs="Arial"/>
          <w:szCs w:val="22"/>
        </w:rPr>
        <w:t xml:space="preserve">and the subject </w:t>
      </w:r>
      <w:sdt>
        <w:sdtPr>
          <w:rPr>
            <w:rFonts w:cs="Arial"/>
            <w:szCs w:val="22"/>
            <w:highlight w:val="green"/>
          </w:rPr>
          <w:alias w:val="Office or Medical-Dental"/>
          <w:tag w:val="Office or Medical-Dental"/>
          <w:id w:val="-1003821352"/>
          <w:placeholder>
            <w:docPart w:val="EF3F4115F32946C5967B034877230A73"/>
          </w:placeholder>
          <w:dropDownList>
            <w:listItem w:value="Choose an item."/>
            <w:listItem w:displayText="office" w:value="office"/>
            <w:listItem w:displayText="medical / dental" w:value="medical / dental"/>
          </w:dropDownList>
        </w:sdtPr>
        <w:sdtEndPr/>
        <w:sdtContent>
          <w:r w:rsidR="002A5D5F" w:rsidRPr="00630B02">
            <w:rPr>
              <w:rFonts w:cs="Arial"/>
              <w:szCs w:val="22"/>
              <w:highlight w:val="green"/>
            </w:rPr>
            <w:t>office</w:t>
          </w:r>
        </w:sdtContent>
      </w:sdt>
      <w:r w:rsidR="002A5D5F" w:rsidRPr="00A46E01">
        <w:rPr>
          <w:rFonts w:cs="Arial"/>
          <w:szCs w:val="22"/>
        </w:rPr>
        <w:t xml:space="preserve"> </w:t>
      </w:r>
      <w:r w:rsidR="00305FA5">
        <w:rPr>
          <w:rFonts w:cs="Arial"/>
          <w:szCs w:val="22"/>
        </w:rPr>
        <w:t xml:space="preserve">space </w:t>
      </w:r>
      <w:r w:rsidRPr="00A3482B">
        <w:rPr>
          <w:rFonts w:cs="Arial"/>
          <w:szCs w:val="22"/>
        </w:rPr>
        <w:t xml:space="preserve">results in annual potential gross rental income for the subject of </w:t>
      </w:r>
      <w:r w:rsidRPr="00C52C41">
        <w:rPr>
          <w:rFonts w:cs="Arial"/>
          <w:b/>
          <w:szCs w:val="22"/>
          <w:highlight w:val="yellow"/>
        </w:rPr>
        <w:t>$</w:t>
      </w:r>
      <w:r w:rsidR="00C52C41" w:rsidRPr="00C52C41">
        <w:rPr>
          <w:rFonts w:cs="Arial"/>
          <w:b/>
          <w:szCs w:val="22"/>
          <w:highlight w:val="yellow"/>
        </w:rPr>
        <w:t>_________</w:t>
      </w:r>
      <w:r>
        <w:rPr>
          <w:rFonts w:cs="Arial"/>
          <w:b/>
          <w:szCs w:val="22"/>
        </w:rPr>
        <w:t xml:space="preserve"> </w:t>
      </w:r>
      <w:r w:rsidRPr="00C52C41">
        <w:rPr>
          <w:rFonts w:cs="Arial"/>
          <w:szCs w:val="22"/>
          <w:highlight w:val="yellow"/>
        </w:rPr>
        <w:t>($</w:t>
      </w:r>
      <w:r w:rsidR="00C52C41" w:rsidRPr="00C52C41">
        <w:rPr>
          <w:rFonts w:cs="Arial"/>
          <w:szCs w:val="22"/>
          <w:highlight w:val="yellow"/>
        </w:rPr>
        <w:t>_______</w:t>
      </w:r>
      <w:r w:rsidRPr="00C52C41">
        <w:rPr>
          <w:rFonts w:cs="Arial"/>
          <w:szCs w:val="22"/>
          <w:highlight w:val="yellow"/>
        </w:rPr>
        <w:t xml:space="preserve"> per </w:t>
      </w:r>
      <w:r w:rsidR="002A5D5F" w:rsidRPr="002A5D5F">
        <w:rPr>
          <w:rFonts w:cs="Arial"/>
          <w:szCs w:val="22"/>
          <w:highlight w:val="yellow"/>
        </w:rPr>
        <w:t>SF GLA / NRA</w:t>
      </w:r>
      <w:r w:rsidRPr="00092C74">
        <w:rPr>
          <w:rFonts w:cs="Arial"/>
          <w:szCs w:val="22"/>
        </w:rPr>
        <w:t>)</w:t>
      </w:r>
      <w:r w:rsidRPr="0023756F">
        <w:rPr>
          <w:rFonts w:cs="Arial"/>
          <w:szCs w:val="22"/>
        </w:rPr>
        <w:t>.</w:t>
      </w:r>
      <w:r w:rsidRPr="00A3482B">
        <w:rPr>
          <w:rFonts w:cs="Arial"/>
          <w:szCs w:val="22"/>
        </w:rPr>
        <w:t xml:space="preserve"> This amount is indicated in the following stabilized income and expense statement for the subject property. </w:t>
      </w:r>
    </w:p>
    <w:p w14:paraId="28EE43BA" w14:textId="77777777" w:rsidR="00305FA5" w:rsidRPr="00370160" w:rsidRDefault="00305FA5" w:rsidP="00305FA5">
      <w:pPr>
        <w:pStyle w:val="Heading20"/>
        <w:keepNext w:val="0"/>
        <w:keepLines w:val="0"/>
        <w:widowControl w:val="0"/>
        <w:rPr>
          <w:rFonts w:asciiTheme="minorHAnsi" w:hAnsiTheme="minorHAnsi" w:cs="Arial"/>
          <w:b w:val="0"/>
          <w:color w:val="1E4959"/>
          <w:spacing w:val="0"/>
          <w:kern w:val="20"/>
          <w:sz w:val="28"/>
          <w:szCs w:val="22"/>
        </w:rPr>
      </w:pPr>
      <w:r w:rsidRPr="00370160">
        <w:rPr>
          <w:rFonts w:asciiTheme="minorHAnsi" w:hAnsiTheme="minorHAnsi" w:cs="Arial"/>
          <w:b w:val="0"/>
          <w:color w:val="1E4959"/>
          <w:spacing w:val="0"/>
          <w:kern w:val="20"/>
          <w:sz w:val="28"/>
          <w:szCs w:val="22"/>
        </w:rPr>
        <w:t>Reimbursable Expenses</w:t>
      </w:r>
    </w:p>
    <w:p w14:paraId="7646174D" w14:textId="77777777" w:rsidR="00370160" w:rsidRPr="00370160" w:rsidRDefault="00370160" w:rsidP="00370160">
      <w:r w:rsidRPr="00370160">
        <w:t xml:space="preserve">The stabilized income for the subject is based on office leases written on full service basis with the tenant responsible only for their base rent, and their individualized telecommunications costs, and the retail leases written on a triple net basis with the tenants responsible for paying all operating expenses including: real estate taxes, building (fire and flood) insurance, utilities and common area maintenance (CAM) expenses. Under this rent structure, the landlord is responsible for management and reserves. The reimbursement income for the subject consists of a portion of the fixed expenses (real estate tax, insurance, and CAM reimbursements) received from the retail tenants only, presented as an income item. As the stabilized rent structure is based on full service leasing of the office space, only a portion of the fixed expenses are received as income. </w:t>
      </w:r>
    </w:p>
    <w:p w14:paraId="79F8CE2B" w14:textId="77777777" w:rsidR="00370160" w:rsidRPr="00370160" w:rsidRDefault="00370160" w:rsidP="00370160"/>
    <w:p w14:paraId="344D5E35" w14:textId="5CBF0F7E" w:rsidR="00305FA5" w:rsidRPr="00370160" w:rsidRDefault="00370160" w:rsidP="00370160">
      <w:r w:rsidRPr="00370160">
        <w:t xml:space="preserve">Based on the preceding, </w:t>
      </w:r>
      <w:r w:rsidRPr="00370160">
        <w:rPr>
          <w:b/>
        </w:rPr>
        <w:t>reimbursed expenses for the retail space</w:t>
      </w:r>
      <w:r w:rsidRPr="00370160">
        <w:t xml:space="preserve"> are concluded at </w:t>
      </w:r>
      <w:r w:rsidRPr="00370160">
        <w:rPr>
          <w:b/>
          <w:highlight w:val="yellow"/>
        </w:rPr>
        <w:t>$______ per SF</w:t>
      </w:r>
      <w:r w:rsidRPr="00370160">
        <w:t xml:space="preserve"> for the subject’s </w:t>
      </w:r>
      <w:r w:rsidRPr="00370160">
        <w:rPr>
          <w:highlight w:val="yellow"/>
        </w:rPr>
        <w:t>_______ SF</w:t>
      </w:r>
      <w:r w:rsidRPr="00370160">
        <w:t xml:space="preserve"> of retail space, or an annual total of </w:t>
      </w:r>
      <w:r w:rsidRPr="00370160">
        <w:rPr>
          <w:b/>
        </w:rPr>
        <w:t>$</w:t>
      </w:r>
      <w:r w:rsidRPr="00370160">
        <w:rPr>
          <w:b/>
          <w:highlight w:val="yellow"/>
        </w:rPr>
        <w:t>________</w:t>
      </w:r>
      <w:r w:rsidRPr="00370160">
        <w:rPr>
          <w:highlight w:val="yellow"/>
        </w:rPr>
        <w:t>.</w:t>
      </w:r>
      <w:r w:rsidRPr="00370160">
        <w:t xml:space="preserve"> This equates to </w:t>
      </w:r>
      <w:r w:rsidRPr="00370160">
        <w:rPr>
          <w:highlight w:val="yellow"/>
        </w:rPr>
        <w:t>$______</w:t>
      </w:r>
      <w:r w:rsidRPr="00370160">
        <w:t xml:space="preserve"> per SF for the building’s full gross </w:t>
      </w:r>
      <w:r>
        <w:t>leasable</w:t>
      </w:r>
      <w:r w:rsidRPr="00370160">
        <w:t xml:space="preserve"> / net rentable areas. The annual </w:t>
      </w:r>
      <w:r w:rsidRPr="00370160">
        <w:rPr>
          <w:b/>
          <w:u w:val="single"/>
        </w:rPr>
        <w:t>stabilized</w:t>
      </w:r>
      <w:r w:rsidRPr="00370160">
        <w:rPr>
          <w:b/>
        </w:rPr>
        <w:t xml:space="preserve"> expense reimbursements</w:t>
      </w:r>
      <w:r w:rsidRPr="00370160">
        <w:t xml:space="preserve"> of </w:t>
      </w:r>
      <w:r w:rsidRPr="00370160">
        <w:rPr>
          <w:b/>
          <w:highlight w:val="yellow"/>
        </w:rPr>
        <w:t>$________</w:t>
      </w:r>
      <w:r w:rsidRPr="00370160">
        <w:t xml:space="preserve"> are fully discussed in the following expense analysis.  The preceding </w:t>
      </w:r>
      <w:r>
        <w:t>assumes a</w:t>
      </w:r>
      <w:r w:rsidRPr="00370160">
        <w:t xml:space="preserve"> 100% </w:t>
      </w:r>
      <w:r w:rsidRPr="00370160">
        <w:lastRenderedPageBreak/>
        <w:t>recovery ratio</w:t>
      </w:r>
      <w:r>
        <w:t xml:space="preserve"> for the subject retail space</w:t>
      </w:r>
      <w:r w:rsidRPr="00370160">
        <w:t xml:space="preserve">. Expense comparables surveyed in the </w:t>
      </w:r>
      <w:r w:rsidRPr="00370160">
        <w:rPr>
          <w:highlight w:val="yellow"/>
        </w:rPr>
        <w:t>Portland</w:t>
      </w:r>
      <w:r w:rsidRPr="00370160">
        <w:t xml:space="preserve"> metro area indicate recoverable expenses widely ranging from </w:t>
      </w:r>
      <w:r w:rsidRPr="00370160">
        <w:rPr>
          <w:highlight w:val="yellow"/>
        </w:rPr>
        <w:t>$2.50 to $7.00 per SF</w:t>
      </w:r>
      <w:r w:rsidRPr="00370160">
        <w:t>, depending on age and location. The high end is indicative of newer, anchored centers which are successfully passing all reimbursable expenses, while the lower end is applicable to older properties, usually with higher site coverage and minimal or no on-site parking. The impact on income and value relates only to the vacant space expenses of the retail space for which the owner would be responsible.</w:t>
      </w:r>
    </w:p>
    <w:p w14:paraId="29766116" w14:textId="77777777" w:rsidR="008079BD" w:rsidRPr="009B6E44" w:rsidRDefault="008079BD" w:rsidP="008079BD">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Income</w:t>
      </w:r>
    </w:p>
    <w:p w14:paraId="12D5A70D" w14:textId="1A615F0A" w:rsidR="008079BD" w:rsidRDefault="008079BD" w:rsidP="008079BD">
      <w:r w:rsidRPr="00103988">
        <w:t>Adding together potential gross rental income with</w:t>
      </w:r>
      <w:r>
        <w:t xml:space="preserve"> the </w:t>
      </w:r>
      <w:r w:rsidRPr="00103988">
        <w:t>reimbursed expenses results in</w:t>
      </w:r>
      <w:r>
        <w:t xml:space="preserve"> </w:t>
      </w:r>
      <w:r w:rsidRPr="00602BA2">
        <w:rPr>
          <w:b/>
        </w:rPr>
        <w:t xml:space="preserve">potential gross income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GLA</w:t>
      </w:r>
      <w:r w:rsidR="00370160">
        <w:t xml:space="preserve"> / NRA</w:t>
      </w:r>
      <w:r>
        <w:t>)</w:t>
      </w:r>
      <w:r>
        <w:rPr>
          <w:rFonts w:cs="Arial"/>
          <w:szCs w:val="22"/>
        </w:rPr>
        <w:t xml:space="preserve">, as </w:t>
      </w:r>
      <w:r w:rsidRPr="000754FA">
        <w:rPr>
          <w:rFonts w:cs="Arial"/>
          <w:szCs w:val="22"/>
        </w:rPr>
        <w:t>indicated in the following stabilized income and expense statement for the subject property (at the end of</w:t>
      </w:r>
    </w:p>
    <w:p w14:paraId="566DE475"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Vacancy and Credit Loss</w:t>
      </w:r>
    </w:p>
    <w:p w14:paraId="1AE7FBE3" w14:textId="5DC71E99" w:rsidR="00FF34F3" w:rsidRDefault="00FF34F3" w:rsidP="00E5122E">
      <w:pPr>
        <w:autoSpaceDE w:val="0"/>
        <w:autoSpaceDN w:val="0"/>
        <w:adjustRightInd w:val="0"/>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r w:rsidR="00E5122E" w:rsidRPr="00092C74">
        <w:rPr>
          <w:rFonts w:cs="Arial"/>
          <w:szCs w:val="22"/>
        </w:rPr>
        <w:t xml:space="preserve"> </w:t>
      </w:r>
    </w:p>
    <w:p w14:paraId="1797D141" w14:textId="77777777" w:rsidR="00FF34F3" w:rsidRDefault="00FF34F3" w:rsidP="00E5122E">
      <w:pPr>
        <w:autoSpaceDE w:val="0"/>
        <w:autoSpaceDN w:val="0"/>
        <w:adjustRightInd w:val="0"/>
        <w:rPr>
          <w:rFonts w:cs="Arial"/>
          <w:szCs w:val="22"/>
        </w:rPr>
      </w:pPr>
    </w:p>
    <w:p w14:paraId="24A9CDB8" w14:textId="77777777" w:rsidR="00FF34F3" w:rsidRDefault="00FF34F3" w:rsidP="00FF34F3">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4298B3F" w14:textId="45AEFD69" w:rsidR="00FF34F3" w:rsidRPr="007E1421" w:rsidRDefault="00FF34F3" w:rsidP="00FF34F3">
      <w:pPr>
        <w:tabs>
          <w:tab w:val="left" w:pos="0"/>
          <w:tab w:val="center" w:pos="4680"/>
        </w:tabs>
      </w:pPr>
      <w:r w:rsidRPr="0084197E">
        <w:rPr>
          <w:highlight w:val="yellow"/>
        </w:rPr>
        <w:t xml:space="preserve">The appraiser used </w:t>
      </w:r>
      <w:r w:rsidRPr="0084197E">
        <w:rPr>
          <w:b/>
          <w:highlight w:val="yellow"/>
        </w:rPr>
        <w:t>CoStar</w:t>
      </w:r>
      <w:r w:rsidRPr="0084197E">
        <w:rPr>
          <w:highlight w:val="yellow"/>
        </w:rPr>
        <w:t xml:space="preserve"> to produce a search of the subject’s expanded and competing </w:t>
      </w:r>
      <w:r w:rsidRPr="0084197E">
        <w:rPr>
          <w:highlight w:val="yellow"/>
          <w:u w:val="single"/>
        </w:rPr>
        <w:t>Mall 205 / Gateway / Clackamas-Milwaukie submarket</w:t>
      </w:r>
      <w:r w:rsidRPr="0084197E">
        <w:rPr>
          <w:highlight w:val="yellow"/>
        </w:rPr>
        <w:t xml:space="preserve"> for </w:t>
      </w:r>
      <w:r w:rsidRPr="0084197E">
        <w:rPr>
          <w:b/>
          <w:highlight w:val="yellow"/>
        </w:rPr>
        <w:t>re</w:t>
      </w:r>
      <w:r>
        <w:rPr>
          <w:b/>
          <w:highlight w:val="yellow"/>
        </w:rPr>
        <w:t>tail</w:t>
      </w:r>
      <w:r w:rsidRPr="0084197E">
        <w:rPr>
          <w:b/>
          <w:highlight w:val="yellow"/>
        </w:rPr>
        <w:t xml:space="preserve"> properties</w:t>
      </w:r>
      <w:r w:rsidRPr="0084197E">
        <w:rPr>
          <w:highlight w:val="yellow"/>
        </w:rPr>
        <w:t>. As of May 2019, report indicates an extremely low total sit-down restaurant / bar vacancy of 0.7% (7,732 SF out of 1,141,797 SF; 288 properties), with a 5-year average vacancy only a bit higher at 1.9%, but still indicating long-term tight market conditions. In tandem with strengthening market conditions, average asking rental rates for restaurants have exhibited an upward trend over the past 5 years. No new construction of re</w:t>
      </w:r>
      <w:r>
        <w:rPr>
          <w:highlight w:val="yellow"/>
        </w:rPr>
        <w:t>tail</w:t>
      </w:r>
      <w:r w:rsidRPr="0084197E">
        <w:rPr>
          <w:highlight w:val="yellow"/>
        </w:rPr>
        <w:t xml:space="preserve"> properties is underway, nor has any new inventory been completed in the past 12 months. The current surveyed average re</w:t>
      </w:r>
      <w:r>
        <w:rPr>
          <w:highlight w:val="yellow"/>
        </w:rPr>
        <w:t>tail</w:t>
      </w:r>
      <w:r w:rsidRPr="0084197E">
        <w:rPr>
          <w:highlight w:val="yellow"/>
        </w:rPr>
        <w:t xml:space="preserve"> rent is $23.19 per SF, up from the 5-year average of $20.30 per SF per year NNN.  However, these statistics can be sharply skewed by the available inventory at any given time, and may be fully reflective of the market as a whole.</w:t>
      </w:r>
    </w:p>
    <w:p w14:paraId="1436A39D" w14:textId="77777777" w:rsidR="002C28B3" w:rsidRDefault="002C28B3" w:rsidP="002C28B3">
      <w:pPr>
        <w:rPr>
          <w:rFonts w:cs="Arial"/>
          <w:szCs w:val="22"/>
        </w:rPr>
      </w:pPr>
    </w:p>
    <w:p w14:paraId="546934F4" w14:textId="6082C267" w:rsidR="00FF34F3" w:rsidRDefault="00FF34F3" w:rsidP="00FF34F3">
      <w:pPr>
        <w:rPr>
          <w:rFonts w:cs="Arial"/>
          <w:szCs w:val="22"/>
        </w:rPr>
      </w:pPr>
      <w:r w:rsidRPr="009A0288">
        <w:rPr>
          <w:rFonts w:cs="Arial"/>
          <w:szCs w:val="22"/>
        </w:rPr>
        <w:t xml:space="preserve">Based on the subject's commercial location, as well as prevalent market expectations, a </w:t>
      </w:r>
      <w:r w:rsidRPr="002C28B3">
        <w:rPr>
          <w:rFonts w:cs="Arial"/>
          <w:b/>
          <w:bCs/>
          <w:szCs w:val="22"/>
        </w:rPr>
        <w:t>stabilized vacancy and credit loss</w:t>
      </w:r>
      <w:r w:rsidRPr="009A0288">
        <w:rPr>
          <w:rFonts w:cs="Arial"/>
          <w:szCs w:val="22"/>
        </w:rPr>
        <w:t xml:space="preserve"> of </w:t>
      </w:r>
      <w:r w:rsidRPr="00FF34F3">
        <w:rPr>
          <w:rFonts w:cs="Arial"/>
          <w:b/>
          <w:bCs/>
          <w:szCs w:val="22"/>
          <w:highlight w:val="yellow"/>
        </w:rPr>
        <w:t>5.0%</w:t>
      </w:r>
      <w:r w:rsidRPr="009A0288">
        <w:rPr>
          <w:rFonts w:cs="Arial"/>
          <w:szCs w:val="22"/>
        </w:rPr>
        <w:t xml:space="preserve"> is considered applicable for the </w:t>
      </w:r>
      <w:r w:rsidRPr="002C28B3">
        <w:rPr>
          <w:rFonts w:cs="Arial"/>
          <w:b/>
          <w:bCs/>
          <w:szCs w:val="22"/>
        </w:rPr>
        <w:t xml:space="preserve">subject </w:t>
      </w:r>
      <w:r>
        <w:rPr>
          <w:rFonts w:cs="Arial"/>
          <w:b/>
          <w:bCs/>
          <w:szCs w:val="22"/>
        </w:rPr>
        <w:t>retail</w:t>
      </w:r>
      <w:r w:rsidRPr="002C28B3">
        <w:rPr>
          <w:rFonts w:cs="Arial"/>
          <w:b/>
          <w:bCs/>
          <w:szCs w:val="22"/>
        </w:rPr>
        <w:t xml:space="preserve"> space</w:t>
      </w:r>
      <w:r w:rsidRPr="009A0288">
        <w:rPr>
          <w:rFonts w:cs="Arial"/>
          <w:szCs w:val="22"/>
        </w:rPr>
        <w:t xml:space="preserve">.  The concluded rate is equivalent to </w:t>
      </w:r>
      <w:r w:rsidRPr="00FF34F3">
        <w:rPr>
          <w:rFonts w:cs="Arial"/>
          <w:szCs w:val="22"/>
          <w:highlight w:val="yellow"/>
        </w:rPr>
        <w:t>6</w:t>
      </w:r>
      <w:r w:rsidRPr="009A0288">
        <w:rPr>
          <w:rFonts w:cs="Arial"/>
          <w:szCs w:val="22"/>
        </w:rPr>
        <w:t xml:space="preserve"> months of rent loss every 10 years. </w:t>
      </w:r>
    </w:p>
    <w:p w14:paraId="1083AC2D" w14:textId="77777777" w:rsidR="002C28B3" w:rsidRPr="000B55E6" w:rsidRDefault="002C28B3" w:rsidP="008079BD">
      <w:pPr>
        <w:rPr>
          <w:rFonts w:cs="Arial"/>
          <w:szCs w:val="22"/>
        </w:rPr>
      </w:pPr>
    </w:p>
    <w:p w14:paraId="3771C091" w14:textId="18F5134D" w:rsidR="00FF34F3" w:rsidRDefault="00FF34F3" w:rsidP="00FF34F3">
      <w:pPr>
        <w:rPr>
          <w:rFonts w:cs="Arial"/>
          <w:szCs w:val="22"/>
        </w:rPr>
      </w:pPr>
      <w:bookmarkStart w:id="7" w:name="_Hlk41302071"/>
      <w:r w:rsidRPr="00C655DD">
        <w:rPr>
          <w:rFonts w:cs="Arial"/>
          <w:szCs w:val="22"/>
          <w:highlight w:val="green"/>
        </w:rPr>
        <w:t xml:space="preserve">Copy this paragraph directly from </w:t>
      </w:r>
      <w:r w:rsidRPr="00FF34F3">
        <w:rPr>
          <w:rFonts w:cs="Arial"/>
          <w:szCs w:val="22"/>
          <w:highlight w:val="green"/>
        </w:rPr>
        <w:t>Market Analysis</w:t>
      </w:r>
    </w:p>
    <w:bookmarkEnd w:id="7"/>
    <w:p w14:paraId="21F54DEC" w14:textId="77777777" w:rsidR="00FF34F3" w:rsidRDefault="00FF34F3" w:rsidP="00FF34F3">
      <w:r w:rsidRPr="00C61AA8">
        <w:rPr>
          <w:highlight w:val="yellow"/>
        </w:rPr>
        <w:t xml:space="preserve">The appraiser used </w:t>
      </w:r>
      <w:r w:rsidRPr="00C61AA8">
        <w:rPr>
          <w:b/>
          <w:highlight w:val="yellow"/>
        </w:rPr>
        <w:t>CoStar</w:t>
      </w:r>
      <w:r w:rsidRPr="00C61AA8">
        <w:rPr>
          <w:highlight w:val="yellow"/>
        </w:rPr>
        <w:t xml:space="preserve"> to produce a search of the subject’s immediate to expanded </w:t>
      </w:r>
      <w:r w:rsidRPr="00C61AA8">
        <w:rPr>
          <w:highlight w:val="yellow"/>
          <w:u w:val="single"/>
        </w:rPr>
        <w:t>Beaverton / 217Corridor/ Tigard</w:t>
      </w:r>
      <w:r w:rsidRPr="00C61AA8">
        <w:rPr>
          <w:highlight w:val="yellow"/>
        </w:rPr>
        <w:t xml:space="preserve"> submarkets for </w:t>
      </w:r>
      <w:r w:rsidRPr="00C61AA8">
        <w:rPr>
          <w:b/>
          <w:highlight w:val="yellow"/>
        </w:rPr>
        <w:t>office properties</w:t>
      </w:r>
      <w:r w:rsidRPr="00C61AA8">
        <w:rPr>
          <w:highlight w:val="yellow"/>
        </w:rPr>
        <w:t xml:space="preserve">. As of March 2020, </w:t>
      </w:r>
      <w:r w:rsidRPr="00C61AA8">
        <w:rPr>
          <w:b/>
          <w:highlight w:val="yellow"/>
        </w:rPr>
        <w:t>Costar</w:t>
      </w:r>
      <w:r w:rsidRPr="00C61AA8">
        <w:rPr>
          <w:highlight w:val="yellow"/>
        </w:rPr>
        <w:t xml:space="preserve"> indicates current vacancy at 10.4% </w:t>
      </w:r>
      <w:r w:rsidRPr="00C61AA8">
        <w:rPr>
          <w:iCs/>
          <w:highlight w:val="yellow"/>
        </w:rPr>
        <w:t xml:space="preserve">(803,081 </w:t>
      </w:r>
      <w:r w:rsidRPr="00C61AA8">
        <w:rPr>
          <w:highlight w:val="yellow"/>
        </w:rPr>
        <w:t>SF out of 7,704,170 SF, 470 properties surveyed) with negative absorption of -45,141 SF over the past 12 months. This vacancy is also lower than the 5-year average of 11.9%, with only 33,704 SF delivered on average over the 5-year period. Currently, there is no new office under construction within the defined submarket area and no new space delivered over the past 12 months. The current average asking rate for office space in the immediate area is $22.44per SF (primarily quoted as full-service basis), which is above the 5-year average of $20.33 per SF.</w:t>
      </w:r>
    </w:p>
    <w:p w14:paraId="65E3FB3D" w14:textId="77777777" w:rsidR="0041522B" w:rsidRDefault="0041522B" w:rsidP="0041522B">
      <w:pPr>
        <w:widowControl w:val="0"/>
      </w:pPr>
    </w:p>
    <w:p w14:paraId="762A52FC" w14:textId="77777777" w:rsidR="0041522B" w:rsidRDefault="0041522B" w:rsidP="0041522B">
      <w:pPr>
        <w:widowControl w:val="0"/>
      </w:pPr>
      <w:r w:rsidRPr="0041522B">
        <w:rPr>
          <w:highlight w:val="yellow"/>
        </w:rPr>
        <w:t>Though the market research indicates relative strength in both the retail and office sectors, circumstances specific to the subject property would indicate a higher vacancy rate applicable to the property, as only 14.7% of the GLA / NRA is secured by substantial lease terms. Thus, the risk of further vacancy is increased.</w:t>
      </w:r>
    </w:p>
    <w:p w14:paraId="66690528" w14:textId="77777777" w:rsidR="008079BD" w:rsidRPr="009A0288" w:rsidRDefault="008079BD" w:rsidP="008079BD">
      <w:pPr>
        <w:rPr>
          <w:rFonts w:cs="Arial"/>
          <w:szCs w:val="22"/>
        </w:rPr>
      </w:pPr>
    </w:p>
    <w:p w14:paraId="65F7CB3C" w14:textId="1125E86F" w:rsidR="008079BD" w:rsidRDefault="008079BD" w:rsidP="008079BD">
      <w:pPr>
        <w:rPr>
          <w:rFonts w:cs="Arial"/>
          <w:szCs w:val="22"/>
        </w:rPr>
      </w:pPr>
      <w:r w:rsidRPr="009A0288">
        <w:rPr>
          <w:rFonts w:cs="Arial"/>
          <w:szCs w:val="22"/>
        </w:rPr>
        <w:t xml:space="preserve">Based on the subject's commercial location, as well as prevalent market expectations, a </w:t>
      </w:r>
      <w:r w:rsidRPr="002C28B3">
        <w:rPr>
          <w:rFonts w:cs="Arial"/>
          <w:b/>
          <w:bCs/>
          <w:szCs w:val="22"/>
        </w:rPr>
        <w:t>stabilized vacancy and credit loss</w:t>
      </w:r>
      <w:r w:rsidRPr="009A0288">
        <w:rPr>
          <w:rFonts w:cs="Arial"/>
          <w:szCs w:val="22"/>
        </w:rPr>
        <w:t xml:space="preserve"> of </w:t>
      </w:r>
      <w:r w:rsidRPr="00FF34F3">
        <w:rPr>
          <w:rFonts w:cs="Arial"/>
          <w:b/>
          <w:bCs/>
          <w:szCs w:val="22"/>
          <w:highlight w:val="yellow"/>
        </w:rPr>
        <w:t>5.0%</w:t>
      </w:r>
      <w:r w:rsidRPr="009A0288">
        <w:rPr>
          <w:rFonts w:cs="Arial"/>
          <w:szCs w:val="22"/>
        </w:rPr>
        <w:t xml:space="preserve"> is considered applicable for the </w:t>
      </w:r>
      <w:r w:rsidRPr="002C28B3">
        <w:rPr>
          <w:rFonts w:cs="Arial"/>
          <w:b/>
          <w:bCs/>
          <w:szCs w:val="22"/>
        </w:rPr>
        <w:t xml:space="preserve">subject </w:t>
      </w:r>
      <w:r w:rsidR="00FF34F3">
        <w:rPr>
          <w:rFonts w:cs="Arial"/>
          <w:b/>
          <w:bCs/>
          <w:szCs w:val="22"/>
        </w:rPr>
        <w:t>office</w:t>
      </w:r>
      <w:r w:rsidR="002C28B3" w:rsidRPr="002C28B3">
        <w:rPr>
          <w:rFonts w:cs="Arial"/>
          <w:b/>
          <w:bCs/>
          <w:szCs w:val="22"/>
        </w:rPr>
        <w:t xml:space="preserve"> space</w:t>
      </w:r>
      <w:r w:rsidRPr="009A0288">
        <w:rPr>
          <w:rFonts w:cs="Arial"/>
          <w:szCs w:val="22"/>
        </w:rPr>
        <w:t xml:space="preserve">.  The concluded rate is equivalent to </w:t>
      </w:r>
      <w:r w:rsidRPr="00FF34F3">
        <w:rPr>
          <w:rFonts w:cs="Arial"/>
          <w:szCs w:val="22"/>
          <w:highlight w:val="yellow"/>
        </w:rPr>
        <w:t>6</w:t>
      </w:r>
      <w:r w:rsidRPr="009A0288">
        <w:rPr>
          <w:rFonts w:cs="Arial"/>
          <w:szCs w:val="22"/>
        </w:rPr>
        <w:t xml:space="preserve"> months of rent loss every 10 years. </w:t>
      </w:r>
    </w:p>
    <w:p w14:paraId="7C291F50" w14:textId="77777777" w:rsidR="008079BD" w:rsidRDefault="008079BD" w:rsidP="00E5122E">
      <w:pPr>
        <w:autoSpaceDE w:val="0"/>
        <w:autoSpaceDN w:val="0"/>
        <w:adjustRightInd w:val="0"/>
        <w:rPr>
          <w:rFonts w:cs="Arial"/>
          <w:szCs w:val="22"/>
        </w:rPr>
      </w:pPr>
    </w:p>
    <w:p w14:paraId="7410578E" w14:textId="4523F48D" w:rsidR="00E5122E" w:rsidRPr="000B55E6" w:rsidRDefault="002C28B3" w:rsidP="00E5122E">
      <w:pPr>
        <w:autoSpaceDE w:val="0"/>
        <w:autoSpaceDN w:val="0"/>
        <w:adjustRightInd w:val="0"/>
        <w:rPr>
          <w:rFonts w:cs="Arial"/>
          <w:szCs w:val="22"/>
        </w:rPr>
      </w:pPr>
      <w:r>
        <w:rPr>
          <w:rFonts w:cs="Arial"/>
          <w:szCs w:val="22"/>
        </w:rPr>
        <w:t xml:space="preserve">Based on the preceding, </w:t>
      </w:r>
      <w:r w:rsidRPr="002C28B3">
        <w:rPr>
          <w:rFonts w:cs="Arial"/>
          <w:b/>
          <w:bCs/>
          <w:szCs w:val="22"/>
        </w:rPr>
        <w:t xml:space="preserve">an overall blended </w:t>
      </w:r>
      <w:r w:rsidR="00E5122E" w:rsidRPr="002C28B3">
        <w:rPr>
          <w:rFonts w:cs="Arial"/>
          <w:b/>
          <w:bCs/>
          <w:szCs w:val="22"/>
        </w:rPr>
        <w:t>stabilized vacancy and credit loss</w:t>
      </w:r>
      <w:r w:rsidR="00E5122E" w:rsidRPr="000B55E6">
        <w:rPr>
          <w:rFonts w:cs="Arial"/>
          <w:szCs w:val="22"/>
        </w:rPr>
        <w:t xml:space="preserve"> of </w:t>
      </w:r>
      <w:r w:rsidR="00E5122E" w:rsidRPr="00C52C41">
        <w:rPr>
          <w:rFonts w:cs="Arial"/>
          <w:b/>
          <w:szCs w:val="22"/>
          <w:highlight w:val="yellow"/>
        </w:rPr>
        <w:t>5.0%</w:t>
      </w:r>
      <w:r w:rsidR="00E5122E" w:rsidRPr="000B55E6">
        <w:rPr>
          <w:rFonts w:cs="Arial"/>
          <w:szCs w:val="22"/>
        </w:rPr>
        <w:t xml:space="preserve"> is estimated for the subject property</w:t>
      </w:r>
      <w:r w:rsidR="00E5122E" w:rsidRPr="009A0288">
        <w:rPr>
          <w:rFonts w:cs="Arial"/>
          <w:szCs w:val="22"/>
        </w:rPr>
        <w:t xml:space="preserve">. </w:t>
      </w:r>
    </w:p>
    <w:p w14:paraId="31FBD5D4"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Effective Gross Income</w:t>
      </w:r>
      <w:r>
        <w:rPr>
          <w:rFonts w:asciiTheme="minorHAnsi" w:hAnsiTheme="minorHAnsi" w:cs="Arial"/>
          <w:b w:val="0"/>
          <w:color w:val="1E4959"/>
          <w:spacing w:val="0"/>
          <w:kern w:val="20"/>
          <w:sz w:val="28"/>
          <w:szCs w:val="22"/>
        </w:rPr>
        <w:t xml:space="preserve"> </w:t>
      </w:r>
    </w:p>
    <w:p w14:paraId="2546E794" w14:textId="71888EFE" w:rsidR="00E5122E" w:rsidRPr="000B55E6" w:rsidRDefault="00E5122E" w:rsidP="00E5122E">
      <w:pPr>
        <w:rPr>
          <w:rFonts w:cs="Arial"/>
          <w:szCs w:val="22"/>
        </w:rPr>
      </w:pPr>
      <w:r w:rsidRPr="009E1316">
        <w:rPr>
          <w:rFonts w:cs="Arial"/>
          <w:szCs w:val="22"/>
        </w:rPr>
        <w:t xml:space="preserve">Based on the preceding, effective gross rental income for the subject property is estimated </w:t>
      </w:r>
      <w:r w:rsidRPr="009878EF">
        <w:rPr>
          <w:rFonts w:cs="Arial"/>
          <w:szCs w:val="22"/>
        </w:rPr>
        <w:t xml:space="preserve">at </w:t>
      </w:r>
      <w:r w:rsidR="00C52C41" w:rsidRPr="00C52C41">
        <w:rPr>
          <w:rFonts w:cs="Arial"/>
          <w:b/>
          <w:szCs w:val="22"/>
          <w:highlight w:val="yellow"/>
        </w:rPr>
        <w:t>$_________</w:t>
      </w:r>
      <w:r w:rsidR="00C52C41">
        <w:rPr>
          <w:rFonts w:cs="Arial"/>
          <w:b/>
          <w:szCs w:val="22"/>
        </w:rPr>
        <w:t xml:space="preserve"> </w:t>
      </w:r>
      <w:r w:rsidR="00C52C41" w:rsidRPr="00C52C41">
        <w:rPr>
          <w:rFonts w:cs="Arial"/>
          <w:szCs w:val="22"/>
          <w:highlight w:val="yellow"/>
        </w:rPr>
        <w:t xml:space="preserve">($_______ </w:t>
      </w:r>
      <w:r w:rsidR="002C28B3">
        <w:rPr>
          <w:rFonts w:cs="Arial"/>
          <w:szCs w:val="22"/>
          <w:highlight w:val="yellow"/>
        </w:rPr>
        <w:t>per SF GL</w:t>
      </w:r>
      <w:r w:rsidR="0041522B">
        <w:rPr>
          <w:rFonts w:cs="Arial"/>
          <w:szCs w:val="22"/>
          <w:highlight w:val="yellow"/>
        </w:rPr>
        <w:t>A / NR</w:t>
      </w:r>
      <w:r w:rsidR="002C28B3">
        <w:rPr>
          <w:rFonts w:cs="Arial"/>
          <w:szCs w:val="22"/>
          <w:highlight w:val="yellow"/>
        </w:rPr>
        <w:t>A</w:t>
      </w:r>
      <w:r w:rsidR="00C52C41" w:rsidRPr="00092C74">
        <w:rPr>
          <w:rFonts w:cs="Arial"/>
          <w:szCs w:val="22"/>
        </w:rPr>
        <w:t>)</w:t>
      </w:r>
      <w:r>
        <w:rPr>
          <w:rFonts w:cs="Arial"/>
          <w:szCs w:val="22"/>
        </w:rPr>
        <w:t>.</w:t>
      </w:r>
    </w:p>
    <w:p w14:paraId="2C2EF022"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Projected Operating Expenses</w:t>
      </w:r>
    </w:p>
    <w:p w14:paraId="705DF5BE" w14:textId="12CDA4E8" w:rsidR="0041522B" w:rsidRDefault="0041522B" w:rsidP="00E5122E">
      <w:pPr>
        <w:rPr>
          <w:rFonts w:cs="Arial"/>
          <w:szCs w:val="22"/>
        </w:rPr>
      </w:pPr>
      <w:r w:rsidRPr="0041522B">
        <w:rPr>
          <w:rFonts w:cs="Arial"/>
          <w:szCs w:val="22"/>
        </w:rPr>
        <w:t xml:space="preserve">The appraiser received summary income / expense statements for the </w:t>
      </w:r>
      <w:r w:rsidRPr="0041522B">
        <w:rPr>
          <w:rFonts w:cs="Arial"/>
          <w:szCs w:val="22"/>
          <w:highlight w:val="yellow"/>
        </w:rPr>
        <w:t>subject pertaining to years 2018, 2019 and through June 2020. It is noted that the statements do not separate rental income from expense reimbursements.</w:t>
      </w:r>
      <w:r w:rsidRPr="0041522B">
        <w:rPr>
          <w:rFonts w:cs="Arial"/>
          <w:szCs w:val="22"/>
        </w:rPr>
        <w:t xml:space="preserve"> </w:t>
      </w:r>
      <w:bookmarkStart w:id="8" w:name="_Hlk41212157"/>
      <w:r w:rsidRPr="000C5EA0">
        <w:rPr>
          <w:rFonts w:cs="Arial"/>
          <w:szCs w:val="22"/>
          <w:highlight w:val="green"/>
        </w:rPr>
        <w:t>Or</w:t>
      </w:r>
      <w:r>
        <w:rPr>
          <w:rFonts w:cs="Arial"/>
          <w:szCs w:val="22"/>
        </w:rPr>
        <w:t xml:space="preserve"> </w:t>
      </w:r>
      <w:r w:rsidRPr="007A0E94">
        <w:rPr>
          <w:rFonts w:cs="Arial"/>
          <w:szCs w:val="22"/>
          <w:highlight w:val="yellow"/>
        </w:rPr>
        <w:t>We were not provided historical expense data for the subject property.</w:t>
      </w:r>
      <w:r>
        <w:rPr>
          <w:rFonts w:cs="Arial"/>
          <w:szCs w:val="22"/>
        </w:rPr>
        <w:t xml:space="preserve"> </w:t>
      </w:r>
      <w:r w:rsidRPr="000C5EA0">
        <w:rPr>
          <w:rFonts w:cs="Arial"/>
          <w:szCs w:val="22"/>
          <w:highlight w:val="green"/>
        </w:rPr>
        <w:t>Or</w:t>
      </w:r>
      <w:r>
        <w:rPr>
          <w:rFonts w:cs="Arial"/>
          <w:szCs w:val="22"/>
        </w:rPr>
        <w:t xml:space="preserve"> </w:t>
      </w:r>
      <w:r w:rsidRPr="00EA4905">
        <w:rPr>
          <w:rFonts w:cs="Arial"/>
          <w:szCs w:val="22"/>
          <w:highlight w:val="yellow"/>
        </w:rPr>
        <w:t>We were provided historical expense data for the subject property based on the last three years of tax returns which are somewhat lacking in detail</w:t>
      </w:r>
      <w:r w:rsidRPr="00EB7DC1">
        <w:rPr>
          <w:rFonts w:cs="Arial"/>
          <w:szCs w:val="22"/>
        </w:rPr>
        <w:t xml:space="preserve">. </w:t>
      </w:r>
      <w:bookmarkEnd w:id="8"/>
      <w:r w:rsidRPr="0041522B">
        <w:rPr>
          <w:rFonts w:cs="Arial"/>
          <w:szCs w:val="22"/>
        </w:rPr>
        <w:t xml:space="preserve">We have compared the subject’s actual reported expenses with report expenses of similar commercial properties in the </w:t>
      </w:r>
      <w:r w:rsidRPr="0041522B">
        <w:rPr>
          <w:rFonts w:cs="Arial"/>
          <w:szCs w:val="22"/>
          <w:highlight w:val="yellow"/>
        </w:rPr>
        <w:t>Portland</w:t>
      </w:r>
      <w:r w:rsidRPr="0041522B">
        <w:rPr>
          <w:rFonts w:cs="Arial"/>
          <w:szCs w:val="22"/>
        </w:rPr>
        <w:t xml:space="preserve"> metro area in order to derive a reasonable estimate of stabilized operating expenses for the subject property.</w:t>
      </w:r>
    </w:p>
    <w:p w14:paraId="1536FA9A" w14:textId="77777777" w:rsidR="0041522B" w:rsidRDefault="0041522B" w:rsidP="00E5122E">
      <w:pPr>
        <w:rPr>
          <w:rFonts w:cs="Arial"/>
          <w:szCs w:val="22"/>
        </w:rPr>
      </w:pPr>
    </w:p>
    <w:p w14:paraId="1FBF1A40" w14:textId="7358CA55" w:rsidR="00E5122E" w:rsidRDefault="00E5122E" w:rsidP="00E5122E">
      <w:pPr>
        <w:rPr>
          <w:rFonts w:cs="Arial"/>
          <w:szCs w:val="22"/>
        </w:rPr>
      </w:pPr>
      <w:r w:rsidRPr="000B55E6">
        <w:rPr>
          <w:rFonts w:cs="Arial"/>
          <w:szCs w:val="22"/>
        </w:rPr>
        <w:t xml:space="preserve">The next step in the Income Capitalization Approach is to estimate the subject's stabilized operating expenses. The market rent conclusion has been based upon a modified gross basis. The landlord is therefore responsible for expenses including real estate taxes, insurance, property management, common area utilities, garbage, maintenance, advertising, office expenses, turnover expenses, and reserves for replacement. To estimate expenses applicable to the subject, interviews with management firms and local utilities are utilized. </w:t>
      </w:r>
      <w:r>
        <w:rPr>
          <w:rFonts w:cs="Arial"/>
          <w:szCs w:val="22"/>
        </w:rPr>
        <w:t xml:space="preserve">We have relied upon our expense comparables that are similar to the subject property. </w:t>
      </w:r>
    </w:p>
    <w:p w14:paraId="225232ED" w14:textId="77777777" w:rsidR="004F6CAE" w:rsidRPr="000754FA" w:rsidRDefault="004F6CAE" w:rsidP="004F6CAE">
      <w:pPr>
        <w:rPr>
          <w:rFonts w:cs="Arial"/>
          <w:szCs w:val="22"/>
        </w:rPr>
        <w:sectPr w:rsidR="004F6CAE" w:rsidRPr="000754FA" w:rsidSect="00AD7FDD">
          <w:headerReference w:type="default" r:id="rId19"/>
          <w:footerReference w:type="default" r:id="rId20"/>
          <w:pgSz w:w="12240" w:h="15840"/>
          <w:pgMar w:top="1440" w:right="1440" w:bottom="1440" w:left="1440" w:header="720" w:footer="720" w:gutter="0"/>
          <w:cols w:space="720"/>
          <w:noEndnote/>
          <w:docGrid w:linePitch="286"/>
        </w:sectPr>
      </w:pPr>
    </w:p>
    <w:p w14:paraId="224A8A91" w14:textId="77777777" w:rsidR="000C5EA0" w:rsidRDefault="004F6CAE" w:rsidP="000C5EA0">
      <w:pPr>
        <w:ind w:left="720"/>
        <w:jc w:val="center"/>
        <w:sectPr w:rsidR="000C5EA0" w:rsidSect="00ED17DC">
          <w:headerReference w:type="default" r:id="rId21"/>
          <w:footerReference w:type="default" r:id="rId22"/>
          <w:pgSz w:w="15840" w:h="12240" w:orient="landscape"/>
          <w:pgMar w:top="1440" w:right="1440" w:bottom="1440" w:left="720" w:header="720" w:footer="720" w:gutter="0"/>
          <w:cols w:space="720"/>
          <w:vAlign w:val="center"/>
          <w:docGrid w:linePitch="360"/>
        </w:sectPr>
      </w:pPr>
      <w:r w:rsidRPr="00C5548F">
        <w:rPr>
          <w:noProof/>
        </w:rPr>
        <w:lastRenderedPageBreak/>
        <w:drawing>
          <wp:inline distT="0" distB="0" distL="0" distR="0" wp14:anchorId="6DF96341" wp14:editId="1361A17D">
            <wp:extent cx="8229600" cy="414909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8229600" cy="4149090"/>
                    </a:xfrm>
                    <a:prstGeom prst="rect">
                      <a:avLst/>
                    </a:prstGeom>
                    <a:noFill/>
                    <a:ln>
                      <a:noFill/>
                    </a:ln>
                  </pic:spPr>
                </pic:pic>
              </a:graphicData>
            </a:graphic>
          </wp:inline>
        </w:drawing>
      </w:r>
      <w:r w:rsidRPr="00117877">
        <w:t xml:space="preserve"> </w:t>
      </w:r>
    </w:p>
    <w:p w14:paraId="20B2A0F0" w14:textId="77777777" w:rsidR="000C5EA0" w:rsidRDefault="000C5EA0" w:rsidP="000C5EA0">
      <w:pPr>
        <w:ind w:left="720"/>
        <w:jc w:val="center"/>
        <w:sectPr w:rsidR="000C5EA0" w:rsidSect="00ED17DC">
          <w:pgSz w:w="15840" w:h="12240" w:orient="landscape"/>
          <w:pgMar w:top="1440" w:right="1440" w:bottom="1440" w:left="720" w:header="720" w:footer="720" w:gutter="0"/>
          <w:cols w:space="720"/>
          <w:vAlign w:val="center"/>
          <w:docGrid w:linePitch="360"/>
        </w:sectPr>
      </w:pPr>
      <w:r w:rsidRPr="00D6063E">
        <w:rPr>
          <w:noProof/>
        </w:rPr>
        <w:lastRenderedPageBreak/>
        <w:drawing>
          <wp:inline distT="0" distB="0" distL="0" distR="0" wp14:anchorId="242A2E01" wp14:editId="0133B1DC">
            <wp:extent cx="8337766" cy="4320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348843" cy="4326280"/>
                    </a:xfrm>
                    <a:prstGeom prst="rect">
                      <a:avLst/>
                    </a:prstGeom>
                    <a:noFill/>
                    <a:ln>
                      <a:noFill/>
                    </a:ln>
                  </pic:spPr>
                </pic:pic>
              </a:graphicData>
            </a:graphic>
          </wp:inline>
        </w:drawing>
      </w:r>
      <w:r w:rsidRPr="002278EA">
        <w:t xml:space="preserve"> </w:t>
      </w:r>
      <w:r w:rsidRPr="00626392">
        <w:t xml:space="preserve">  </w:t>
      </w:r>
      <w:r w:rsidRPr="00C20443">
        <w:rPr>
          <w:noProof/>
        </w:rPr>
        <w:t xml:space="preserve">  </w:t>
      </w:r>
    </w:p>
    <w:p w14:paraId="698BC04E" w14:textId="33E7AF0B" w:rsidR="0041522B" w:rsidRPr="007F73AE" w:rsidRDefault="0041522B" w:rsidP="0041522B">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lastRenderedPageBreak/>
        <w:t>Reimbursable</w:t>
      </w:r>
      <w:r w:rsidRPr="007F73AE">
        <w:rPr>
          <w:rFonts w:asciiTheme="minorHAnsi" w:hAnsiTheme="minorHAnsi" w:cs="Arial"/>
          <w:b w:val="0"/>
          <w:color w:val="1E4959"/>
          <w:spacing w:val="0"/>
          <w:kern w:val="20"/>
          <w:sz w:val="28"/>
          <w:szCs w:val="22"/>
        </w:rPr>
        <w:t xml:space="preserve"> </w:t>
      </w:r>
      <w:r>
        <w:rPr>
          <w:rFonts w:asciiTheme="minorHAnsi" w:hAnsiTheme="minorHAnsi" w:cs="Arial"/>
          <w:b w:val="0"/>
          <w:color w:val="1E4959"/>
          <w:spacing w:val="0"/>
          <w:kern w:val="20"/>
          <w:sz w:val="28"/>
          <w:szCs w:val="22"/>
        </w:rPr>
        <w:t>Expenses</w:t>
      </w:r>
    </w:p>
    <w:p w14:paraId="42B64FAA" w14:textId="2D389E91" w:rsidR="00F76DCA" w:rsidRPr="00F76DCA" w:rsidRDefault="00F76DCA" w:rsidP="00F76DCA">
      <w:pPr>
        <w:rPr>
          <w:rFonts w:cs="Arial"/>
          <w:szCs w:val="22"/>
        </w:rPr>
      </w:pPr>
      <w:r>
        <w:rPr>
          <w:rFonts w:cs="Segoe UI"/>
          <w:color w:val="1E4959"/>
          <w:sz w:val="24"/>
          <w:szCs w:val="28"/>
        </w:rPr>
        <w:t>Special Note</w:t>
      </w:r>
      <w:r w:rsidRPr="00C52C41">
        <w:rPr>
          <w:rFonts w:cs="Segoe UI"/>
          <w:color w:val="1E4959"/>
          <w:sz w:val="24"/>
          <w:szCs w:val="28"/>
        </w:rPr>
        <w:t>:</w:t>
      </w:r>
      <w:r w:rsidRPr="00C52C41">
        <w:rPr>
          <w:rFonts w:ascii="Segoe UI" w:hAnsi="Segoe UI" w:cs="Segoe UI"/>
          <w:szCs w:val="28"/>
        </w:rPr>
        <w:t xml:space="preserve"> </w:t>
      </w:r>
      <w:r w:rsidRPr="00F76DCA">
        <w:t xml:space="preserve">The following reimbursable expense analysis is segmented into three categories which are analyzed as follows. First, the CAM expenses are estimated, but are only applicable to the </w:t>
      </w:r>
      <w:r w:rsidRPr="00F76DCA">
        <w:rPr>
          <w:highlight w:val="yellow"/>
        </w:rPr>
        <w:t>retail</w:t>
      </w:r>
      <w:r w:rsidRPr="00F76DCA">
        <w:t xml:space="preserve"> square footage. Next, property taxes and insurance are analyzed in total, as they represent a combination of reimbursable (retail) and non-reimbursable (office) expenses. Based on these totals, an allocation to the retail portion of the project is made which facilitated the preceding estimate of reimbursable income. Finally the non-reimbursable expenses are estimated which are applicable to the entire property.</w:t>
      </w:r>
    </w:p>
    <w:p w14:paraId="2B8635A7" w14:textId="77777777" w:rsidR="00F76DCA" w:rsidRPr="000B55E6" w:rsidRDefault="00F76DCA" w:rsidP="00F76DCA">
      <w:pPr>
        <w:rPr>
          <w:rFonts w:cs="Arial"/>
          <w:szCs w:val="22"/>
        </w:rPr>
      </w:pPr>
    </w:p>
    <w:p w14:paraId="56C50914" w14:textId="49F88215" w:rsidR="00F76DCA" w:rsidRDefault="00F76DCA" w:rsidP="00F76DCA">
      <w:pPr>
        <w:rPr>
          <w:rFonts w:cs="Arial"/>
          <w:szCs w:val="22"/>
        </w:rPr>
      </w:pPr>
      <w:r>
        <w:rPr>
          <w:rFonts w:cs="Segoe UI"/>
          <w:color w:val="1E4959"/>
          <w:sz w:val="24"/>
          <w:szCs w:val="28"/>
        </w:rPr>
        <w:t>Common Area Expenses</w:t>
      </w:r>
      <w:r w:rsidRPr="00C52C41">
        <w:rPr>
          <w:rFonts w:cs="Segoe UI"/>
          <w:color w:val="1E4959"/>
          <w:sz w:val="24"/>
          <w:szCs w:val="28"/>
        </w:rPr>
        <w:t>:</w:t>
      </w:r>
      <w:r w:rsidRPr="00C52C41">
        <w:rPr>
          <w:rFonts w:ascii="Segoe UI" w:hAnsi="Segoe UI" w:cs="Segoe UI"/>
          <w:szCs w:val="28"/>
        </w:rPr>
        <w:t xml:space="preserve"> </w:t>
      </w:r>
      <w:r w:rsidRPr="00F76DCA">
        <w:rPr>
          <w:rFonts w:cs="Arial"/>
          <w:szCs w:val="22"/>
        </w:rPr>
        <w:t xml:space="preserve">Common area expenses for multi-tenant retail properties typically include utilities (water, sewer, common area electricity), trash removal, security, landscaping, and building and grounds maintenance, and repairs. CAM expenses for similar multi-tenant retail properties in the </w:t>
      </w:r>
      <w:r w:rsidRPr="00F76DCA">
        <w:rPr>
          <w:rFonts w:cs="Arial"/>
          <w:szCs w:val="22"/>
          <w:highlight w:val="yellow"/>
        </w:rPr>
        <w:t>Portland</w:t>
      </w:r>
      <w:r w:rsidRPr="00F76DCA">
        <w:rPr>
          <w:rFonts w:cs="Arial"/>
          <w:szCs w:val="22"/>
        </w:rPr>
        <w:t xml:space="preserve"> metropolitan area generally range from $</w:t>
      </w:r>
      <w:r w:rsidRPr="00F76DCA">
        <w:rPr>
          <w:rFonts w:cs="Arial"/>
          <w:szCs w:val="22"/>
          <w:highlight w:val="yellow"/>
        </w:rPr>
        <w:t xml:space="preserve">1.00 to $3.00 per </w:t>
      </w:r>
      <w:r>
        <w:rPr>
          <w:rFonts w:cs="Arial"/>
          <w:szCs w:val="22"/>
          <w:highlight w:val="yellow"/>
        </w:rPr>
        <w:t>SF</w:t>
      </w:r>
      <w:r w:rsidRPr="00F76DCA">
        <w:rPr>
          <w:rFonts w:cs="Arial"/>
          <w:szCs w:val="22"/>
        </w:rPr>
        <w:t xml:space="preserve">. Therefore, a market stabilized CAM expense of </w:t>
      </w:r>
      <w:r w:rsidRPr="00F76DCA">
        <w:rPr>
          <w:rFonts w:cs="Arial"/>
          <w:szCs w:val="22"/>
          <w:highlight w:val="yellow"/>
        </w:rPr>
        <w:t>$2.00 per square foot</w:t>
      </w:r>
      <w:r w:rsidRPr="00F76DCA">
        <w:rPr>
          <w:rFonts w:cs="Arial"/>
          <w:szCs w:val="22"/>
        </w:rPr>
        <w:t xml:space="preserve"> has been estimated. This is only applied to the </w:t>
      </w:r>
      <w:r w:rsidRPr="00F76DCA">
        <w:rPr>
          <w:rFonts w:cs="Arial"/>
          <w:szCs w:val="22"/>
          <w:highlight w:val="yellow"/>
        </w:rPr>
        <w:t>retail area of _______ SF</w:t>
      </w:r>
      <w:r w:rsidRPr="00F76DCA">
        <w:rPr>
          <w:rFonts w:cs="Arial"/>
          <w:szCs w:val="22"/>
        </w:rPr>
        <w:t>.</w:t>
      </w:r>
    </w:p>
    <w:p w14:paraId="30D0EF14" w14:textId="77777777" w:rsidR="00F76DCA" w:rsidRPr="000B55E6" w:rsidRDefault="00F76DCA" w:rsidP="00F76DCA">
      <w:pPr>
        <w:rPr>
          <w:rFonts w:cs="Arial"/>
          <w:szCs w:val="22"/>
        </w:rPr>
      </w:pPr>
    </w:p>
    <w:p w14:paraId="0F71FFCD" w14:textId="2867ECA7" w:rsidR="0041522B" w:rsidRDefault="0041522B" w:rsidP="0041522B">
      <w:pPr>
        <w:rPr>
          <w:rFonts w:cs="Arial"/>
          <w:szCs w:val="22"/>
        </w:rPr>
      </w:pPr>
      <w:r w:rsidRPr="00C52C41">
        <w:rPr>
          <w:rFonts w:cs="Segoe UI"/>
          <w:color w:val="1E4959"/>
          <w:sz w:val="24"/>
          <w:szCs w:val="28"/>
        </w:rPr>
        <w:t>Real Estate Taxes:</w:t>
      </w:r>
      <w:r w:rsidRPr="00C52C41">
        <w:rPr>
          <w:rFonts w:ascii="Segoe UI" w:hAnsi="Segoe UI" w:cs="Segoe UI"/>
          <w:szCs w:val="28"/>
        </w:rPr>
        <w:t xml:space="preserve"> </w:t>
      </w:r>
      <w:r w:rsidR="00F76DCA" w:rsidRPr="00F76DCA">
        <w:rPr>
          <w:rFonts w:cs="Arial"/>
          <w:szCs w:val="22"/>
        </w:rPr>
        <w:t xml:space="preserve">Previously in the Tax Information section of this report the stabilized tax liability was estimated at </w:t>
      </w:r>
      <w:r w:rsidR="00F76DCA" w:rsidRPr="00F76DCA">
        <w:rPr>
          <w:rFonts w:cs="Arial"/>
          <w:szCs w:val="22"/>
          <w:highlight w:val="yellow"/>
        </w:rPr>
        <w:t>$________.</w:t>
      </w:r>
      <w:r w:rsidR="00F76DCA" w:rsidRPr="00F76DCA">
        <w:rPr>
          <w:rFonts w:cs="Arial"/>
          <w:szCs w:val="22"/>
        </w:rPr>
        <w:t xml:space="preserve"> We have divided the taxes by use with </w:t>
      </w:r>
      <w:r w:rsidR="00F76DCA" w:rsidRPr="00F76DCA">
        <w:rPr>
          <w:rFonts w:cs="Arial"/>
          <w:szCs w:val="22"/>
          <w:highlight w:val="yellow"/>
        </w:rPr>
        <w:t>$______</w:t>
      </w:r>
      <w:r w:rsidR="00F76DCA" w:rsidRPr="00F76DCA">
        <w:rPr>
          <w:rFonts w:cs="Arial"/>
          <w:szCs w:val="22"/>
        </w:rPr>
        <w:t xml:space="preserve"> applying to the retail area </w:t>
      </w:r>
      <w:r w:rsidR="00F76DCA" w:rsidRPr="00F76DCA">
        <w:rPr>
          <w:rFonts w:cs="Arial"/>
          <w:szCs w:val="22"/>
          <w:highlight w:val="yellow"/>
        </w:rPr>
        <w:t>(____%)</w:t>
      </w:r>
      <w:r w:rsidR="00F76DCA" w:rsidRPr="00F76DCA">
        <w:rPr>
          <w:rFonts w:cs="Arial"/>
          <w:szCs w:val="22"/>
        </w:rPr>
        <w:t xml:space="preserve"> and </w:t>
      </w:r>
      <w:r w:rsidR="00F76DCA" w:rsidRPr="00F76DCA">
        <w:rPr>
          <w:rFonts w:cs="Arial"/>
          <w:szCs w:val="22"/>
          <w:highlight w:val="yellow"/>
        </w:rPr>
        <w:t>$_______</w:t>
      </w:r>
      <w:r w:rsidR="00F76DCA" w:rsidRPr="00F76DCA">
        <w:rPr>
          <w:rFonts w:cs="Arial"/>
          <w:szCs w:val="22"/>
        </w:rPr>
        <w:t xml:space="preserve"> applying to the office area </w:t>
      </w:r>
      <w:r w:rsidR="00F76DCA" w:rsidRPr="00F76DCA">
        <w:rPr>
          <w:rFonts w:cs="Arial"/>
          <w:szCs w:val="22"/>
          <w:highlight w:val="yellow"/>
        </w:rPr>
        <w:t>(_____%</w:t>
      </w:r>
      <w:r w:rsidR="00F76DCA" w:rsidRPr="00F76DCA">
        <w:rPr>
          <w:rFonts w:cs="Arial"/>
          <w:szCs w:val="22"/>
        </w:rPr>
        <w:t xml:space="preserve">). Only the retail taxes of </w:t>
      </w:r>
      <w:r w:rsidR="00F76DCA" w:rsidRPr="00F76DCA">
        <w:rPr>
          <w:rFonts w:cs="Arial"/>
          <w:szCs w:val="22"/>
          <w:highlight w:val="yellow"/>
        </w:rPr>
        <w:t>$______</w:t>
      </w:r>
      <w:r w:rsidR="00F76DCA" w:rsidRPr="00F76DCA">
        <w:rPr>
          <w:rFonts w:cs="Arial"/>
          <w:szCs w:val="22"/>
        </w:rPr>
        <w:t xml:space="preserve"> are reimbursable.</w:t>
      </w:r>
    </w:p>
    <w:p w14:paraId="35EE8B33" w14:textId="1B5EF6C6" w:rsidR="009B1E39" w:rsidRDefault="009B1E39" w:rsidP="0041522B">
      <w:pPr>
        <w:rPr>
          <w:rFonts w:cs="Arial"/>
          <w:szCs w:val="22"/>
        </w:rPr>
      </w:pPr>
    </w:p>
    <w:p w14:paraId="252DDC34" w14:textId="4423F2B0" w:rsidR="009B1E39" w:rsidRDefault="009B1E39" w:rsidP="0041522B">
      <w:pPr>
        <w:rPr>
          <w:rFonts w:cs="Arial"/>
          <w:szCs w:val="22"/>
        </w:rPr>
      </w:pPr>
      <w:r>
        <w:rPr>
          <w:rFonts w:cs="Arial"/>
          <w:szCs w:val="22"/>
        </w:rPr>
        <w:t xml:space="preserve"> </w:t>
      </w:r>
      <w:r w:rsidRPr="009B1E39">
        <w:rPr>
          <w:rFonts w:cs="Arial"/>
          <w:szCs w:val="22"/>
          <w:highlight w:val="green"/>
        </w:rPr>
        <w:t>- Or</w:t>
      </w:r>
      <w:r>
        <w:rPr>
          <w:rFonts w:cs="Arial"/>
          <w:szCs w:val="22"/>
          <w:highlight w:val="green"/>
        </w:rPr>
        <w:t xml:space="preserve"> for Historic</w:t>
      </w:r>
      <w:r w:rsidR="00356BCF">
        <w:rPr>
          <w:rFonts w:cs="Arial"/>
          <w:szCs w:val="22"/>
          <w:highlight w:val="green"/>
        </w:rPr>
        <w:t xml:space="preserve"> Buildings</w:t>
      </w:r>
      <w:r w:rsidRPr="009B1E39">
        <w:rPr>
          <w:rFonts w:cs="Arial"/>
          <w:szCs w:val="22"/>
          <w:highlight w:val="green"/>
        </w:rPr>
        <w:t xml:space="preserve"> -</w:t>
      </w:r>
    </w:p>
    <w:p w14:paraId="271A8D43" w14:textId="40AA18D5" w:rsidR="009B1E39" w:rsidRDefault="009B1E39" w:rsidP="0041522B">
      <w:pPr>
        <w:rPr>
          <w:rFonts w:cs="Arial"/>
          <w:szCs w:val="22"/>
        </w:rPr>
      </w:pPr>
    </w:p>
    <w:p w14:paraId="588786E2" w14:textId="2AC64ED7" w:rsidR="009B1E39" w:rsidRPr="009B1E39" w:rsidRDefault="009B1E39" w:rsidP="0041522B">
      <w:pPr>
        <w:rPr>
          <w:rFonts w:cs="Arial"/>
          <w:szCs w:val="22"/>
        </w:rPr>
      </w:pPr>
      <w:r w:rsidRPr="009B1E39">
        <w:rPr>
          <w:highlight w:val="yellow"/>
        </w:rPr>
        <w:t xml:space="preserve">The subject has a little over a year left on a 15-year historic property tax freeze. Due to the 15-year tax freeze, this real estate tax liability is atypically low. Therefore, the present value of the tax savings (due to the freeze) will be added as a line item addition at the end of the Reconciliation of Value. </w:t>
      </w:r>
      <w:r w:rsidRPr="00F76DCA">
        <w:rPr>
          <w:rFonts w:cs="Arial"/>
          <w:szCs w:val="22"/>
        </w:rPr>
        <w:t xml:space="preserve">Previously in the Tax Information section of this report the stabilized tax liability was estimated at </w:t>
      </w:r>
      <w:r w:rsidRPr="00F76DCA">
        <w:rPr>
          <w:rFonts w:cs="Arial"/>
          <w:szCs w:val="22"/>
          <w:highlight w:val="yellow"/>
        </w:rPr>
        <w:t>$________.</w:t>
      </w:r>
      <w:r w:rsidRPr="00F76DCA">
        <w:rPr>
          <w:rFonts w:cs="Arial"/>
          <w:szCs w:val="22"/>
        </w:rPr>
        <w:t xml:space="preserve"> We have divided the taxes by use with </w:t>
      </w:r>
      <w:r w:rsidRPr="00F76DCA">
        <w:rPr>
          <w:rFonts w:cs="Arial"/>
          <w:szCs w:val="22"/>
          <w:highlight w:val="yellow"/>
        </w:rPr>
        <w:t>$______</w:t>
      </w:r>
      <w:r w:rsidRPr="00F76DCA">
        <w:rPr>
          <w:rFonts w:cs="Arial"/>
          <w:szCs w:val="22"/>
        </w:rPr>
        <w:t xml:space="preserve"> applying to the retail area </w:t>
      </w:r>
      <w:r w:rsidRPr="00F76DCA">
        <w:rPr>
          <w:rFonts w:cs="Arial"/>
          <w:szCs w:val="22"/>
          <w:highlight w:val="yellow"/>
        </w:rPr>
        <w:t>(____%)</w:t>
      </w:r>
      <w:r w:rsidRPr="00F76DCA">
        <w:rPr>
          <w:rFonts w:cs="Arial"/>
          <w:szCs w:val="22"/>
        </w:rPr>
        <w:t xml:space="preserve"> and </w:t>
      </w:r>
      <w:r w:rsidRPr="00F76DCA">
        <w:rPr>
          <w:rFonts w:cs="Arial"/>
          <w:szCs w:val="22"/>
          <w:highlight w:val="yellow"/>
        </w:rPr>
        <w:t>$_______</w:t>
      </w:r>
      <w:r w:rsidRPr="00F76DCA">
        <w:rPr>
          <w:rFonts w:cs="Arial"/>
          <w:szCs w:val="22"/>
        </w:rPr>
        <w:t xml:space="preserve"> applying to the office area </w:t>
      </w:r>
      <w:r w:rsidRPr="00F76DCA">
        <w:rPr>
          <w:rFonts w:cs="Arial"/>
          <w:szCs w:val="22"/>
          <w:highlight w:val="yellow"/>
        </w:rPr>
        <w:t>(_____%</w:t>
      </w:r>
      <w:r w:rsidRPr="00F76DCA">
        <w:rPr>
          <w:rFonts w:cs="Arial"/>
          <w:szCs w:val="22"/>
        </w:rPr>
        <w:t xml:space="preserve">). Only the retail taxes of </w:t>
      </w:r>
      <w:r w:rsidRPr="00F76DCA">
        <w:rPr>
          <w:rFonts w:cs="Arial"/>
          <w:szCs w:val="22"/>
          <w:highlight w:val="yellow"/>
        </w:rPr>
        <w:t>$______</w:t>
      </w:r>
      <w:r w:rsidRPr="00F76DCA">
        <w:rPr>
          <w:rFonts w:cs="Arial"/>
          <w:szCs w:val="22"/>
        </w:rPr>
        <w:t xml:space="preserve"> are reimbursable.</w:t>
      </w:r>
    </w:p>
    <w:p w14:paraId="4E1334ED" w14:textId="77777777" w:rsidR="00F76DCA" w:rsidRDefault="00F76DCA" w:rsidP="0041522B">
      <w:pPr>
        <w:rPr>
          <w:rFonts w:cs="Arial"/>
          <w:szCs w:val="22"/>
        </w:rPr>
      </w:pPr>
    </w:p>
    <w:p w14:paraId="17C33790" w14:textId="6008D3D1" w:rsidR="00F76DCA" w:rsidRDefault="004F6CAE" w:rsidP="004F6CAE">
      <w:r w:rsidRPr="00751513">
        <w:rPr>
          <w:rFonts w:cs="Segoe UI"/>
          <w:color w:val="1E4959"/>
          <w:sz w:val="24"/>
          <w:szCs w:val="28"/>
          <w:u w:val="single"/>
        </w:rPr>
        <w:t>Insurance</w:t>
      </w:r>
      <w:r w:rsidRPr="004F6CAE">
        <w:rPr>
          <w:rFonts w:cs="Segoe UI"/>
          <w:color w:val="1E4959"/>
          <w:sz w:val="24"/>
          <w:szCs w:val="28"/>
        </w:rPr>
        <w:t>:</w:t>
      </w:r>
      <w:r w:rsidRPr="004F6CAE">
        <w:rPr>
          <w:rFonts w:cs="Segoe UI"/>
          <w:sz w:val="24"/>
          <w:szCs w:val="28"/>
        </w:rPr>
        <w:t xml:space="preserve"> </w:t>
      </w:r>
      <w:r w:rsidR="00F76DCA">
        <w:t xml:space="preserve">Building insurance for similar office and retail properties in the </w:t>
      </w:r>
      <w:r w:rsidR="00F76DCA" w:rsidRPr="00F76DCA">
        <w:rPr>
          <w:highlight w:val="yellow"/>
        </w:rPr>
        <w:t>Portland</w:t>
      </w:r>
      <w:r w:rsidR="00F76DCA">
        <w:t xml:space="preserve"> metropolitan area generally range from </w:t>
      </w:r>
      <w:r w:rsidR="00F76DCA" w:rsidRPr="00F76DCA">
        <w:rPr>
          <w:highlight w:val="yellow"/>
        </w:rPr>
        <w:t>$0.15 to $0.30 per SF.</w:t>
      </w:r>
      <w:r w:rsidR="00F76DCA">
        <w:t xml:space="preserve"> In the last 18 months of operations, the subject has a cost of </w:t>
      </w:r>
      <w:r w:rsidR="00F76DCA" w:rsidRPr="00F76DCA">
        <w:rPr>
          <w:highlight w:val="yellow"/>
        </w:rPr>
        <w:t>$0.42 to $0.44 per SF</w:t>
      </w:r>
      <w:r w:rsidR="00F76DCA">
        <w:t xml:space="preserve">. Thus, a property insurance expense of </w:t>
      </w:r>
      <w:r w:rsidR="00F76DCA" w:rsidRPr="00F76DCA">
        <w:rPr>
          <w:highlight w:val="yellow"/>
        </w:rPr>
        <w:t>$0.</w:t>
      </w:r>
      <w:r w:rsidR="00F76DCA">
        <w:rPr>
          <w:highlight w:val="yellow"/>
        </w:rPr>
        <w:t>____</w:t>
      </w:r>
      <w:r w:rsidR="00F76DCA" w:rsidRPr="00F76DCA">
        <w:rPr>
          <w:highlight w:val="yellow"/>
        </w:rPr>
        <w:t xml:space="preserve"> per SF</w:t>
      </w:r>
      <w:r w:rsidR="00F76DCA">
        <w:t xml:space="preserve"> is estimated. We have divided the insurance expense by use with </w:t>
      </w:r>
      <w:r w:rsidR="00F76DCA" w:rsidRPr="00F76DCA">
        <w:rPr>
          <w:highlight w:val="yellow"/>
        </w:rPr>
        <w:t>$_______</w:t>
      </w:r>
      <w:r w:rsidR="00F76DCA">
        <w:t xml:space="preserve"> </w:t>
      </w:r>
      <w:r w:rsidR="00F76DCA" w:rsidRPr="00F76DCA">
        <w:rPr>
          <w:highlight w:val="yellow"/>
        </w:rPr>
        <w:t>applying to the retail area</w:t>
      </w:r>
      <w:r w:rsidR="00F76DCA">
        <w:t xml:space="preserve"> and </w:t>
      </w:r>
      <w:r w:rsidR="00F76DCA" w:rsidRPr="00F76DCA">
        <w:rPr>
          <w:highlight w:val="yellow"/>
        </w:rPr>
        <w:t>$_______</w:t>
      </w:r>
      <w:r w:rsidR="00F76DCA">
        <w:t xml:space="preserve"> </w:t>
      </w:r>
      <w:r w:rsidR="00F76DCA" w:rsidRPr="00F76DCA">
        <w:rPr>
          <w:highlight w:val="yellow"/>
        </w:rPr>
        <w:t>applying to the office area</w:t>
      </w:r>
      <w:r w:rsidR="00F76DCA">
        <w:t xml:space="preserve">. Only the retail insurance expense of </w:t>
      </w:r>
      <w:r w:rsidR="00F76DCA" w:rsidRPr="00F76DCA">
        <w:rPr>
          <w:b/>
          <w:bCs/>
          <w:highlight w:val="yellow"/>
        </w:rPr>
        <w:t>$_______</w:t>
      </w:r>
      <w:r w:rsidR="00F76DCA">
        <w:t xml:space="preserve"> is reimbursable. </w:t>
      </w:r>
    </w:p>
    <w:p w14:paraId="2BFBBF1B" w14:textId="77777777" w:rsidR="00F76DCA" w:rsidRDefault="00F76DCA" w:rsidP="00F76DCA">
      <w:pPr>
        <w:widowControl w:val="0"/>
      </w:pPr>
    </w:p>
    <w:p w14:paraId="73DF311E" w14:textId="52638445" w:rsidR="00F76DCA" w:rsidRPr="00F76DCA" w:rsidRDefault="00F76DCA" w:rsidP="00F76DCA">
      <w:pPr>
        <w:widowControl w:val="0"/>
      </w:pPr>
      <w:r>
        <w:t>Based on the preceding</w:t>
      </w:r>
      <w:r w:rsidRPr="00F76DCA">
        <w:t xml:space="preserve">, the total reimbursable expenses, as applied to the </w:t>
      </w:r>
      <w:r w:rsidRPr="00F76DCA">
        <w:rPr>
          <w:u w:val="single"/>
        </w:rPr>
        <w:t>retail area only</w:t>
      </w:r>
      <w:r w:rsidRPr="00F76DCA">
        <w:t xml:space="preserve">, equate to </w:t>
      </w:r>
      <w:r w:rsidRPr="00F76DCA">
        <w:rPr>
          <w:highlight w:val="yellow"/>
        </w:rPr>
        <w:t>$</w:t>
      </w:r>
      <w:r w:rsidR="00ED51EF">
        <w:rPr>
          <w:highlight w:val="yellow"/>
        </w:rPr>
        <w:t>____</w:t>
      </w:r>
      <w:r w:rsidRPr="00F76DCA">
        <w:rPr>
          <w:highlight w:val="yellow"/>
        </w:rPr>
        <w:t xml:space="preserve"> per SF (CAM - $</w:t>
      </w:r>
      <w:r w:rsidR="00ED51EF">
        <w:rPr>
          <w:highlight w:val="yellow"/>
        </w:rPr>
        <w:t>____</w:t>
      </w:r>
      <w:r>
        <w:rPr>
          <w:highlight w:val="yellow"/>
        </w:rPr>
        <w:t xml:space="preserve"> </w:t>
      </w:r>
      <w:r w:rsidRPr="00F76DCA">
        <w:rPr>
          <w:highlight w:val="yellow"/>
        </w:rPr>
        <w:t>/</w:t>
      </w:r>
      <w:r>
        <w:rPr>
          <w:highlight w:val="yellow"/>
        </w:rPr>
        <w:t xml:space="preserve"> </w:t>
      </w:r>
      <w:r w:rsidRPr="00F76DCA">
        <w:rPr>
          <w:highlight w:val="yellow"/>
        </w:rPr>
        <w:t>SF; Taxes - $</w:t>
      </w:r>
      <w:r w:rsidR="00ED51EF">
        <w:rPr>
          <w:highlight w:val="yellow"/>
        </w:rPr>
        <w:t>____</w:t>
      </w:r>
      <w:r>
        <w:rPr>
          <w:highlight w:val="yellow"/>
        </w:rPr>
        <w:t xml:space="preserve"> </w:t>
      </w:r>
      <w:r w:rsidRPr="00F76DCA">
        <w:rPr>
          <w:highlight w:val="yellow"/>
        </w:rPr>
        <w:t>/</w:t>
      </w:r>
      <w:r>
        <w:rPr>
          <w:highlight w:val="yellow"/>
        </w:rPr>
        <w:t xml:space="preserve"> </w:t>
      </w:r>
      <w:r w:rsidRPr="00F76DCA">
        <w:rPr>
          <w:highlight w:val="yellow"/>
        </w:rPr>
        <w:t>SF; Insurance - $0.</w:t>
      </w:r>
      <w:r w:rsidR="00ED51EF">
        <w:rPr>
          <w:highlight w:val="yellow"/>
        </w:rPr>
        <w:t>___</w:t>
      </w:r>
      <w:r>
        <w:rPr>
          <w:highlight w:val="yellow"/>
        </w:rPr>
        <w:t xml:space="preserve"> </w:t>
      </w:r>
      <w:r w:rsidRPr="00F76DCA">
        <w:rPr>
          <w:highlight w:val="yellow"/>
        </w:rPr>
        <w:t>/</w:t>
      </w:r>
      <w:r>
        <w:rPr>
          <w:highlight w:val="yellow"/>
        </w:rPr>
        <w:t xml:space="preserve"> </w:t>
      </w:r>
      <w:r w:rsidRPr="00F76DCA">
        <w:rPr>
          <w:highlight w:val="yellow"/>
        </w:rPr>
        <w:t>SF</w:t>
      </w:r>
      <w:r w:rsidRPr="00F76DCA">
        <w:t>).</w:t>
      </w:r>
    </w:p>
    <w:p w14:paraId="6054EDB7" w14:textId="07F32F6C" w:rsidR="00F76DCA" w:rsidRPr="007F73AE" w:rsidRDefault="00F76DCA" w:rsidP="00F76DCA">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Non-Reimbursable</w:t>
      </w:r>
      <w:r w:rsidRPr="007F73AE">
        <w:rPr>
          <w:rFonts w:asciiTheme="minorHAnsi" w:hAnsiTheme="minorHAnsi" w:cs="Arial"/>
          <w:b w:val="0"/>
          <w:color w:val="1E4959"/>
          <w:spacing w:val="0"/>
          <w:kern w:val="20"/>
          <w:sz w:val="28"/>
          <w:szCs w:val="22"/>
        </w:rPr>
        <w:t xml:space="preserve"> </w:t>
      </w:r>
      <w:r>
        <w:rPr>
          <w:rFonts w:asciiTheme="minorHAnsi" w:hAnsiTheme="minorHAnsi" w:cs="Arial"/>
          <w:b w:val="0"/>
          <w:color w:val="1E4959"/>
          <w:spacing w:val="0"/>
          <w:kern w:val="20"/>
          <w:sz w:val="28"/>
          <w:szCs w:val="22"/>
        </w:rPr>
        <w:t>Expenses</w:t>
      </w:r>
    </w:p>
    <w:p w14:paraId="5FBD3DA2" w14:textId="2A6224CB" w:rsidR="00ED51EF" w:rsidRDefault="00ED51EF" w:rsidP="00ED51EF">
      <w:pPr>
        <w:rPr>
          <w:rFonts w:cs="Arial"/>
          <w:szCs w:val="22"/>
        </w:rPr>
      </w:pPr>
      <w:r w:rsidRPr="00C52C41">
        <w:rPr>
          <w:rFonts w:cs="Segoe UI"/>
          <w:color w:val="1E4959"/>
          <w:sz w:val="24"/>
          <w:szCs w:val="28"/>
        </w:rPr>
        <w:t>Real Estate Taxes:</w:t>
      </w:r>
      <w:r w:rsidRPr="00C52C41">
        <w:rPr>
          <w:rFonts w:ascii="Segoe UI" w:hAnsi="Segoe UI" w:cs="Segoe UI"/>
          <w:szCs w:val="28"/>
        </w:rPr>
        <w:t xml:space="preserve"> </w:t>
      </w:r>
      <w:r>
        <w:t xml:space="preserve">As indicated, the non-reimbursable real property taxes applicable to the office area has been previously calculated at </w:t>
      </w:r>
      <w:r w:rsidRPr="00ED51EF">
        <w:rPr>
          <w:b/>
          <w:highlight w:val="yellow"/>
        </w:rPr>
        <w:t>$_______</w:t>
      </w:r>
      <w:r w:rsidRPr="00F76DCA">
        <w:rPr>
          <w:rFonts w:cs="Arial"/>
          <w:szCs w:val="22"/>
        </w:rPr>
        <w:t>.</w:t>
      </w:r>
    </w:p>
    <w:p w14:paraId="79F26171" w14:textId="77777777" w:rsidR="00ED51EF" w:rsidRDefault="00ED51EF" w:rsidP="00ED51EF">
      <w:pPr>
        <w:rPr>
          <w:rFonts w:cs="Arial"/>
          <w:szCs w:val="22"/>
        </w:rPr>
      </w:pPr>
    </w:p>
    <w:p w14:paraId="629113F9" w14:textId="5BAAFD2F" w:rsidR="00ED51EF" w:rsidRDefault="00ED51EF" w:rsidP="00ED51EF">
      <w:r w:rsidRPr="00751513">
        <w:rPr>
          <w:rFonts w:cs="Segoe UI"/>
          <w:color w:val="1E4959"/>
          <w:sz w:val="24"/>
          <w:szCs w:val="28"/>
          <w:u w:val="single"/>
        </w:rPr>
        <w:t>Insurance</w:t>
      </w:r>
      <w:r w:rsidRPr="004F6CAE">
        <w:rPr>
          <w:rFonts w:cs="Segoe UI"/>
          <w:color w:val="1E4959"/>
          <w:sz w:val="24"/>
          <w:szCs w:val="28"/>
        </w:rPr>
        <w:t>:</w:t>
      </w:r>
      <w:r w:rsidRPr="004F6CAE">
        <w:rPr>
          <w:rFonts w:cs="Segoe UI"/>
          <w:sz w:val="24"/>
          <w:szCs w:val="28"/>
        </w:rPr>
        <w:t xml:space="preserve"> </w:t>
      </w:r>
      <w:r>
        <w:t xml:space="preserve">As indicated, the non-reimbursable insurance expense applicable to the office area has been previously calculated at </w:t>
      </w:r>
      <w:r w:rsidRPr="00ED51EF">
        <w:rPr>
          <w:b/>
          <w:highlight w:val="yellow"/>
        </w:rPr>
        <w:t>$_______</w:t>
      </w:r>
      <w:r>
        <w:t xml:space="preserve">. </w:t>
      </w:r>
    </w:p>
    <w:p w14:paraId="66F46385" w14:textId="489AC167" w:rsidR="00ED51EF" w:rsidRDefault="00ED51EF" w:rsidP="00ED51EF"/>
    <w:p w14:paraId="1D07E312" w14:textId="418C4927" w:rsidR="00ED51EF" w:rsidRDefault="00ED51EF" w:rsidP="00ED51EF">
      <w:r>
        <w:rPr>
          <w:rFonts w:cs="Segoe UI"/>
          <w:color w:val="1E4959"/>
          <w:sz w:val="24"/>
          <w:szCs w:val="28"/>
          <w:u w:val="single"/>
        </w:rPr>
        <w:lastRenderedPageBreak/>
        <w:t>Utilities (Water / Sewer / Gas / Electric)</w:t>
      </w:r>
      <w:r w:rsidRPr="004F6CAE">
        <w:rPr>
          <w:rFonts w:cs="Segoe UI"/>
          <w:color w:val="1E4959"/>
          <w:sz w:val="24"/>
          <w:szCs w:val="28"/>
        </w:rPr>
        <w:t>:</w:t>
      </w:r>
      <w:r w:rsidRPr="004F6CAE">
        <w:rPr>
          <w:rFonts w:cs="Segoe UI"/>
          <w:sz w:val="24"/>
          <w:szCs w:val="28"/>
        </w:rPr>
        <w:t xml:space="preserve"> </w:t>
      </w:r>
      <w:r>
        <w:t xml:space="preserve">The subject’s historical expenses range from </w:t>
      </w:r>
      <w:r w:rsidRPr="00ED51EF">
        <w:rPr>
          <w:highlight w:val="yellow"/>
        </w:rPr>
        <w:t>$1.06 to $1.71</w:t>
      </w:r>
      <w:r>
        <w:t xml:space="preserve"> </w:t>
      </w:r>
      <w:r w:rsidRPr="00ED51EF">
        <w:rPr>
          <w:highlight w:val="yellow"/>
        </w:rPr>
        <w:t>per SF</w:t>
      </w:r>
      <w:r>
        <w:t xml:space="preserve">. </w:t>
      </w:r>
      <w:r w:rsidRPr="00304C37">
        <w:t xml:space="preserve">This expense typically ranges from </w:t>
      </w:r>
      <w:r w:rsidRPr="00ED51EF">
        <w:rPr>
          <w:highlight w:val="yellow"/>
        </w:rPr>
        <w:t>$1.00 to $2.00 per SF</w:t>
      </w:r>
      <w:r w:rsidRPr="00304C37">
        <w:t xml:space="preserve">. </w:t>
      </w:r>
      <w:r>
        <w:t xml:space="preserve">Placing primary emphasis on the middle of the subject's historical expenses which are bracketed by the market expenses, a utility expense of </w:t>
      </w:r>
      <w:r w:rsidRPr="00ED51EF">
        <w:rPr>
          <w:b/>
          <w:highlight w:val="yellow"/>
        </w:rPr>
        <w:t>$1.50</w:t>
      </w:r>
      <w:r w:rsidRPr="00ED51EF">
        <w:rPr>
          <w:highlight w:val="yellow"/>
        </w:rPr>
        <w:t> </w:t>
      </w:r>
      <w:r w:rsidRPr="00ED51EF">
        <w:rPr>
          <w:b/>
          <w:highlight w:val="yellow"/>
        </w:rPr>
        <w:t>per SF</w:t>
      </w:r>
      <w:r>
        <w:t xml:space="preserve"> is reasonable. This expense applies to the office area only as the retail tenants are typically separately metered for utilities.</w:t>
      </w:r>
    </w:p>
    <w:p w14:paraId="13AC6E75" w14:textId="77777777" w:rsidR="00ED51EF" w:rsidRDefault="00ED51EF" w:rsidP="00ED51EF">
      <w:pPr>
        <w:rPr>
          <w:rFonts w:cs="Arial"/>
          <w:szCs w:val="22"/>
        </w:rPr>
      </w:pPr>
    </w:p>
    <w:p w14:paraId="59163C3F" w14:textId="098E9C52" w:rsidR="00ED51EF" w:rsidRDefault="00ED51EF" w:rsidP="00ED51EF">
      <w:r>
        <w:rPr>
          <w:rFonts w:cs="Segoe UI"/>
          <w:color w:val="1E4959"/>
          <w:sz w:val="24"/>
          <w:szCs w:val="28"/>
          <w:u w:val="single"/>
        </w:rPr>
        <w:t>Grounds Maintenance / Security</w:t>
      </w:r>
      <w:r w:rsidRPr="004F6CAE">
        <w:rPr>
          <w:rFonts w:cs="Segoe UI"/>
          <w:color w:val="1E4959"/>
          <w:sz w:val="24"/>
          <w:szCs w:val="28"/>
        </w:rPr>
        <w:t>:</w:t>
      </w:r>
      <w:r w:rsidRPr="004F6CAE">
        <w:rPr>
          <w:rFonts w:cs="Segoe UI"/>
          <w:sz w:val="24"/>
          <w:szCs w:val="28"/>
        </w:rPr>
        <w:t xml:space="preserve"> </w:t>
      </w:r>
      <w:r>
        <w:t xml:space="preserve">This expense typically ranges from </w:t>
      </w:r>
      <w:r w:rsidRPr="00ED51EF">
        <w:rPr>
          <w:highlight w:val="yellow"/>
        </w:rPr>
        <w:t>$0.25 to $0.75 per SF</w:t>
      </w:r>
      <w:r>
        <w:t xml:space="preserve">. </w:t>
      </w:r>
      <w:r w:rsidRPr="00B741AE">
        <w:rPr>
          <w:highlight w:val="yellow"/>
        </w:rPr>
        <w:t>Due to the subject’s lack of landscaping and secure building, no amount has been expenses for this category</w:t>
      </w:r>
      <w:r>
        <w:t>.</w:t>
      </w:r>
    </w:p>
    <w:p w14:paraId="45122124" w14:textId="77777777" w:rsidR="00ED51EF" w:rsidRDefault="00ED51EF" w:rsidP="00ED51EF">
      <w:pPr>
        <w:rPr>
          <w:rFonts w:cs="Arial"/>
          <w:szCs w:val="22"/>
        </w:rPr>
      </w:pPr>
    </w:p>
    <w:p w14:paraId="638E3D44" w14:textId="3E41AD83" w:rsidR="00ED51EF" w:rsidRDefault="00ED51EF" w:rsidP="00ED51EF">
      <w:r>
        <w:rPr>
          <w:rFonts w:cs="Segoe UI"/>
          <w:color w:val="1E4959"/>
          <w:sz w:val="24"/>
          <w:szCs w:val="28"/>
          <w:u w:val="single"/>
        </w:rPr>
        <w:t>Cleaning / Janitorial / Garbage</w:t>
      </w:r>
      <w:r w:rsidRPr="004F6CAE">
        <w:rPr>
          <w:rFonts w:cs="Segoe UI"/>
          <w:color w:val="1E4959"/>
          <w:sz w:val="24"/>
          <w:szCs w:val="28"/>
        </w:rPr>
        <w:t>:</w:t>
      </w:r>
      <w:r w:rsidRPr="004F6CAE">
        <w:rPr>
          <w:rFonts w:cs="Segoe UI"/>
          <w:sz w:val="24"/>
          <w:szCs w:val="28"/>
        </w:rPr>
        <w:t xml:space="preserve"> </w:t>
      </w:r>
      <w:r>
        <w:t xml:space="preserve">The subject’s historical expenses range from </w:t>
      </w:r>
      <w:r w:rsidRPr="00ED51EF">
        <w:rPr>
          <w:highlight w:val="yellow"/>
        </w:rPr>
        <w:t>$0.56 to $1.47 per SF</w:t>
      </w:r>
      <w:r>
        <w:t xml:space="preserve">. </w:t>
      </w:r>
      <w:r w:rsidRPr="00304C37">
        <w:t xml:space="preserve">This expense typically ranges from </w:t>
      </w:r>
      <w:r w:rsidRPr="00ED51EF">
        <w:rPr>
          <w:highlight w:val="yellow"/>
        </w:rPr>
        <w:t>$1.00 to $1.50 per SF</w:t>
      </w:r>
      <w:r w:rsidRPr="00304C37">
        <w:t xml:space="preserve">. </w:t>
      </w:r>
      <w:r>
        <w:t xml:space="preserve">Placing primary emphasis on the market expenses, a cleaning / janitorial / garbage expense of </w:t>
      </w:r>
      <w:r>
        <w:rPr>
          <w:b/>
        </w:rPr>
        <w:t>$1.25</w:t>
      </w:r>
      <w:r>
        <w:t> </w:t>
      </w:r>
      <w:r>
        <w:rPr>
          <w:b/>
        </w:rPr>
        <w:t>per SF</w:t>
      </w:r>
      <w:r>
        <w:t xml:space="preserve"> is reasonable. This expense applies to the office area only as the retail expense for this category is covered in the CAM charge.</w:t>
      </w:r>
    </w:p>
    <w:p w14:paraId="62D135B7" w14:textId="77777777" w:rsidR="00ED51EF" w:rsidRDefault="00ED51EF" w:rsidP="00ED51EF">
      <w:pPr>
        <w:rPr>
          <w:rFonts w:cs="Arial"/>
          <w:szCs w:val="22"/>
        </w:rPr>
      </w:pPr>
    </w:p>
    <w:p w14:paraId="0F06896C" w14:textId="77777777" w:rsidR="00ED51EF" w:rsidRDefault="00ED51EF" w:rsidP="00ED51EF">
      <w:r w:rsidRPr="00751513">
        <w:rPr>
          <w:rFonts w:cs="Segoe UI"/>
          <w:color w:val="1E4959"/>
          <w:sz w:val="24"/>
          <w:szCs w:val="28"/>
          <w:u w:val="single"/>
        </w:rPr>
        <w:t>Insurance</w:t>
      </w:r>
      <w:r w:rsidRPr="004F6CAE">
        <w:rPr>
          <w:rFonts w:cs="Segoe UI"/>
          <w:color w:val="1E4959"/>
          <w:sz w:val="24"/>
          <w:szCs w:val="28"/>
        </w:rPr>
        <w:t>:</w:t>
      </w:r>
      <w:r w:rsidRPr="004F6CAE">
        <w:rPr>
          <w:rFonts w:cs="Segoe UI"/>
          <w:sz w:val="24"/>
          <w:szCs w:val="28"/>
        </w:rPr>
        <w:t xml:space="preserve"> </w:t>
      </w:r>
      <w:r>
        <w:t xml:space="preserve">As indicated, the non-reimbursable insurance expense applicable to the office area has been previously calculated at </w:t>
      </w:r>
      <w:r w:rsidRPr="00ED51EF">
        <w:rPr>
          <w:b/>
          <w:highlight w:val="yellow"/>
        </w:rPr>
        <w:t>$_______</w:t>
      </w:r>
      <w:r>
        <w:t xml:space="preserve">. </w:t>
      </w:r>
    </w:p>
    <w:p w14:paraId="034F48E7" w14:textId="77777777" w:rsidR="00ED51EF" w:rsidRDefault="00ED51EF" w:rsidP="00ED51EF"/>
    <w:p w14:paraId="0D24DF19" w14:textId="048ADAC2" w:rsidR="002C28B3" w:rsidRDefault="004F6CAE" w:rsidP="004F6CAE">
      <w:pPr>
        <w:rPr>
          <w:rFonts w:cs="Segoe UI"/>
          <w:sz w:val="24"/>
          <w:szCs w:val="28"/>
        </w:rPr>
      </w:pPr>
      <w:r w:rsidRPr="00751513">
        <w:rPr>
          <w:rFonts w:cs="Segoe UI"/>
          <w:color w:val="1E4959"/>
          <w:sz w:val="24"/>
          <w:szCs w:val="28"/>
          <w:u w:val="single"/>
        </w:rPr>
        <w:t>Repairs and Maintenance</w:t>
      </w:r>
      <w:r w:rsidRPr="004F6CAE">
        <w:rPr>
          <w:rFonts w:cs="Segoe UI"/>
          <w:color w:val="1E4959"/>
          <w:sz w:val="24"/>
          <w:szCs w:val="28"/>
        </w:rPr>
        <w:t>:</w:t>
      </w:r>
      <w:r w:rsidRPr="004F6CAE">
        <w:rPr>
          <w:rFonts w:cs="Segoe UI"/>
          <w:sz w:val="24"/>
          <w:szCs w:val="28"/>
        </w:rPr>
        <w:t xml:space="preserve"> </w:t>
      </w:r>
      <w:r w:rsidR="00882ED6">
        <w:t xml:space="preserve">The </w:t>
      </w:r>
      <w:r w:rsidR="00882ED6" w:rsidRPr="00217A59">
        <w:t xml:space="preserve">subject’s historical expenses range from </w:t>
      </w:r>
      <w:r w:rsidR="00882ED6" w:rsidRPr="00882ED6">
        <w:rPr>
          <w:highlight w:val="yellow"/>
        </w:rPr>
        <w:t>$1.04 to $1.16 per SF</w:t>
      </w:r>
      <w:r w:rsidR="00882ED6" w:rsidRPr="00217A59">
        <w:t>.</w:t>
      </w:r>
      <w:r w:rsidR="00882ED6">
        <w:t xml:space="preserve"> This expense typically ranges from </w:t>
      </w:r>
      <w:r w:rsidR="00882ED6" w:rsidRPr="00882ED6">
        <w:rPr>
          <w:highlight w:val="yellow"/>
        </w:rPr>
        <w:t>$0.50 to $2.00 per SF</w:t>
      </w:r>
      <w:r w:rsidR="00882ED6">
        <w:t xml:space="preserve">. Considering the subject’s age and average  condition, a stabilized maintenance and repair expense above the historical expenses of </w:t>
      </w:r>
      <w:r w:rsidR="00882ED6" w:rsidRPr="00882ED6">
        <w:rPr>
          <w:b/>
          <w:highlight w:val="yellow"/>
        </w:rPr>
        <w:t>$1.50 per SF</w:t>
      </w:r>
      <w:r w:rsidR="00882ED6" w:rsidRPr="00217A59">
        <w:t>,</w:t>
      </w:r>
      <w:r w:rsidR="00882ED6">
        <w:t xml:space="preserve"> </w:t>
      </w:r>
      <w:r w:rsidR="00882ED6">
        <w:rPr>
          <w:bCs/>
        </w:rPr>
        <w:t>is deemed reasonable.</w:t>
      </w:r>
      <w:r w:rsidR="00882ED6">
        <w:t xml:space="preserve"> This expense applies to the office area only as the retail expense for this category is covered in the CAM charge.</w:t>
      </w:r>
    </w:p>
    <w:p w14:paraId="25FF81A6" w14:textId="77777777" w:rsidR="00882ED6" w:rsidRPr="00F62D1E" w:rsidRDefault="00882ED6" w:rsidP="004F6CAE">
      <w:pPr>
        <w:rPr>
          <w:rFonts w:cs="Arial"/>
          <w:szCs w:val="22"/>
        </w:rPr>
      </w:pPr>
    </w:p>
    <w:p w14:paraId="1998612E" w14:textId="2A81ED48" w:rsidR="00EC3800" w:rsidRDefault="00882ED6" w:rsidP="004F6CAE">
      <w:pPr>
        <w:rPr>
          <w:rFonts w:cs="Segoe UI"/>
          <w:sz w:val="24"/>
          <w:szCs w:val="28"/>
        </w:rPr>
      </w:pPr>
      <w:r>
        <w:rPr>
          <w:rFonts w:cs="Segoe UI"/>
          <w:color w:val="1E4959"/>
          <w:sz w:val="24"/>
          <w:szCs w:val="28"/>
          <w:u w:val="single"/>
        </w:rPr>
        <w:t>Administrative / Management Fees</w:t>
      </w:r>
      <w:r w:rsidR="004F6CAE" w:rsidRPr="004F6CAE">
        <w:rPr>
          <w:rFonts w:cs="Segoe UI"/>
          <w:color w:val="1E4959"/>
          <w:sz w:val="24"/>
          <w:szCs w:val="28"/>
        </w:rPr>
        <w:t>:</w:t>
      </w:r>
      <w:r w:rsidR="004F6CAE" w:rsidRPr="004F6CAE">
        <w:rPr>
          <w:rFonts w:cs="Segoe UI"/>
          <w:sz w:val="24"/>
          <w:szCs w:val="28"/>
        </w:rPr>
        <w:t xml:space="preserve"> </w:t>
      </w:r>
      <w:r>
        <w:t xml:space="preserve">The subject’s historical expense for administrative / management fees range from </w:t>
      </w:r>
      <w:r w:rsidRPr="00882ED6">
        <w:rPr>
          <w:highlight w:val="yellow"/>
        </w:rPr>
        <w:t>4.9% to 5.1%</w:t>
      </w:r>
      <w:r>
        <w:t xml:space="preserve">. Commercial management companies indicate a typical range of fees based on </w:t>
      </w:r>
      <w:r w:rsidRPr="00882ED6">
        <w:rPr>
          <w:highlight w:val="yellow"/>
        </w:rPr>
        <w:t>3.0% to 5.0%</w:t>
      </w:r>
      <w:r>
        <w:t xml:space="preserve"> of effective gross income. </w:t>
      </w:r>
      <w:r w:rsidRPr="00882ED6">
        <w:rPr>
          <w:highlight w:val="yellow"/>
        </w:rPr>
        <w:t>Based on the subject’s historical expense for this category, a fee toward the top of the range is indicated</w:t>
      </w:r>
      <w:r>
        <w:t xml:space="preserve">, or </w:t>
      </w:r>
      <w:r w:rsidRPr="00882ED6">
        <w:rPr>
          <w:b/>
          <w:highlight w:val="yellow"/>
        </w:rPr>
        <w:t>5.0%</w:t>
      </w:r>
      <w:r w:rsidRPr="00882ED6">
        <w:rPr>
          <w:highlight w:val="yellow"/>
        </w:rPr>
        <w:t>.</w:t>
      </w:r>
      <w:r>
        <w:t xml:space="preserve"> This expense category is applied to the entire building as it is typically not billed back to the retail tenants.</w:t>
      </w:r>
    </w:p>
    <w:p w14:paraId="594B95F1" w14:textId="77777777" w:rsidR="004F6CAE" w:rsidRDefault="004F6CAE" w:rsidP="004F6CAE">
      <w:pPr>
        <w:rPr>
          <w:rFonts w:cs="Arial"/>
          <w:szCs w:val="22"/>
        </w:rPr>
      </w:pPr>
    </w:p>
    <w:p w14:paraId="2AAF65A8" w14:textId="75E1EF8C" w:rsidR="004F6CAE" w:rsidRDefault="004F6CAE" w:rsidP="004F6CAE">
      <w:r w:rsidRPr="00751513">
        <w:rPr>
          <w:rFonts w:cs="Segoe UI"/>
          <w:color w:val="1E4959"/>
          <w:sz w:val="24"/>
          <w:szCs w:val="28"/>
          <w:u w:val="single"/>
        </w:rPr>
        <w:t>Reserves for Replacement</w:t>
      </w:r>
      <w:r w:rsidRPr="004F6CAE">
        <w:rPr>
          <w:rFonts w:cs="Segoe UI"/>
          <w:color w:val="1E4959"/>
          <w:sz w:val="24"/>
          <w:szCs w:val="28"/>
        </w:rPr>
        <w:t>:</w:t>
      </w:r>
      <w:r w:rsidRPr="004F6CAE">
        <w:rPr>
          <w:rFonts w:cs="Segoe UI"/>
          <w:sz w:val="24"/>
          <w:szCs w:val="28"/>
        </w:rPr>
        <w:t xml:space="preserve"> </w:t>
      </w:r>
      <w:r w:rsidR="00882ED6">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typical term of ownership of the property. Analysis of the market indicates that investors are allocating a reserve equal to </w:t>
      </w:r>
      <w:r w:rsidR="00882ED6" w:rsidRPr="00882ED6">
        <w:rPr>
          <w:highlight w:val="yellow"/>
        </w:rPr>
        <w:t>1.0% to 3.0%</w:t>
      </w:r>
      <w:r w:rsidR="00882ED6">
        <w:t xml:space="preserve"> of effective gross income depending on the property age, size, condition, quality of construction, and value. Considering the subject's </w:t>
      </w:r>
      <w:r w:rsidR="00882ED6" w:rsidRPr="00882ED6">
        <w:rPr>
          <w:highlight w:val="yellow"/>
        </w:rPr>
        <w:t>much older age, average condition and moderate rent levels,</w:t>
      </w:r>
      <w:r w:rsidR="00882ED6">
        <w:t xml:space="preserve"> an allocation of </w:t>
      </w:r>
      <w:r w:rsidR="00882ED6" w:rsidRPr="00882ED6">
        <w:rPr>
          <w:b/>
          <w:highlight w:val="yellow"/>
        </w:rPr>
        <w:t>2.0%</w:t>
      </w:r>
      <w:r w:rsidR="00882ED6">
        <w:rPr>
          <w:b/>
        </w:rPr>
        <w:t xml:space="preserve"> of effective gross income</w:t>
      </w:r>
      <w:r w:rsidR="00882ED6">
        <w:t xml:space="preserve"> is made for reserves for replacement items for the subject. This expense category is applied to the entire building as it is typically not billed back to the retail tenants.</w:t>
      </w:r>
    </w:p>
    <w:p w14:paraId="25DB9DA6" w14:textId="7777777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t xml:space="preserve">Total Operating </w:t>
      </w:r>
      <w:r>
        <w:rPr>
          <w:rFonts w:asciiTheme="minorHAnsi" w:hAnsiTheme="minorHAnsi" w:cs="Arial"/>
          <w:b w:val="0"/>
          <w:color w:val="1E4959"/>
          <w:spacing w:val="0"/>
          <w:kern w:val="20"/>
          <w:sz w:val="28"/>
          <w:szCs w:val="22"/>
        </w:rPr>
        <w:t>Expenses</w:t>
      </w:r>
    </w:p>
    <w:p w14:paraId="753BA4F2" w14:textId="37E46464" w:rsidR="004F6CAE" w:rsidRDefault="00882ED6" w:rsidP="004F6CAE">
      <w:pPr>
        <w:rPr>
          <w:rFonts w:cs="Segoe UI"/>
        </w:rPr>
      </w:pPr>
      <w:r w:rsidRPr="00882ED6">
        <w:rPr>
          <w:rFonts w:cs="Segoe UI"/>
        </w:rPr>
        <w:t xml:space="preserve">Based on the preceding, a total stabilized operating expense for the subject building of </w:t>
      </w:r>
      <w:r w:rsidR="00537B3B" w:rsidRPr="00C52C41">
        <w:rPr>
          <w:rFonts w:cs="Arial"/>
          <w:b/>
          <w:szCs w:val="22"/>
          <w:highlight w:val="yellow"/>
        </w:rPr>
        <w:t>$_________</w:t>
      </w:r>
      <w:r w:rsidR="00537B3B">
        <w:rPr>
          <w:rFonts w:cs="Arial"/>
          <w:b/>
          <w:szCs w:val="22"/>
        </w:rPr>
        <w:t xml:space="preserve"> </w:t>
      </w:r>
      <w:r w:rsidR="00537B3B" w:rsidRPr="00C52C41">
        <w:rPr>
          <w:rFonts w:cs="Arial"/>
          <w:szCs w:val="22"/>
          <w:highlight w:val="yellow"/>
        </w:rPr>
        <w:t xml:space="preserve">($_______ </w:t>
      </w:r>
      <w:r w:rsidR="00537B3B">
        <w:rPr>
          <w:rFonts w:cs="Arial"/>
          <w:szCs w:val="22"/>
          <w:highlight w:val="yellow"/>
        </w:rPr>
        <w:t xml:space="preserve">per SF </w:t>
      </w:r>
      <w:r w:rsidR="00537B3B" w:rsidRPr="00882ED6">
        <w:rPr>
          <w:rFonts w:cs="Arial"/>
          <w:szCs w:val="22"/>
          <w:highlight w:val="yellow"/>
        </w:rPr>
        <w:t>GLA / NRA</w:t>
      </w:r>
      <w:r w:rsidR="00537B3B" w:rsidRPr="00092C74">
        <w:rPr>
          <w:rFonts w:cs="Arial"/>
          <w:szCs w:val="22"/>
        </w:rPr>
        <w:t>)</w:t>
      </w:r>
      <w:r w:rsidRPr="00882ED6">
        <w:rPr>
          <w:rFonts w:cs="Segoe UI"/>
        </w:rPr>
        <w:t xml:space="preserve"> which is within the range of </w:t>
      </w:r>
      <w:r w:rsidR="00537B3B">
        <w:rPr>
          <w:rFonts w:cs="Segoe UI"/>
        </w:rPr>
        <w:t>mixed-use</w:t>
      </w:r>
      <w:r w:rsidRPr="00882ED6">
        <w:rPr>
          <w:rFonts w:cs="Segoe UI"/>
        </w:rPr>
        <w:t xml:space="preserve"> </w:t>
      </w:r>
      <w:sdt>
        <w:sdtPr>
          <w:rPr>
            <w:rFonts w:cs="Segoe UI"/>
            <w:highlight w:val="green"/>
          </w:rPr>
          <w:alias w:val="Office Retail or Historic"/>
          <w:tag w:val="Office Retail or Historic"/>
          <w:id w:val="-91396120"/>
          <w:placeholder>
            <w:docPart w:val="DefaultPlaceholder_-1854013438"/>
          </w:placeholder>
          <w:dropDownList>
            <w:listItem w:value="Choose an item."/>
            <w:listItem w:displayText="office / retail buildings" w:value="office / retail buildings"/>
            <w:listItem w:displayText="historic office buildings" w:value="historic office buildings"/>
          </w:dropDownList>
        </w:sdtPr>
        <w:sdtEndPr/>
        <w:sdtContent>
          <w:r w:rsidR="00586988">
            <w:rPr>
              <w:rFonts w:cs="Segoe UI"/>
              <w:highlight w:val="green"/>
            </w:rPr>
            <w:t>office / retail buildings</w:t>
          </w:r>
        </w:sdtContent>
      </w:sdt>
      <w:r w:rsidRPr="00882ED6">
        <w:rPr>
          <w:rFonts w:cs="Segoe UI"/>
        </w:rPr>
        <w:t xml:space="preserve"> in this market. </w:t>
      </w:r>
      <w:r w:rsidR="004F6CAE" w:rsidRPr="001A7729">
        <w:rPr>
          <w:rFonts w:cs="Segoe UI"/>
        </w:rPr>
        <w:t>The subject’s projected expenses are reasonably supported by the comparables.</w:t>
      </w:r>
    </w:p>
    <w:p w14:paraId="0C33C83C" w14:textId="5508EA1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lastRenderedPageBreak/>
        <w:t>Net Operating Income</w:t>
      </w:r>
    </w:p>
    <w:p w14:paraId="39956410" w14:textId="2423BD02" w:rsidR="004F6CAE" w:rsidRPr="000754FA" w:rsidRDefault="004F6CAE" w:rsidP="004F6CAE">
      <w:pPr>
        <w:rPr>
          <w:rFonts w:cs="Arial"/>
          <w:szCs w:val="22"/>
        </w:rPr>
      </w:pPr>
      <w:r w:rsidRPr="00C85FC5">
        <w:rPr>
          <w:rFonts w:cs="Segoe UI"/>
        </w:rPr>
        <w:t xml:space="preserve">Deducting projected annual operating expenses from effective annual gross income results in total projected net operating income for the subject </w:t>
      </w:r>
      <w:r w:rsidRPr="00324466">
        <w:rPr>
          <w:rFonts w:cs="Segoe UI"/>
        </w:rPr>
        <w:t xml:space="preserve">property </w:t>
      </w:r>
      <w:r w:rsidRPr="00B80E8C">
        <w:rPr>
          <w:rFonts w:cs="Segoe UI"/>
        </w:rPr>
        <w:t xml:space="preserve">of </w:t>
      </w:r>
      <w:r w:rsidRPr="00C52C41">
        <w:rPr>
          <w:rFonts w:cs="Arial"/>
          <w:b/>
          <w:szCs w:val="22"/>
          <w:highlight w:val="yellow"/>
        </w:rPr>
        <w:t>$_________</w:t>
      </w:r>
      <w:r>
        <w:rPr>
          <w:rFonts w:cs="Arial"/>
          <w:b/>
          <w:szCs w:val="22"/>
        </w:rPr>
        <w:t xml:space="preserve"> </w:t>
      </w:r>
      <w:r w:rsidRPr="00C52C41">
        <w:rPr>
          <w:rFonts w:cs="Arial"/>
          <w:szCs w:val="22"/>
          <w:highlight w:val="yellow"/>
        </w:rPr>
        <w:t xml:space="preserve">($_______ </w:t>
      </w:r>
      <w:r w:rsidR="002C28B3">
        <w:rPr>
          <w:rFonts w:cs="Arial"/>
          <w:szCs w:val="22"/>
          <w:highlight w:val="yellow"/>
        </w:rPr>
        <w:t xml:space="preserve">per SF </w:t>
      </w:r>
      <w:r w:rsidR="002C28B3" w:rsidRPr="00882ED6">
        <w:rPr>
          <w:rFonts w:cs="Arial"/>
          <w:szCs w:val="22"/>
          <w:highlight w:val="yellow"/>
        </w:rPr>
        <w:t>GLA</w:t>
      </w:r>
      <w:r w:rsidR="00882ED6" w:rsidRPr="00882ED6">
        <w:rPr>
          <w:rFonts w:cs="Arial"/>
          <w:szCs w:val="22"/>
          <w:highlight w:val="yellow"/>
        </w:rPr>
        <w:t xml:space="preserve"> / NRA</w:t>
      </w:r>
      <w:r w:rsidRPr="00092C74">
        <w:rPr>
          <w:rFonts w:cs="Arial"/>
          <w:szCs w:val="22"/>
        </w:rPr>
        <w:t>)</w:t>
      </w:r>
      <w:r w:rsidRPr="00C85FC5">
        <w:rPr>
          <w:rFonts w:cs="Segoe UI"/>
        </w:rPr>
        <w:t>, as is summarized on a following page. It is at this time that net income can be capitalized into a value estimate.</w:t>
      </w:r>
      <w:r w:rsidRPr="00A57A79">
        <w:rPr>
          <w:rFonts w:cs="Segoe UI"/>
        </w:rPr>
        <w:t xml:space="preserve">  </w:t>
      </w:r>
    </w:p>
    <w:p w14:paraId="332C917B" w14:textId="77777777" w:rsidR="004F6CAE" w:rsidRPr="000754FA" w:rsidRDefault="004F6CAE" w:rsidP="004F6CAE">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4FD5E317" w14:textId="77777777" w:rsidR="004F6CAE" w:rsidRPr="000754FA" w:rsidRDefault="004F6CAE" w:rsidP="004F6CAE">
      <w:pPr>
        <w:keepNext/>
        <w:numPr>
          <w:ilvl w:val="1"/>
          <w:numId w:val="0"/>
        </w:numPr>
        <w:spacing w:before="6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5B75C72A" w14:textId="77777777" w:rsidR="004F6CAE" w:rsidRDefault="004F6CAE" w:rsidP="004F6CAE">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50667FFB" w14:textId="77777777" w:rsidR="004F6CAE" w:rsidRPr="000754FA" w:rsidRDefault="004F6CAE" w:rsidP="004F6CAE">
      <w:pPr>
        <w:rPr>
          <w:rFonts w:cs="Arial"/>
          <w:szCs w:val="22"/>
        </w:rPr>
      </w:pPr>
    </w:p>
    <w:p w14:paraId="109FD990" w14:textId="057F7F3F" w:rsidR="004F6CAE" w:rsidRDefault="004F6CAE" w:rsidP="004F6CAE">
      <w:pPr>
        <w:rPr>
          <w:rFonts w:cs="Arial"/>
          <w:szCs w:val="22"/>
        </w:rPr>
      </w:pPr>
      <w:r w:rsidRPr="000754FA">
        <w:rPr>
          <w:rFonts w:cs="Arial"/>
          <w:szCs w:val="22"/>
        </w:rPr>
        <w:t xml:space="preserve">The primary factors influencing capitalization rates are:  1) The quality and certainty of the net operating income stream; 2) risk factors; 3) physical and locational characteristics of the property; 4) the competitive market position of the property and 5) the potential for future appreciation. </w:t>
      </w:r>
      <w:r w:rsidRPr="00E955E2">
        <w:rPr>
          <w:rFonts w:cs="Arial"/>
          <w:szCs w:val="22"/>
        </w:rPr>
        <w:t>The following chart summarizes the data used to estimate the market capitalization rate applicable to the subject property.</w:t>
      </w:r>
    </w:p>
    <w:p w14:paraId="07413BFA" w14:textId="77777777" w:rsidR="00882ED6" w:rsidRDefault="00882ED6" w:rsidP="004F6CAE">
      <w:pPr>
        <w:rPr>
          <w:rFonts w:cs="Arial"/>
          <w:szCs w:val="22"/>
        </w:rPr>
      </w:pPr>
    </w:p>
    <w:p w14:paraId="2DBF5FC6" w14:textId="77777777" w:rsidR="00882ED6" w:rsidRDefault="00882ED6" w:rsidP="00882ED6">
      <w:pPr>
        <w:rPr>
          <w:rFonts w:cs="Arial"/>
          <w:szCs w:val="22"/>
        </w:rPr>
      </w:pPr>
      <w:r w:rsidRPr="00E26156">
        <w:rPr>
          <w:rFonts w:cs="Arial"/>
          <w:szCs w:val="22"/>
          <w:highlight w:val="green"/>
        </w:rPr>
        <w:t>Merge cap rate comparables from CARDS and insert into here (example below)</w:t>
      </w:r>
    </w:p>
    <w:p w14:paraId="5F6037FF" w14:textId="77777777" w:rsidR="00882ED6" w:rsidRDefault="00882ED6" w:rsidP="00882ED6">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882ED6" w:rsidRPr="00EE6F4E" w14:paraId="1A075AFC" w14:textId="77777777" w:rsidTr="00743488">
        <w:tc>
          <w:tcPr>
            <w:tcW w:w="817" w:type="dxa"/>
            <w:tcBorders>
              <w:bottom w:val="single" w:sz="24" w:space="0" w:color="3FB44F"/>
            </w:tcBorders>
            <w:shd w:val="clear" w:color="auto" w:fill="1E4959"/>
            <w:vAlign w:val="bottom"/>
          </w:tcPr>
          <w:p w14:paraId="09510A6E" w14:textId="77777777" w:rsidR="00882ED6" w:rsidRPr="00674D31" w:rsidRDefault="00882ED6" w:rsidP="00743488">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0509DACE" w14:textId="77777777" w:rsidR="00882ED6" w:rsidRPr="00674D31" w:rsidRDefault="00882ED6" w:rsidP="00743488">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61BD731" w14:textId="77777777" w:rsidR="00882ED6" w:rsidRPr="00674D31" w:rsidRDefault="00882ED6" w:rsidP="00743488">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551B6225" w14:textId="77777777" w:rsidR="00882ED6" w:rsidRPr="00674D31" w:rsidRDefault="00882ED6" w:rsidP="00743488">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1690FC23" w14:textId="77777777" w:rsidR="00882ED6" w:rsidRDefault="00882ED6" w:rsidP="00743488">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53258442" w14:textId="77777777" w:rsidR="00882ED6" w:rsidRPr="00674D31" w:rsidRDefault="00882ED6" w:rsidP="00743488">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614FC4FF" w14:textId="77777777" w:rsidR="00882ED6" w:rsidRPr="00674D31" w:rsidRDefault="00882ED6" w:rsidP="00743488">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4C454F7D" w14:textId="77777777" w:rsidR="00882ED6" w:rsidRPr="00674D31" w:rsidRDefault="00882ED6" w:rsidP="00743488">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882ED6" w:rsidRPr="008E30FA" w14:paraId="045C20A8" w14:textId="77777777" w:rsidTr="00743488">
        <w:tc>
          <w:tcPr>
            <w:tcW w:w="817" w:type="dxa"/>
            <w:tcBorders>
              <w:bottom w:val="single" w:sz="4" w:space="0" w:color="auto"/>
              <w:right w:val="single" w:sz="2" w:space="0" w:color="auto"/>
            </w:tcBorders>
            <w:shd w:val="clear" w:color="auto" w:fill="auto"/>
          </w:tcPr>
          <w:p w14:paraId="273A3098"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7E66EFC9"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4E09F78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6F6A5D58"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E8BEE9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394D910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FC21993"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882ED6" w:rsidRPr="008E30FA" w14:paraId="09A6AFEA" w14:textId="77777777" w:rsidTr="00743488">
        <w:tc>
          <w:tcPr>
            <w:tcW w:w="817" w:type="dxa"/>
            <w:tcBorders>
              <w:bottom w:val="single" w:sz="4" w:space="0" w:color="auto"/>
              <w:right w:val="single" w:sz="2" w:space="0" w:color="auto"/>
            </w:tcBorders>
            <w:shd w:val="clear" w:color="auto" w:fill="auto"/>
          </w:tcPr>
          <w:p w14:paraId="5D5D7112"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64C7A78A"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A733777"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1123C45F"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243138D2"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0F5D8EA2"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13359520"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882ED6" w:rsidRPr="008E30FA" w14:paraId="7DF94469" w14:textId="77777777" w:rsidTr="00743488">
        <w:tc>
          <w:tcPr>
            <w:tcW w:w="817" w:type="dxa"/>
            <w:tcBorders>
              <w:top w:val="single" w:sz="4" w:space="0" w:color="auto"/>
              <w:bottom w:val="single" w:sz="4" w:space="0" w:color="auto"/>
              <w:right w:val="single" w:sz="2" w:space="0" w:color="auto"/>
            </w:tcBorders>
            <w:shd w:val="clear" w:color="auto" w:fill="auto"/>
          </w:tcPr>
          <w:p w14:paraId="5AB75BD4"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474ABA38"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18D6C6E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0298FCC9"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42266A56"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6CA2B60"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24EEF352"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882ED6" w:rsidRPr="008E30FA" w14:paraId="21C5DECA" w14:textId="77777777" w:rsidTr="00743488">
        <w:tc>
          <w:tcPr>
            <w:tcW w:w="817" w:type="dxa"/>
            <w:tcBorders>
              <w:bottom w:val="single" w:sz="4" w:space="0" w:color="auto"/>
              <w:right w:val="single" w:sz="2" w:space="0" w:color="auto"/>
            </w:tcBorders>
            <w:shd w:val="clear" w:color="auto" w:fill="auto"/>
          </w:tcPr>
          <w:p w14:paraId="5EC2761D"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653A2E0B"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04055156"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B0E14F3"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6469DC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1E1F7333"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37931CD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882ED6" w:rsidRPr="008E30FA" w14:paraId="6A41E686" w14:textId="77777777" w:rsidTr="00743488">
        <w:tc>
          <w:tcPr>
            <w:tcW w:w="817" w:type="dxa"/>
            <w:tcBorders>
              <w:bottom w:val="single" w:sz="4" w:space="0" w:color="auto"/>
              <w:right w:val="single" w:sz="2" w:space="0" w:color="auto"/>
            </w:tcBorders>
            <w:shd w:val="clear" w:color="auto" w:fill="auto"/>
          </w:tcPr>
          <w:p w14:paraId="3F00A2D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167388BE"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9519FD0"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B6CD0A4"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188D1ADE"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784C70B7"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278D13E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882ED6" w:rsidRPr="008E30FA" w14:paraId="1435A538" w14:textId="77777777" w:rsidTr="00743488">
        <w:tc>
          <w:tcPr>
            <w:tcW w:w="817" w:type="dxa"/>
            <w:tcBorders>
              <w:bottom w:val="single" w:sz="4" w:space="0" w:color="auto"/>
              <w:right w:val="single" w:sz="2" w:space="0" w:color="auto"/>
            </w:tcBorders>
            <w:shd w:val="clear" w:color="auto" w:fill="auto"/>
          </w:tcPr>
          <w:p w14:paraId="7D359FCE"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0D40AF14"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r>
            <w:r w:rsidRPr="008E30FA">
              <w:rPr>
                <w:rFonts w:ascii="Calibri" w:hAnsi="Calibri" w:cs="Arial"/>
                <w:sz w:val="20"/>
                <w:highlight w:val="yellow"/>
              </w:rPr>
              <w:lastRenderedPageBreak/>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058954E1"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lastRenderedPageBreak/>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008A0193"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496B22F8"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2E295146"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021FACD2"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882ED6" w:rsidRPr="008E30FA" w14:paraId="560690FB" w14:textId="77777777" w:rsidTr="00743488">
        <w:tc>
          <w:tcPr>
            <w:tcW w:w="817" w:type="dxa"/>
            <w:tcBorders>
              <w:bottom w:val="single" w:sz="4" w:space="0" w:color="auto"/>
              <w:right w:val="single" w:sz="2" w:space="0" w:color="auto"/>
            </w:tcBorders>
            <w:shd w:val="clear" w:color="auto" w:fill="auto"/>
          </w:tcPr>
          <w:p w14:paraId="69102046"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B3007D"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302673D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4E36839A"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1C6380E4"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30546B6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31A9B160"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882ED6" w:rsidRPr="008E30FA" w14:paraId="512BDAE7" w14:textId="77777777" w:rsidTr="00743488">
        <w:tc>
          <w:tcPr>
            <w:tcW w:w="817" w:type="dxa"/>
            <w:tcBorders>
              <w:bottom w:val="single" w:sz="4" w:space="0" w:color="auto"/>
              <w:right w:val="single" w:sz="2" w:space="0" w:color="auto"/>
            </w:tcBorders>
            <w:shd w:val="clear" w:color="auto" w:fill="auto"/>
          </w:tcPr>
          <w:p w14:paraId="54F4D69B"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4FD9E7F3" w14:textId="77777777" w:rsidR="00882ED6" w:rsidRPr="008E30FA" w:rsidRDefault="00882ED6" w:rsidP="00743488">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75A447D7"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64F8E5"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EAD3159"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654AFA19"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086977F6" w14:textId="77777777" w:rsidR="00882ED6" w:rsidRPr="008E30FA" w:rsidRDefault="00882ED6" w:rsidP="00743488">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A79B526" w14:textId="77777777" w:rsidR="00882ED6" w:rsidRDefault="00882ED6" w:rsidP="00882ED6">
      <w:pPr>
        <w:widowControl w:val="0"/>
        <w:spacing w:before="120"/>
        <w:rPr>
          <w:rFonts w:cs="Segoe UI"/>
        </w:rPr>
      </w:pPr>
    </w:p>
    <w:p w14:paraId="4A27357E" w14:textId="77777777" w:rsidR="00882ED6" w:rsidRPr="000754FA" w:rsidRDefault="00882ED6" w:rsidP="00882ED6">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D3BEF93" w14:textId="77777777" w:rsidR="00882ED6" w:rsidRPr="001433D6" w:rsidRDefault="00882ED6" w:rsidP="00882ED6">
      <w:pPr>
        <w:rPr>
          <w:rFonts w:cs="Arial"/>
          <w:szCs w:val="22"/>
        </w:rPr>
      </w:pPr>
      <w:r w:rsidRPr="006E4B39">
        <w:rPr>
          <w:rFonts w:cs="Arial"/>
          <w:szCs w:val="22"/>
        </w:rPr>
        <w:t xml:space="preserve">The surveyed improved sales data indicate a range of capitalization rates from </w:t>
      </w:r>
      <w:r>
        <w:rPr>
          <w:rFonts w:cs="Arial"/>
          <w:szCs w:val="22"/>
          <w:highlight w:val="yellow"/>
        </w:rPr>
        <w:t>______</w:t>
      </w:r>
      <w:r w:rsidRPr="00B46DD4">
        <w:rPr>
          <w:rFonts w:cs="Arial"/>
          <w:szCs w:val="22"/>
          <w:highlight w:val="yellow"/>
        </w:rPr>
        <w:t xml:space="preserve">% to </w:t>
      </w:r>
      <w:r>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(average = ______%).</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5F62BB35" w14:textId="77777777" w:rsidR="00882ED6" w:rsidRPr="001433D6" w:rsidRDefault="00882ED6" w:rsidP="00882ED6">
      <w:pPr>
        <w:rPr>
          <w:rFonts w:cs="Arial"/>
          <w:szCs w:val="22"/>
        </w:rPr>
      </w:pPr>
    </w:p>
    <w:p w14:paraId="69B4D42A" w14:textId="77777777" w:rsidR="00882ED6" w:rsidRDefault="00882ED6" w:rsidP="00882ED6">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Pr="00B46DD4">
        <w:rPr>
          <w:rFonts w:cs="Arial"/>
          <w:b/>
          <w:szCs w:val="22"/>
          <w:highlight w:val="yellow"/>
        </w:rPr>
        <w:t>_______%</w:t>
      </w:r>
      <w:r w:rsidRPr="001433D6">
        <w:rPr>
          <w:rFonts w:cs="Arial"/>
          <w:b/>
          <w:szCs w:val="22"/>
        </w:rPr>
        <w:t xml:space="preserve"> </w:t>
      </w:r>
      <w:r w:rsidRPr="001433D6">
        <w:rPr>
          <w:rFonts w:cs="Arial"/>
          <w:szCs w:val="22"/>
        </w:rPr>
        <w:t>is considered reasonable for the subject property on a stabilized basis.</w:t>
      </w:r>
    </w:p>
    <w:p w14:paraId="593C4F62" w14:textId="77777777" w:rsidR="00882ED6" w:rsidRPr="00B671CF" w:rsidRDefault="00882ED6" w:rsidP="00882ED6">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59972595" w14:textId="77777777" w:rsidR="001065E8" w:rsidRPr="000754FA" w:rsidRDefault="001065E8" w:rsidP="001065E8">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BBCB9B86FA694F88A10A9A4B61D5B3C1"/>
          </w:placeholder>
          <w:dropDownList>
            <w:listItem w:value="Choose an item."/>
            <w:listItem w:displayText="stabilized" w:value="stabilized"/>
            <w:listItem w:displayText="prospective stabilized" w:value="prospective stabilized"/>
          </w:dropDownList>
        </w:sdtPr>
        <w:sdtEnd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4E7CC4528B4D4A98BC82D8810D0E359A"/>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Pr>
              <w:rFonts w:cs="Arial"/>
              <w:szCs w:val="22"/>
              <w:highlight w:val="green"/>
            </w:rPr>
            <w:t>rounded to the nearest $5,000</w:t>
          </w:r>
        </w:sdtContent>
      </w:sdt>
      <w:r>
        <w:rPr>
          <w:rFonts w:cs="Arial"/>
          <w:szCs w:val="22"/>
        </w:rPr>
        <w:t>)</w:t>
      </w:r>
      <w:r w:rsidRPr="0005433A">
        <w:rPr>
          <w:rFonts w:cs="Arial"/>
          <w:szCs w:val="22"/>
        </w:rPr>
        <w:t>:</w:t>
      </w:r>
    </w:p>
    <w:p w14:paraId="159CA4A2" w14:textId="77777777" w:rsidR="00882ED6" w:rsidRPr="000754FA" w:rsidRDefault="00882ED6" w:rsidP="00882ED6">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882ED6" w:rsidRPr="000754FA" w14:paraId="7459EA56" w14:textId="77777777" w:rsidTr="00743488">
        <w:trPr>
          <w:jc w:val="center"/>
        </w:trPr>
        <w:tc>
          <w:tcPr>
            <w:tcW w:w="5314" w:type="dxa"/>
            <w:tcBorders>
              <w:bottom w:val="single" w:sz="24" w:space="0" w:color="3FB44F"/>
            </w:tcBorders>
            <w:shd w:val="clear" w:color="auto" w:fill="1E4959"/>
          </w:tcPr>
          <w:p w14:paraId="3564A8B4" w14:textId="77777777" w:rsidR="00882ED6" w:rsidRPr="000754FA" w:rsidRDefault="00882ED6" w:rsidP="00743488">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71A8D0A9" w14:textId="77777777" w:rsidR="00882ED6" w:rsidRPr="000754FA" w:rsidRDefault="00882ED6" w:rsidP="00743488">
            <w:pPr>
              <w:tabs>
                <w:tab w:val="left" w:pos="0"/>
                <w:tab w:val="left" w:pos="259"/>
                <w:tab w:val="left" w:pos="518"/>
              </w:tabs>
              <w:spacing w:line="273" w:lineRule="exact"/>
              <w:jc w:val="right"/>
              <w:rPr>
                <w:rFonts w:cs="Arial"/>
                <w:szCs w:val="22"/>
              </w:rPr>
            </w:pPr>
          </w:p>
        </w:tc>
      </w:tr>
      <w:tr w:rsidR="00882ED6" w:rsidRPr="000754FA" w14:paraId="26081EEA" w14:textId="77777777" w:rsidTr="00743488">
        <w:trPr>
          <w:jc w:val="center"/>
        </w:trPr>
        <w:tc>
          <w:tcPr>
            <w:tcW w:w="5314" w:type="dxa"/>
            <w:tcBorders>
              <w:top w:val="single" w:sz="24" w:space="0" w:color="3FB44F"/>
              <w:bottom w:val="double" w:sz="6" w:space="0" w:color="auto"/>
              <w:right w:val="single" w:sz="6" w:space="0" w:color="auto"/>
            </w:tcBorders>
          </w:tcPr>
          <w:p w14:paraId="387FEAB1" w14:textId="77777777" w:rsidR="00882ED6" w:rsidRPr="009D6578" w:rsidRDefault="00882ED6" w:rsidP="00743488">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1E5B4F1C" w14:textId="77777777" w:rsidR="00882ED6" w:rsidRPr="009D6578" w:rsidRDefault="00882ED6" w:rsidP="00743488">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FF6B19A" w14:textId="77777777" w:rsidR="00882ED6" w:rsidRPr="000754FA" w:rsidRDefault="00882ED6" w:rsidP="00743488">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$____________</w:t>
            </w:r>
          </w:p>
        </w:tc>
      </w:tr>
    </w:tbl>
    <w:p w14:paraId="2096B2CE" w14:textId="77777777" w:rsidR="00882ED6" w:rsidRDefault="00882ED6" w:rsidP="00882ED6">
      <w:pPr>
        <w:pStyle w:val="Style1"/>
        <w:widowControl/>
        <w:tabs>
          <w:tab w:val="clear" w:pos="4680"/>
        </w:tabs>
        <w:rPr>
          <w:rFonts w:cs="Arial"/>
          <w:kern w:val="20"/>
          <w:szCs w:val="22"/>
        </w:rPr>
      </w:pPr>
    </w:p>
    <w:p w14:paraId="50563A5D" w14:textId="77777777" w:rsidR="00882ED6" w:rsidRDefault="00882ED6" w:rsidP="00882ED6">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233200F2" w14:textId="77777777" w:rsidR="004F6CAE" w:rsidRDefault="004F6CAE" w:rsidP="004F6CAE">
      <w:pPr>
        <w:widowControl w:val="0"/>
        <w:rPr>
          <w:rFonts w:cs="Arial"/>
          <w:szCs w:val="22"/>
        </w:rPr>
      </w:pPr>
    </w:p>
    <w:p w14:paraId="5F4156FE" w14:textId="77777777" w:rsidR="00AD5850" w:rsidRPr="000754FA" w:rsidRDefault="00AD5850" w:rsidP="00AD5850">
      <w:pPr>
        <w:rPr>
          <w:rFonts w:cs="Arial"/>
          <w:szCs w:val="22"/>
        </w:rPr>
        <w:sectPr w:rsidR="00AD5850" w:rsidRPr="000754FA" w:rsidSect="00AD7FDD">
          <w:headerReference w:type="default" r:id="rId25"/>
          <w:footerReference w:type="default" r:id="rId26"/>
          <w:pgSz w:w="12240" w:h="15840"/>
          <w:pgMar w:top="1440" w:right="1440" w:bottom="1440" w:left="1440" w:header="720" w:footer="720" w:gutter="0"/>
          <w:cols w:space="720"/>
          <w:noEndnote/>
          <w:docGrid w:linePitch="286"/>
        </w:sectPr>
      </w:pPr>
    </w:p>
    <w:p w14:paraId="68B34662" w14:textId="37915C55" w:rsidR="00AD5850" w:rsidRDefault="00136F56" w:rsidP="0062528F">
      <w:pPr>
        <w:ind w:left="-720"/>
        <w:jc w:val="center"/>
        <w:sectPr w:rsidR="00AD5850" w:rsidSect="0062528F">
          <w:pgSz w:w="12240" w:h="15840"/>
          <w:pgMar w:top="1440" w:right="1440" w:bottom="720" w:left="1440" w:header="720" w:footer="720" w:gutter="0"/>
          <w:cols w:space="720"/>
          <w:vAlign w:val="center"/>
          <w:docGrid w:linePitch="360"/>
        </w:sectPr>
      </w:pPr>
      <w:r w:rsidRPr="008369B6">
        <w:rPr>
          <w:noProof/>
        </w:rPr>
        <w:lastRenderedPageBreak/>
        <w:drawing>
          <wp:inline distT="0" distB="0" distL="0" distR="0" wp14:anchorId="714AC0CA" wp14:editId="063E99AC">
            <wp:extent cx="6807379" cy="688848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18475" cy="6899708"/>
                    </a:xfrm>
                    <a:prstGeom prst="rect">
                      <a:avLst/>
                    </a:prstGeom>
                    <a:noFill/>
                    <a:ln>
                      <a:noFill/>
                    </a:ln>
                  </pic:spPr>
                </pic:pic>
              </a:graphicData>
            </a:graphic>
          </wp:inline>
        </w:drawing>
      </w:r>
      <w:r w:rsidR="00AD5850" w:rsidRPr="00117877">
        <w:t xml:space="preserve"> </w:t>
      </w:r>
      <w:r w:rsidR="00AD5850" w:rsidRPr="00FA7551">
        <w:t xml:space="preserve">  </w:t>
      </w:r>
      <w:r w:rsidR="00AD5850" w:rsidRPr="002278EA">
        <w:t xml:space="preserve"> </w:t>
      </w:r>
      <w:r w:rsidR="00AD5850" w:rsidRPr="00626392">
        <w:t xml:space="preserve">  </w:t>
      </w:r>
      <w:r w:rsidR="00AD5850" w:rsidRPr="00C20443">
        <w:rPr>
          <w:noProof/>
        </w:rPr>
        <w:t xml:space="preserve">  </w:t>
      </w:r>
    </w:p>
    <w:p w14:paraId="18C3D59D" w14:textId="77777777" w:rsidR="00DA4B42" w:rsidRDefault="00DA4B42" w:rsidP="00AD5850">
      <w:pPr>
        <w:widowControl w:val="0"/>
        <w:spacing w:after="120"/>
      </w:pPr>
    </w:p>
    <w:sectPr w:rsidR="00DA4B42" w:rsidSect="00BC65DD">
      <w:headerReference w:type="default" r:id="rId2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0CE3E" w14:textId="77777777" w:rsidR="000B18A4" w:rsidRDefault="000B18A4">
      <w:r>
        <w:separator/>
      </w:r>
    </w:p>
  </w:endnote>
  <w:endnote w:type="continuationSeparator" w:id="0">
    <w:p w14:paraId="21C43774" w14:textId="77777777" w:rsidR="000B18A4" w:rsidRDefault="000B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4C62B" w14:textId="5DF502A3" w:rsidR="00030B98" w:rsidRDefault="00030B98"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86988">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EA172F">
      <w:rPr>
        <w:rFonts w:cs="Segoe UI"/>
        <w:bCs/>
        <w:iCs/>
        <w:kern w:val="0"/>
        <w:sz w:val="20"/>
        <w:szCs w:val="18"/>
      </w:rPr>
      <w:t>| ${</w:t>
    </w:r>
    <w:proofErr w:type="spellStart"/>
    <w:r w:rsidRPr="00EA172F">
      <w:rPr>
        <w:rFonts w:cs="Segoe UI"/>
        <w:bCs/>
        <w:iCs/>
        <w:kern w:val="0"/>
        <w:sz w:val="20"/>
        <w:szCs w:val="18"/>
      </w:rPr>
      <w:t>reportname</w:t>
    </w:r>
    <w:proofErr w:type="spellEnd"/>
    <w:r w:rsidRPr="00EA172F">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A072A" w14:textId="3CBEFCBD" w:rsidR="00750DB3" w:rsidRDefault="00750DB3"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86988">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w:t>
    </w:r>
    <w:r w:rsidRPr="00EA172F">
      <w:rPr>
        <w:rFonts w:cs="Segoe UI"/>
        <w:bCs/>
        <w:iCs/>
        <w:kern w:val="0"/>
        <w:sz w:val="20"/>
        <w:szCs w:val="18"/>
      </w:rPr>
      <w:t>VALUATION | ${</w:t>
    </w:r>
    <w:proofErr w:type="spellStart"/>
    <w:r w:rsidRPr="00EA172F">
      <w:rPr>
        <w:rFonts w:cs="Segoe UI"/>
        <w:bCs/>
        <w:iCs/>
        <w:kern w:val="0"/>
        <w:sz w:val="20"/>
        <w:szCs w:val="18"/>
      </w:rPr>
      <w:t>reportname</w:t>
    </w:r>
    <w:proofErr w:type="spellEnd"/>
    <w:r w:rsidRPr="00EA172F">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FBFF" w14:textId="2C143877" w:rsidR="004F6CAE" w:rsidRDefault="004F6CAE"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86988">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A172F">
      <w:rPr>
        <w:rFonts w:cs="Segoe UI"/>
        <w:bCs/>
        <w:iCs/>
        <w:kern w:val="0"/>
        <w:sz w:val="20"/>
        <w:szCs w:val="18"/>
      </w:rPr>
      <w:t>${</w:t>
    </w:r>
    <w:proofErr w:type="spellStart"/>
    <w:r w:rsidRPr="00EA172F">
      <w:rPr>
        <w:rFonts w:cs="Segoe UI"/>
        <w:bCs/>
        <w:iCs/>
        <w:kern w:val="0"/>
        <w:sz w:val="20"/>
        <w:szCs w:val="18"/>
      </w:rPr>
      <w:t>reportname</w:t>
    </w:r>
    <w:proofErr w:type="spellEnd"/>
    <w:r w:rsidRPr="00EA172F">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805CB" w14:textId="3AD9D6C9" w:rsidR="000C5EA0" w:rsidRDefault="000C5EA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86988">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A172F">
      <w:rPr>
        <w:rFonts w:cs="Segoe UI"/>
        <w:bCs/>
        <w:iCs/>
        <w:kern w:val="0"/>
        <w:sz w:val="20"/>
        <w:szCs w:val="18"/>
      </w:rPr>
      <w:t>${</w:t>
    </w:r>
    <w:proofErr w:type="spellStart"/>
    <w:r w:rsidRPr="00EA172F">
      <w:rPr>
        <w:rFonts w:cs="Segoe UI"/>
        <w:bCs/>
        <w:iCs/>
        <w:kern w:val="0"/>
        <w:sz w:val="20"/>
        <w:szCs w:val="18"/>
      </w:rPr>
      <w:t>reportname</w:t>
    </w:r>
    <w:proofErr w:type="spellEnd"/>
    <w:r w:rsidRPr="00EA172F">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FA7A" w14:textId="57C2F28F"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586988">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A172F">
      <w:rPr>
        <w:rFonts w:cs="Segoe UI"/>
        <w:bCs/>
        <w:iCs/>
        <w:kern w:val="0"/>
        <w:sz w:val="20"/>
        <w:szCs w:val="18"/>
      </w:rPr>
      <w:t>${</w:t>
    </w:r>
    <w:proofErr w:type="spellStart"/>
    <w:r w:rsidRPr="00EA172F">
      <w:rPr>
        <w:rFonts w:cs="Segoe UI"/>
        <w:bCs/>
        <w:iCs/>
        <w:kern w:val="0"/>
        <w:sz w:val="20"/>
        <w:szCs w:val="18"/>
      </w:rPr>
      <w:t>reportname</w:t>
    </w:r>
    <w:proofErr w:type="spellEnd"/>
    <w:r w:rsidRPr="00EA172F">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41C1" w14:textId="77777777" w:rsidR="000B18A4" w:rsidRDefault="000B18A4">
      <w:r>
        <w:separator/>
      </w:r>
    </w:p>
  </w:footnote>
  <w:footnote w:type="continuationSeparator" w:id="0">
    <w:p w14:paraId="400E1767" w14:textId="77777777" w:rsidR="000B18A4" w:rsidRDefault="000B1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030B98" w:rsidRPr="006C283F" w14:paraId="1FEBE462" w14:textId="77777777" w:rsidTr="001222E0">
      <w:trPr>
        <w:trHeight w:val="800"/>
      </w:trPr>
      <w:tc>
        <w:tcPr>
          <w:tcW w:w="5124" w:type="dxa"/>
        </w:tcPr>
        <w:p w14:paraId="2A95A8B7" w14:textId="77777777" w:rsidR="00030B98" w:rsidRDefault="00030B98" w:rsidP="001222E0">
          <w:pPr>
            <w:pStyle w:val="ValbridgeHeader"/>
            <w:spacing w:line="240" w:lineRule="auto"/>
            <w:jc w:val="left"/>
          </w:pPr>
          <w:r w:rsidRPr="006C283F">
            <w:rPr>
              <w:noProof/>
            </w:rPr>
            <w:drawing>
              <wp:inline distT="0" distB="0" distL="0" distR="0" wp14:anchorId="1B4D4F98" wp14:editId="7FF34452">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A764EEB" w14:textId="77777777" w:rsidR="00030B98" w:rsidRPr="000E23F3" w:rsidRDefault="00030B98" w:rsidP="00BC65DD">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37BE706D" w14:textId="77777777" w:rsidR="00030B98" w:rsidRPr="00883365" w:rsidRDefault="00030B98"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37A554D3" w14:textId="77777777" w:rsidR="00030B98" w:rsidRPr="007F6649" w:rsidRDefault="00030B98" w:rsidP="001222E0">
    <w:pPr>
      <w:pStyle w:val="ValbridgeHeader"/>
      <w:tabs>
        <w:tab w:val="left" w:pos="2235"/>
        <w:tab w:val="right" w:pos="9360"/>
      </w:tabs>
      <w:jc w:val="left"/>
      <w:rPr>
        <w:rFonts w:asciiTheme="minorHAnsi" w:hAnsi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750DB3" w:rsidRPr="006C283F" w14:paraId="0655D00B" w14:textId="77777777" w:rsidTr="001222E0">
      <w:trPr>
        <w:trHeight w:val="800"/>
      </w:trPr>
      <w:tc>
        <w:tcPr>
          <w:tcW w:w="5124" w:type="dxa"/>
        </w:tcPr>
        <w:p w14:paraId="33782E79" w14:textId="77777777" w:rsidR="00750DB3" w:rsidRDefault="00750DB3" w:rsidP="001222E0">
          <w:pPr>
            <w:pStyle w:val="ValbridgeHeader"/>
            <w:spacing w:line="240" w:lineRule="auto"/>
            <w:jc w:val="left"/>
          </w:pPr>
          <w:r w:rsidRPr="006C283F">
            <w:rPr>
              <w:noProof/>
            </w:rPr>
            <w:drawing>
              <wp:inline distT="0" distB="0" distL="0" distR="0" wp14:anchorId="22A0B272" wp14:editId="09EA84F3">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249BA835" w14:textId="77777777" w:rsidR="00750DB3" w:rsidRPr="000E23F3" w:rsidRDefault="00750DB3" w:rsidP="00BC65DD">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0290C157" w14:textId="77777777" w:rsidR="00750DB3" w:rsidRPr="00883365" w:rsidRDefault="00750DB3"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251AFAA2" w14:textId="77777777" w:rsidR="00750DB3" w:rsidRPr="007F6649" w:rsidRDefault="00750DB3" w:rsidP="001222E0">
    <w:pPr>
      <w:pStyle w:val="ValbridgeHeader"/>
      <w:tabs>
        <w:tab w:val="left" w:pos="2235"/>
        <w:tab w:val="right" w:pos="9360"/>
      </w:tabs>
      <w:jc w:val="left"/>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F6CAE" w:rsidRPr="006C283F" w14:paraId="7C8D515C" w14:textId="77777777" w:rsidTr="00CA3661">
      <w:trPr>
        <w:trHeight w:val="800"/>
      </w:trPr>
      <w:tc>
        <w:tcPr>
          <w:tcW w:w="5124" w:type="dxa"/>
        </w:tcPr>
        <w:p w14:paraId="0E3302CB" w14:textId="77777777" w:rsidR="004F6CAE" w:rsidRDefault="004F6CAE" w:rsidP="00492705">
          <w:pPr>
            <w:pStyle w:val="ValbridgeHeader"/>
            <w:spacing w:line="240" w:lineRule="auto"/>
            <w:jc w:val="left"/>
          </w:pPr>
          <w:r w:rsidRPr="006C283F">
            <w:rPr>
              <w:noProof/>
            </w:rPr>
            <w:drawing>
              <wp:inline distT="0" distB="0" distL="0" distR="0" wp14:anchorId="278A5F72" wp14:editId="027C59D5">
                <wp:extent cx="2231136" cy="49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5FEDC25" w14:textId="77777777" w:rsidR="004F6CAE" w:rsidRPr="000E23F3" w:rsidRDefault="004F6CAE" w:rsidP="00BC65DD">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2D504C56" w14:textId="77777777" w:rsidR="004F6CAE" w:rsidRPr="00883365" w:rsidRDefault="004F6CAE"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477399F" w14:textId="77777777" w:rsidR="004F6CAE" w:rsidRPr="007F6649" w:rsidRDefault="004F6CAE" w:rsidP="00FE229A">
    <w:pPr>
      <w:pStyle w:val="ValbridgeHeader"/>
      <w:tabs>
        <w:tab w:val="left" w:pos="2235"/>
        <w:tab w:val="right" w:pos="9360"/>
      </w:tabs>
      <w:jc w:val="left"/>
      <w:rPr>
        <w:rFonts w:asciiTheme="minorHAnsi" w:hAnsiTheme="minorHAnsi"/>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0C5EA0" w:rsidRPr="006C283F" w14:paraId="2BA1FC0A" w14:textId="77777777" w:rsidTr="00ED17DC">
      <w:trPr>
        <w:trHeight w:val="800"/>
      </w:trPr>
      <w:tc>
        <w:tcPr>
          <w:tcW w:w="5124" w:type="dxa"/>
        </w:tcPr>
        <w:p w14:paraId="373B0210" w14:textId="77777777" w:rsidR="000C5EA0" w:rsidRDefault="000C5EA0" w:rsidP="00492705">
          <w:pPr>
            <w:pStyle w:val="ValbridgeHeader"/>
            <w:spacing w:line="240" w:lineRule="auto"/>
            <w:jc w:val="left"/>
          </w:pPr>
          <w:r w:rsidRPr="006C283F">
            <w:rPr>
              <w:noProof/>
            </w:rPr>
            <w:drawing>
              <wp:inline distT="0" distB="0" distL="0" distR="0" wp14:anchorId="41F1DA33" wp14:editId="764CBC34">
                <wp:extent cx="2231136" cy="493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6DCB020B" w14:textId="77777777" w:rsidR="000C5EA0" w:rsidRPr="000E23F3" w:rsidRDefault="000C5EA0" w:rsidP="00BC65DD">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201A4A52" w14:textId="77777777" w:rsidR="000C5EA0" w:rsidRPr="00883365" w:rsidRDefault="000C5EA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004ED3B8" w14:textId="77777777" w:rsidR="000C5EA0" w:rsidRPr="007F6649" w:rsidRDefault="000C5EA0" w:rsidP="00FE229A">
    <w:pPr>
      <w:pStyle w:val="ValbridgeHeader"/>
      <w:tabs>
        <w:tab w:val="left" w:pos="2235"/>
        <w:tab w:val="right" w:pos="9360"/>
      </w:tabs>
      <w:jc w:val="left"/>
      <w:rPr>
        <w:rFonts w:asciiTheme="minorHAnsi" w:hAnsiTheme="minorHAnsi"/>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5BCA16D" w14:textId="77777777" w:rsidTr="00CA3661">
      <w:trPr>
        <w:trHeight w:val="800"/>
      </w:trPr>
      <w:tc>
        <w:tcPr>
          <w:tcW w:w="5124" w:type="dxa"/>
        </w:tcPr>
        <w:p w14:paraId="79593E15" w14:textId="77777777" w:rsidR="00AD5850" w:rsidRDefault="00AD5850" w:rsidP="00492705">
          <w:pPr>
            <w:pStyle w:val="ValbridgeHeader"/>
            <w:spacing w:line="240" w:lineRule="auto"/>
            <w:jc w:val="left"/>
          </w:pPr>
          <w:r w:rsidRPr="006C283F">
            <w:rPr>
              <w:noProof/>
            </w:rPr>
            <w:drawing>
              <wp:inline distT="0" distB="0" distL="0" distR="0" wp14:anchorId="578C6888" wp14:editId="4093044B">
                <wp:extent cx="2231136" cy="493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6FAF9A72"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3EC4FA21"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089997B"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8358147" w14:textId="77777777" w:rsidTr="00567FA0">
      <w:trPr>
        <w:trHeight w:val="800"/>
      </w:trPr>
      <w:tc>
        <w:tcPr>
          <w:tcW w:w="5124" w:type="dxa"/>
        </w:tcPr>
        <w:p w14:paraId="0166A7D1" w14:textId="77777777" w:rsidR="00AD5850" w:rsidRDefault="00AD5850" w:rsidP="00AD5850">
          <w:pPr>
            <w:pStyle w:val="ValbridgeHeader"/>
            <w:spacing w:line="240" w:lineRule="auto"/>
            <w:jc w:val="left"/>
          </w:pPr>
          <w:r w:rsidRPr="006C283F">
            <w:rPr>
              <w:noProof/>
            </w:rPr>
            <w:drawing>
              <wp:inline distT="0" distB="0" distL="0" distR="0" wp14:anchorId="27AD4641" wp14:editId="3D6CEDB3">
                <wp:extent cx="2231136" cy="4937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A40B7E5" w14:textId="77777777" w:rsidR="00AD5850" w:rsidRPr="000E23F3" w:rsidRDefault="00AD5850" w:rsidP="00AD5850">
          <w:pPr>
            <w:pStyle w:val="ValbridgeHeader"/>
            <w:spacing w:before="120" w:line="240" w:lineRule="auto"/>
            <w:rPr>
              <w:rFonts w:asciiTheme="minorHAnsi" w:hAnsiTheme="minorHAnsi"/>
              <w:noProof/>
              <w:color w:val="auto"/>
              <w:sz w:val="20"/>
            </w:rPr>
          </w:pPr>
          <w:r w:rsidRPr="00EA172F">
            <w:rPr>
              <w:rFonts w:asciiTheme="minorHAnsi" w:hAnsiTheme="minorHAnsi"/>
              <w:noProof/>
              <w:color w:val="auto"/>
              <w:sz w:val="20"/>
            </w:rPr>
            <w:t>${cappropname}</w:t>
          </w:r>
        </w:p>
        <w:p w14:paraId="7FDBA428" w14:textId="77777777" w:rsidR="00AD5850" w:rsidRPr="00883365" w:rsidRDefault="00AD5850" w:rsidP="00AD585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E460D01" w14:textId="77777777" w:rsidR="00AD5850" w:rsidRPr="00AD5850" w:rsidRDefault="00AD5850" w:rsidP="00AD5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018CF"/>
    <w:rsid w:val="00030B98"/>
    <w:rsid w:val="00042EAA"/>
    <w:rsid w:val="000676E8"/>
    <w:rsid w:val="000A6C77"/>
    <w:rsid w:val="000B18A4"/>
    <w:rsid w:val="000B5457"/>
    <w:rsid w:val="000C5EA0"/>
    <w:rsid w:val="000D07B4"/>
    <w:rsid w:val="000F1300"/>
    <w:rsid w:val="000F51C7"/>
    <w:rsid w:val="00106541"/>
    <w:rsid w:val="001065E8"/>
    <w:rsid w:val="00136F56"/>
    <w:rsid w:val="0017494E"/>
    <w:rsid w:val="001B329B"/>
    <w:rsid w:val="001D0F94"/>
    <w:rsid w:val="001F5F7E"/>
    <w:rsid w:val="002059C3"/>
    <w:rsid w:val="002762AE"/>
    <w:rsid w:val="002A5D5F"/>
    <w:rsid w:val="002C28B3"/>
    <w:rsid w:val="00305FA5"/>
    <w:rsid w:val="00316BE4"/>
    <w:rsid w:val="00356BCF"/>
    <w:rsid w:val="003607D1"/>
    <w:rsid w:val="00370160"/>
    <w:rsid w:val="003969EC"/>
    <w:rsid w:val="003B01A8"/>
    <w:rsid w:val="003C37F2"/>
    <w:rsid w:val="003C54E3"/>
    <w:rsid w:val="003F19B9"/>
    <w:rsid w:val="0041522B"/>
    <w:rsid w:val="0043716D"/>
    <w:rsid w:val="00447014"/>
    <w:rsid w:val="00464E7F"/>
    <w:rsid w:val="004B5620"/>
    <w:rsid w:val="004F04F1"/>
    <w:rsid w:val="004F6CAE"/>
    <w:rsid w:val="00537B3B"/>
    <w:rsid w:val="00586988"/>
    <w:rsid w:val="005A24B3"/>
    <w:rsid w:val="00600D1B"/>
    <w:rsid w:val="006069A7"/>
    <w:rsid w:val="0062528F"/>
    <w:rsid w:val="00634CF4"/>
    <w:rsid w:val="00645D69"/>
    <w:rsid w:val="006511AF"/>
    <w:rsid w:val="006A3211"/>
    <w:rsid w:val="006E6BA5"/>
    <w:rsid w:val="00750DB3"/>
    <w:rsid w:val="00751513"/>
    <w:rsid w:val="00766FBA"/>
    <w:rsid w:val="007826B8"/>
    <w:rsid w:val="007A0E94"/>
    <w:rsid w:val="007E5F8E"/>
    <w:rsid w:val="007F6649"/>
    <w:rsid w:val="00804817"/>
    <w:rsid w:val="008079BD"/>
    <w:rsid w:val="00874B1A"/>
    <w:rsid w:val="00882ED6"/>
    <w:rsid w:val="008A1229"/>
    <w:rsid w:val="00920724"/>
    <w:rsid w:val="009B1E39"/>
    <w:rsid w:val="00A259B6"/>
    <w:rsid w:val="00A5451C"/>
    <w:rsid w:val="00AA63DF"/>
    <w:rsid w:val="00AD5850"/>
    <w:rsid w:val="00B46DD4"/>
    <w:rsid w:val="00B651F9"/>
    <w:rsid w:val="00B741AE"/>
    <w:rsid w:val="00B901CC"/>
    <w:rsid w:val="00BC65DD"/>
    <w:rsid w:val="00BF6DA8"/>
    <w:rsid w:val="00C30E42"/>
    <w:rsid w:val="00C52C41"/>
    <w:rsid w:val="00C655DD"/>
    <w:rsid w:val="00D228C5"/>
    <w:rsid w:val="00D54776"/>
    <w:rsid w:val="00DA4B42"/>
    <w:rsid w:val="00DC4CAF"/>
    <w:rsid w:val="00E07120"/>
    <w:rsid w:val="00E14FDB"/>
    <w:rsid w:val="00E26156"/>
    <w:rsid w:val="00E5122E"/>
    <w:rsid w:val="00EA172F"/>
    <w:rsid w:val="00EB379C"/>
    <w:rsid w:val="00EC3800"/>
    <w:rsid w:val="00EC5CB9"/>
    <w:rsid w:val="00ED04D3"/>
    <w:rsid w:val="00ED17DC"/>
    <w:rsid w:val="00ED51EF"/>
    <w:rsid w:val="00ED5AA5"/>
    <w:rsid w:val="00EE3DCF"/>
    <w:rsid w:val="00EF60EE"/>
    <w:rsid w:val="00F02931"/>
    <w:rsid w:val="00F76DCA"/>
    <w:rsid w:val="00F823F7"/>
    <w:rsid w:val="00F87E65"/>
    <w:rsid w:val="00FB0D25"/>
    <w:rsid w:val="00FB3439"/>
    <w:rsid w:val="00FD697C"/>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 w:type="paragraph" w:styleId="BalloonText">
    <w:name w:val="Balloon Text"/>
    <w:basedOn w:val="Normal"/>
    <w:link w:val="BalloonTextChar"/>
    <w:uiPriority w:val="99"/>
    <w:semiHidden/>
    <w:unhideWhenUsed/>
    <w:rsid w:val="002A5D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D5F"/>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10.emf"/><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FD995A6854484CAF2E952B02625856"/>
        <w:category>
          <w:name w:val="General"/>
          <w:gallery w:val="placeholder"/>
        </w:category>
        <w:types>
          <w:type w:val="bbPlcHdr"/>
        </w:types>
        <w:behaviors>
          <w:behavior w:val="content"/>
        </w:behaviors>
        <w:guid w:val="{621CD926-8D2D-4FB6-8ECC-1A77AA8D33F4}"/>
      </w:docPartPr>
      <w:docPartBody>
        <w:p w:rsidR="00060C45" w:rsidRDefault="00D9619C" w:rsidP="00D9619C">
          <w:pPr>
            <w:pStyle w:val="81FD995A6854484CAF2E952B02625856"/>
          </w:pPr>
          <w:r w:rsidRPr="00BC2797">
            <w:rPr>
              <w:rStyle w:val="PlaceholderText"/>
            </w:rPr>
            <w:t>Choose an item.</w:t>
          </w:r>
        </w:p>
      </w:docPartBody>
    </w:docPart>
    <w:docPart>
      <w:docPartPr>
        <w:name w:val="688E3C3070BF4A889DAB2AA2E3EA2783"/>
        <w:category>
          <w:name w:val="General"/>
          <w:gallery w:val="placeholder"/>
        </w:category>
        <w:types>
          <w:type w:val="bbPlcHdr"/>
        </w:types>
        <w:behaviors>
          <w:behavior w:val="content"/>
        </w:behaviors>
        <w:guid w:val="{31F7D42F-A4DB-4774-AC8C-919E3FF9CBB1}"/>
      </w:docPartPr>
      <w:docPartBody>
        <w:p w:rsidR="00060C45" w:rsidRDefault="00D9619C" w:rsidP="00D9619C">
          <w:pPr>
            <w:pStyle w:val="688E3C3070BF4A889DAB2AA2E3EA2783"/>
          </w:pPr>
          <w:r w:rsidRPr="00BC2797">
            <w:rPr>
              <w:rStyle w:val="PlaceholderText"/>
            </w:rPr>
            <w:t>Choose an item.</w:t>
          </w:r>
        </w:p>
      </w:docPartBody>
    </w:docPart>
    <w:docPart>
      <w:docPartPr>
        <w:name w:val="74E0C7E7B4F54291AB7937A06893460C"/>
        <w:category>
          <w:name w:val="General"/>
          <w:gallery w:val="placeholder"/>
        </w:category>
        <w:types>
          <w:type w:val="bbPlcHdr"/>
        </w:types>
        <w:behaviors>
          <w:behavior w:val="content"/>
        </w:behaviors>
        <w:guid w:val="{08674167-C979-4DB8-A58D-1B8B2B11591A}"/>
      </w:docPartPr>
      <w:docPartBody>
        <w:p w:rsidR="00060C45" w:rsidRDefault="00D9619C" w:rsidP="00D9619C">
          <w:pPr>
            <w:pStyle w:val="74E0C7E7B4F54291AB7937A06893460C"/>
          </w:pPr>
          <w:r w:rsidRPr="00BC2797">
            <w:rPr>
              <w:rStyle w:val="PlaceholderText"/>
            </w:rPr>
            <w:t>Choose an item.</w:t>
          </w:r>
        </w:p>
      </w:docPartBody>
    </w:docPart>
    <w:docPart>
      <w:docPartPr>
        <w:name w:val="2327AB360DA8444989663E485786D0CA"/>
        <w:category>
          <w:name w:val="General"/>
          <w:gallery w:val="placeholder"/>
        </w:category>
        <w:types>
          <w:type w:val="bbPlcHdr"/>
        </w:types>
        <w:behaviors>
          <w:behavior w:val="content"/>
        </w:behaviors>
        <w:guid w:val="{4970F9A7-AAA6-4F15-8E3C-7B5087008A58}"/>
      </w:docPartPr>
      <w:docPartBody>
        <w:p w:rsidR="00060C45" w:rsidRDefault="00D9619C" w:rsidP="00D9619C">
          <w:pPr>
            <w:pStyle w:val="2327AB360DA8444989663E485786D0CA"/>
          </w:pPr>
          <w:r w:rsidRPr="00757513">
            <w:rPr>
              <w:rStyle w:val="PlaceholderText"/>
            </w:rPr>
            <w:t>Choose an item.</w:t>
          </w:r>
        </w:p>
      </w:docPartBody>
    </w:docPart>
    <w:docPart>
      <w:docPartPr>
        <w:name w:val="D977E192FFC447E9AB09369572DA5FD1"/>
        <w:category>
          <w:name w:val="General"/>
          <w:gallery w:val="placeholder"/>
        </w:category>
        <w:types>
          <w:type w:val="bbPlcHdr"/>
        </w:types>
        <w:behaviors>
          <w:behavior w:val="content"/>
        </w:behaviors>
        <w:guid w:val="{8A6A3C91-6CD0-4624-9120-DD5FD1210C3B}"/>
      </w:docPartPr>
      <w:docPartBody>
        <w:p w:rsidR="00060C45" w:rsidRDefault="00D9619C" w:rsidP="00D9619C">
          <w:pPr>
            <w:pStyle w:val="D977E192FFC447E9AB09369572DA5FD1"/>
          </w:pPr>
          <w:r w:rsidRPr="00757513">
            <w:rPr>
              <w:rStyle w:val="PlaceholderText"/>
            </w:rPr>
            <w:t>Choose an item.</w:t>
          </w:r>
        </w:p>
      </w:docPartBody>
    </w:docPart>
    <w:docPart>
      <w:docPartPr>
        <w:name w:val="2A7640A5266A4193A315421C3BC8D789"/>
        <w:category>
          <w:name w:val="General"/>
          <w:gallery w:val="placeholder"/>
        </w:category>
        <w:types>
          <w:type w:val="bbPlcHdr"/>
        </w:types>
        <w:behaviors>
          <w:behavior w:val="content"/>
        </w:behaviors>
        <w:guid w:val="{EA02E155-F089-4074-979B-E523E93C0205}"/>
      </w:docPartPr>
      <w:docPartBody>
        <w:p w:rsidR="00060C45" w:rsidRDefault="00D9619C" w:rsidP="00D9619C">
          <w:pPr>
            <w:pStyle w:val="2A7640A5266A4193A315421C3BC8D789"/>
          </w:pPr>
          <w:r w:rsidRPr="00BC2797">
            <w:rPr>
              <w:rStyle w:val="PlaceholderText"/>
            </w:rPr>
            <w:t>Choose an item.</w:t>
          </w:r>
        </w:p>
      </w:docPartBody>
    </w:docPart>
    <w:docPart>
      <w:docPartPr>
        <w:name w:val="FBBFCF6F84A14E4EA449182809FD8CC9"/>
        <w:category>
          <w:name w:val="General"/>
          <w:gallery w:val="placeholder"/>
        </w:category>
        <w:types>
          <w:type w:val="bbPlcHdr"/>
        </w:types>
        <w:behaviors>
          <w:behavior w:val="content"/>
        </w:behaviors>
        <w:guid w:val="{66A6F239-D8AF-41D3-AE6C-E0D2CA224F48}"/>
      </w:docPartPr>
      <w:docPartBody>
        <w:p w:rsidR="00060C45" w:rsidRDefault="00D9619C" w:rsidP="00D9619C">
          <w:pPr>
            <w:pStyle w:val="FBBFCF6F84A14E4EA449182809FD8CC9"/>
          </w:pPr>
          <w:r w:rsidRPr="00BC2797">
            <w:rPr>
              <w:rStyle w:val="PlaceholderText"/>
            </w:rPr>
            <w:t>Choose an item.</w:t>
          </w:r>
        </w:p>
      </w:docPartBody>
    </w:docPart>
    <w:docPart>
      <w:docPartPr>
        <w:name w:val="A3CD9676F27B490FB82C4E9F0F60BB38"/>
        <w:category>
          <w:name w:val="General"/>
          <w:gallery w:val="placeholder"/>
        </w:category>
        <w:types>
          <w:type w:val="bbPlcHdr"/>
        </w:types>
        <w:behaviors>
          <w:behavior w:val="content"/>
        </w:behaviors>
        <w:guid w:val="{E981F176-153F-47B5-8E1C-A75B4D486E4C}"/>
      </w:docPartPr>
      <w:docPartBody>
        <w:p w:rsidR="00060C45" w:rsidRDefault="00D9619C" w:rsidP="00D9619C">
          <w:pPr>
            <w:pStyle w:val="A3CD9676F27B490FB82C4E9F0F60BB38"/>
          </w:pPr>
          <w:r w:rsidRPr="00757513">
            <w:rPr>
              <w:rStyle w:val="PlaceholderText"/>
            </w:rPr>
            <w:t>Choose an item.</w:t>
          </w:r>
        </w:p>
      </w:docPartBody>
    </w:docPart>
    <w:docPart>
      <w:docPartPr>
        <w:name w:val="B8F086BBCA864D28810B4D6E9EA3C100"/>
        <w:category>
          <w:name w:val="General"/>
          <w:gallery w:val="placeholder"/>
        </w:category>
        <w:types>
          <w:type w:val="bbPlcHdr"/>
        </w:types>
        <w:behaviors>
          <w:behavior w:val="content"/>
        </w:behaviors>
        <w:guid w:val="{CB9E774B-7F65-4B39-83DA-6B6FD5E0B3D5}"/>
      </w:docPartPr>
      <w:docPartBody>
        <w:p w:rsidR="00060C45" w:rsidRDefault="00D9619C" w:rsidP="00D9619C">
          <w:pPr>
            <w:pStyle w:val="B8F086BBCA864D28810B4D6E9EA3C100"/>
          </w:pPr>
          <w:r w:rsidRPr="00757513">
            <w:rPr>
              <w:rStyle w:val="PlaceholderText"/>
            </w:rPr>
            <w:t>Choose an item.</w:t>
          </w:r>
        </w:p>
      </w:docPartBody>
    </w:docPart>
    <w:docPart>
      <w:docPartPr>
        <w:name w:val="9096511EB70E47F08BEB4AB25386135D"/>
        <w:category>
          <w:name w:val="General"/>
          <w:gallery w:val="placeholder"/>
        </w:category>
        <w:types>
          <w:type w:val="bbPlcHdr"/>
        </w:types>
        <w:behaviors>
          <w:behavior w:val="content"/>
        </w:behaviors>
        <w:guid w:val="{B74F776A-2B8C-4438-B8AD-155378790593}"/>
      </w:docPartPr>
      <w:docPartBody>
        <w:p w:rsidR="00060C45" w:rsidRDefault="00D9619C" w:rsidP="00D9619C">
          <w:pPr>
            <w:pStyle w:val="9096511EB70E47F08BEB4AB25386135D"/>
          </w:pPr>
          <w:r w:rsidRPr="00757513">
            <w:rPr>
              <w:rStyle w:val="PlaceholderText"/>
            </w:rPr>
            <w:t>Choose an item.</w:t>
          </w:r>
        </w:p>
      </w:docPartBody>
    </w:docPart>
    <w:docPart>
      <w:docPartPr>
        <w:name w:val="5587871BF8D749F59532AC90C05B6E50"/>
        <w:category>
          <w:name w:val="General"/>
          <w:gallery w:val="placeholder"/>
        </w:category>
        <w:types>
          <w:type w:val="bbPlcHdr"/>
        </w:types>
        <w:behaviors>
          <w:behavior w:val="content"/>
        </w:behaviors>
        <w:guid w:val="{D32868CF-A518-427F-93F0-8E45427CD817}"/>
      </w:docPartPr>
      <w:docPartBody>
        <w:p w:rsidR="00060C45" w:rsidRDefault="00D9619C" w:rsidP="00D9619C">
          <w:pPr>
            <w:pStyle w:val="5587871BF8D749F59532AC90C05B6E50"/>
          </w:pPr>
          <w:r w:rsidRPr="00D817AB">
            <w:rPr>
              <w:rStyle w:val="PlaceholderText"/>
            </w:rPr>
            <w:t>Choose an item.</w:t>
          </w:r>
        </w:p>
      </w:docPartBody>
    </w:docPart>
    <w:docPart>
      <w:docPartPr>
        <w:name w:val="2FFB13F6CAB84C8ABCD686B3152F4032"/>
        <w:category>
          <w:name w:val="General"/>
          <w:gallery w:val="placeholder"/>
        </w:category>
        <w:types>
          <w:type w:val="bbPlcHdr"/>
        </w:types>
        <w:behaviors>
          <w:behavior w:val="content"/>
        </w:behaviors>
        <w:guid w:val="{1BC3DED9-D57A-488A-A648-AFA40612AA0B}"/>
      </w:docPartPr>
      <w:docPartBody>
        <w:p w:rsidR="00060C45" w:rsidRDefault="00D9619C" w:rsidP="00D9619C">
          <w:pPr>
            <w:pStyle w:val="2FFB13F6CAB84C8ABCD686B3152F4032"/>
          </w:pPr>
          <w:r w:rsidRPr="00BC2797">
            <w:rPr>
              <w:rStyle w:val="PlaceholderText"/>
            </w:rPr>
            <w:t>Choose an item.</w:t>
          </w:r>
        </w:p>
      </w:docPartBody>
    </w:docPart>
    <w:docPart>
      <w:docPartPr>
        <w:name w:val="01B694E6A6E64766936D4C52CDC77E2A"/>
        <w:category>
          <w:name w:val="General"/>
          <w:gallery w:val="placeholder"/>
        </w:category>
        <w:types>
          <w:type w:val="bbPlcHdr"/>
        </w:types>
        <w:behaviors>
          <w:behavior w:val="content"/>
        </w:behaviors>
        <w:guid w:val="{466B515A-E37E-46CC-9B95-39F57243CB0C}"/>
      </w:docPartPr>
      <w:docPartBody>
        <w:p w:rsidR="00060C45" w:rsidRDefault="00D9619C" w:rsidP="00D9619C">
          <w:pPr>
            <w:pStyle w:val="01B694E6A6E64766936D4C52CDC77E2A"/>
          </w:pPr>
          <w:r w:rsidRPr="00D817AB">
            <w:rPr>
              <w:rStyle w:val="PlaceholderText"/>
            </w:rPr>
            <w:t>Choose an item.</w:t>
          </w:r>
        </w:p>
      </w:docPartBody>
    </w:docPart>
    <w:docPart>
      <w:docPartPr>
        <w:name w:val="710C3F8A119F490DB9434123D6372C08"/>
        <w:category>
          <w:name w:val="General"/>
          <w:gallery w:val="placeholder"/>
        </w:category>
        <w:types>
          <w:type w:val="bbPlcHdr"/>
        </w:types>
        <w:behaviors>
          <w:behavior w:val="content"/>
        </w:behaviors>
        <w:guid w:val="{60022550-F6F1-49FC-83BC-DA39001033DE}"/>
      </w:docPartPr>
      <w:docPartBody>
        <w:p w:rsidR="00060C45" w:rsidRDefault="00D9619C" w:rsidP="00D9619C">
          <w:pPr>
            <w:pStyle w:val="710C3F8A119F490DB9434123D6372C08"/>
          </w:pPr>
          <w:r w:rsidRPr="00D817AB">
            <w:rPr>
              <w:rStyle w:val="PlaceholderText"/>
            </w:rPr>
            <w:t>Choose an item.</w:t>
          </w:r>
        </w:p>
      </w:docPartBody>
    </w:docPart>
    <w:docPart>
      <w:docPartPr>
        <w:name w:val="B3B478035CFA4D4FAFCA6DC609C9AA95"/>
        <w:category>
          <w:name w:val="General"/>
          <w:gallery w:val="placeholder"/>
        </w:category>
        <w:types>
          <w:type w:val="bbPlcHdr"/>
        </w:types>
        <w:behaviors>
          <w:behavior w:val="content"/>
        </w:behaviors>
        <w:guid w:val="{1DAD52E1-BA4C-4EE2-AD05-E93C98463187}"/>
      </w:docPartPr>
      <w:docPartBody>
        <w:p w:rsidR="00060C45" w:rsidRDefault="00D9619C" w:rsidP="00D9619C">
          <w:pPr>
            <w:pStyle w:val="B3B478035CFA4D4FAFCA6DC609C9AA95"/>
          </w:pPr>
          <w:r w:rsidRPr="00BC2797">
            <w:rPr>
              <w:rStyle w:val="PlaceholderText"/>
            </w:rPr>
            <w:t>Choose an item.</w:t>
          </w:r>
        </w:p>
      </w:docPartBody>
    </w:docPart>
    <w:docPart>
      <w:docPartPr>
        <w:name w:val="9737DFA90A0D4410A94B2151D755830D"/>
        <w:category>
          <w:name w:val="General"/>
          <w:gallery w:val="placeholder"/>
        </w:category>
        <w:types>
          <w:type w:val="bbPlcHdr"/>
        </w:types>
        <w:behaviors>
          <w:behavior w:val="content"/>
        </w:behaviors>
        <w:guid w:val="{476550E0-776A-44F6-8121-DF0F23A52AD3}"/>
      </w:docPartPr>
      <w:docPartBody>
        <w:p w:rsidR="00060C45" w:rsidRDefault="00D9619C" w:rsidP="00D9619C">
          <w:pPr>
            <w:pStyle w:val="9737DFA90A0D4410A94B2151D755830D"/>
          </w:pPr>
          <w:r w:rsidRPr="00D817AB">
            <w:rPr>
              <w:rStyle w:val="PlaceholderText"/>
            </w:rPr>
            <w:t>Choose an item.</w:t>
          </w:r>
        </w:p>
      </w:docPartBody>
    </w:docPart>
    <w:docPart>
      <w:docPartPr>
        <w:name w:val="9BFBD277825D4C60A67ED989A43C07DF"/>
        <w:category>
          <w:name w:val="General"/>
          <w:gallery w:val="placeholder"/>
        </w:category>
        <w:types>
          <w:type w:val="bbPlcHdr"/>
        </w:types>
        <w:behaviors>
          <w:behavior w:val="content"/>
        </w:behaviors>
        <w:guid w:val="{13350578-385B-48FA-AA0E-B0E09AB9A9B6}"/>
      </w:docPartPr>
      <w:docPartBody>
        <w:p w:rsidR="00060C45" w:rsidRDefault="00D9619C" w:rsidP="00D9619C">
          <w:pPr>
            <w:pStyle w:val="9BFBD277825D4C60A67ED989A43C07DF"/>
          </w:pPr>
          <w:r w:rsidRPr="00D817AB">
            <w:rPr>
              <w:rStyle w:val="PlaceholderText"/>
            </w:rPr>
            <w:t>Choose an item.</w:t>
          </w:r>
        </w:p>
      </w:docPartBody>
    </w:docPart>
    <w:docPart>
      <w:docPartPr>
        <w:name w:val="147C6BD3C8F94C0B8FCACD1839A5727E"/>
        <w:category>
          <w:name w:val="General"/>
          <w:gallery w:val="placeholder"/>
        </w:category>
        <w:types>
          <w:type w:val="bbPlcHdr"/>
        </w:types>
        <w:behaviors>
          <w:behavior w:val="content"/>
        </w:behaviors>
        <w:guid w:val="{6EA19272-F158-4B89-8A4C-DE3271BF8109}"/>
      </w:docPartPr>
      <w:docPartBody>
        <w:p w:rsidR="00060C45" w:rsidRDefault="00D9619C" w:rsidP="00D9619C">
          <w:pPr>
            <w:pStyle w:val="147C6BD3C8F94C0B8FCACD1839A5727E"/>
          </w:pPr>
          <w:r w:rsidRPr="00BC2797">
            <w:rPr>
              <w:rStyle w:val="PlaceholderText"/>
            </w:rPr>
            <w:t>Choose an item.</w:t>
          </w:r>
        </w:p>
      </w:docPartBody>
    </w:docPart>
    <w:docPart>
      <w:docPartPr>
        <w:name w:val="EF3F4115F32946C5967B034877230A73"/>
        <w:category>
          <w:name w:val="General"/>
          <w:gallery w:val="placeholder"/>
        </w:category>
        <w:types>
          <w:type w:val="bbPlcHdr"/>
        </w:types>
        <w:behaviors>
          <w:behavior w:val="content"/>
        </w:behaviors>
        <w:guid w:val="{91ECCAB3-9C7E-491C-82F1-AC0C9512EB3F}"/>
      </w:docPartPr>
      <w:docPartBody>
        <w:p w:rsidR="00060C45" w:rsidRDefault="00D9619C" w:rsidP="00D9619C">
          <w:pPr>
            <w:pStyle w:val="EF3F4115F32946C5967B034877230A73"/>
          </w:pPr>
          <w:r w:rsidRPr="00D817AB">
            <w:rPr>
              <w:rStyle w:val="PlaceholderText"/>
            </w:rPr>
            <w:t>Choose an item.</w:t>
          </w:r>
        </w:p>
      </w:docPartBody>
    </w:docPart>
    <w:docPart>
      <w:docPartPr>
        <w:name w:val="D1084621210C4838BB3C160EF5BFF257"/>
        <w:category>
          <w:name w:val="General"/>
          <w:gallery w:val="placeholder"/>
        </w:category>
        <w:types>
          <w:type w:val="bbPlcHdr"/>
        </w:types>
        <w:behaviors>
          <w:behavior w:val="content"/>
        </w:behaviors>
        <w:guid w:val="{B68F1DB8-0E5B-40D8-813A-E9335F87B585}"/>
      </w:docPartPr>
      <w:docPartBody>
        <w:p w:rsidR="00060C45" w:rsidRDefault="00D9619C" w:rsidP="00D9619C">
          <w:pPr>
            <w:pStyle w:val="D1084621210C4838BB3C160EF5BFF257"/>
          </w:pPr>
          <w:r w:rsidRPr="00757513">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AC997F09-F5F1-40E1-8269-76FF43275337}"/>
      </w:docPartPr>
      <w:docPartBody>
        <w:p w:rsidR="00F845F0" w:rsidRDefault="00060C45">
          <w:r w:rsidRPr="001E64B3">
            <w:rPr>
              <w:rStyle w:val="PlaceholderText"/>
            </w:rPr>
            <w:t>Choose an item.</w:t>
          </w:r>
        </w:p>
      </w:docPartBody>
    </w:docPart>
    <w:docPart>
      <w:docPartPr>
        <w:name w:val="BBCB9B86FA694F88A10A9A4B61D5B3C1"/>
        <w:category>
          <w:name w:val="General"/>
          <w:gallery w:val="placeholder"/>
        </w:category>
        <w:types>
          <w:type w:val="bbPlcHdr"/>
        </w:types>
        <w:behaviors>
          <w:behavior w:val="content"/>
        </w:behaviors>
        <w:guid w:val="{B35980FB-0A16-4536-B306-8635301D7CB7}"/>
      </w:docPartPr>
      <w:docPartBody>
        <w:p w:rsidR="009722D7" w:rsidRDefault="0014310D" w:rsidP="0014310D">
          <w:pPr>
            <w:pStyle w:val="BBCB9B86FA694F88A10A9A4B61D5B3C1"/>
          </w:pPr>
          <w:r w:rsidRPr="003B43C3">
            <w:rPr>
              <w:rStyle w:val="PlaceholderText"/>
            </w:rPr>
            <w:t>Choose an item.</w:t>
          </w:r>
        </w:p>
      </w:docPartBody>
    </w:docPart>
    <w:docPart>
      <w:docPartPr>
        <w:name w:val="4E7CC4528B4D4A98BC82D8810D0E359A"/>
        <w:category>
          <w:name w:val="General"/>
          <w:gallery w:val="placeholder"/>
        </w:category>
        <w:types>
          <w:type w:val="bbPlcHdr"/>
        </w:types>
        <w:behaviors>
          <w:behavior w:val="content"/>
        </w:behaviors>
        <w:guid w:val="{5CBF73E8-1AE9-4E10-8DE0-D01019046A90}"/>
      </w:docPartPr>
      <w:docPartBody>
        <w:p w:rsidR="009722D7" w:rsidRDefault="0014310D" w:rsidP="0014310D">
          <w:pPr>
            <w:pStyle w:val="4E7CC4528B4D4A98BC82D8810D0E359A"/>
          </w:pPr>
          <w:r w:rsidRPr="003B43C3">
            <w:rPr>
              <w:rStyle w:val="PlaceholderText"/>
            </w:rPr>
            <w:t>Choose an item.</w:t>
          </w:r>
        </w:p>
      </w:docPartBody>
    </w:docPart>
    <w:docPart>
      <w:docPartPr>
        <w:name w:val="BA8DA95EA8474EDDA3EC54BF6F3F5451"/>
        <w:category>
          <w:name w:val="General"/>
          <w:gallery w:val="placeholder"/>
        </w:category>
        <w:types>
          <w:type w:val="bbPlcHdr"/>
        </w:types>
        <w:behaviors>
          <w:behavior w:val="content"/>
        </w:behaviors>
        <w:guid w:val="{AD904355-09B5-4E5E-BD8C-C5ED9571BED3}"/>
      </w:docPartPr>
      <w:docPartBody>
        <w:p w:rsidR="009722D7" w:rsidRDefault="0014310D" w:rsidP="0014310D">
          <w:pPr>
            <w:pStyle w:val="BA8DA95EA8474EDDA3EC54BF6F3F5451"/>
          </w:pPr>
          <w:r w:rsidRPr="003B43C3">
            <w:rPr>
              <w:rStyle w:val="PlaceholderText"/>
            </w:rPr>
            <w:t>Choose an item.</w:t>
          </w:r>
        </w:p>
      </w:docPartBody>
    </w:docPart>
    <w:docPart>
      <w:docPartPr>
        <w:name w:val="3BAE1E9B93C04829B4A47FE2DC8EBA96"/>
        <w:category>
          <w:name w:val="General"/>
          <w:gallery w:val="placeholder"/>
        </w:category>
        <w:types>
          <w:type w:val="bbPlcHdr"/>
        </w:types>
        <w:behaviors>
          <w:behavior w:val="content"/>
        </w:behaviors>
        <w:guid w:val="{C6276461-9536-496A-A4E6-6E03FCBB4105}"/>
      </w:docPartPr>
      <w:docPartBody>
        <w:p w:rsidR="009722D7" w:rsidRDefault="0014310D" w:rsidP="0014310D">
          <w:pPr>
            <w:pStyle w:val="3BAE1E9B93C04829B4A47FE2DC8EBA96"/>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060C45"/>
    <w:rsid w:val="00107C6A"/>
    <w:rsid w:val="0014310D"/>
    <w:rsid w:val="001A2981"/>
    <w:rsid w:val="001D6480"/>
    <w:rsid w:val="00250EE0"/>
    <w:rsid w:val="003324E4"/>
    <w:rsid w:val="00364140"/>
    <w:rsid w:val="00467C73"/>
    <w:rsid w:val="00476FF0"/>
    <w:rsid w:val="00766D4F"/>
    <w:rsid w:val="008929E0"/>
    <w:rsid w:val="009176C5"/>
    <w:rsid w:val="009722D7"/>
    <w:rsid w:val="00A62243"/>
    <w:rsid w:val="00A93A2E"/>
    <w:rsid w:val="00B64681"/>
    <w:rsid w:val="00BF2A9A"/>
    <w:rsid w:val="00C56A7A"/>
    <w:rsid w:val="00C92E18"/>
    <w:rsid w:val="00CA08A3"/>
    <w:rsid w:val="00D9619C"/>
    <w:rsid w:val="00DA54BF"/>
    <w:rsid w:val="00DD3B17"/>
    <w:rsid w:val="00EC5012"/>
    <w:rsid w:val="00ED68A5"/>
    <w:rsid w:val="00F845F0"/>
    <w:rsid w:val="00F925BB"/>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10D"/>
    <w:rPr>
      <w:color w:val="808080"/>
    </w:rPr>
  </w:style>
  <w:style w:type="paragraph" w:customStyle="1" w:styleId="6A515CAB71A64AD2AE036757E98CB69B">
    <w:name w:val="6A515CAB71A64AD2AE036757E98CB69B"/>
    <w:rsid w:val="00A62243"/>
  </w:style>
  <w:style w:type="paragraph" w:customStyle="1" w:styleId="E266BE2BFC9B4C45A7C6685BEB30DE59">
    <w:name w:val="E266BE2BFC9B4C45A7C6685BEB30DE59"/>
    <w:rsid w:val="00FF3767"/>
  </w:style>
  <w:style w:type="paragraph" w:customStyle="1" w:styleId="9687163526D7494BAF6FCA33C4C7ACDB">
    <w:name w:val="9687163526D7494BAF6FCA33C4C7ACDB"/>
    <w:rsid w:val="00FF3767"/>
  </w:style>
  <w:style w:type="paragraph" w:customStyle="1" w:styleId="D11DD198C1FE4F3E83C5013A770107BD">
    <w:name w:val="D11DD198C1FE4F3E83C5013A770107BD"/>
    <w:rsid w:val="00FF3767"/>
  </w:style>
  <w:style w:type="paragraph" w:customStyle="1" w:styleId="272F880530FE4B1F8F10590262CE56D1">
    <w:name w:val="272F880530FE4B1F8F10590262CE56D1"/>
    <w:rsid w:val="00FF3767"/>
  </w:style>
  <w:style w:type="paragraph" w:customStyle="1" w:styleId="690FCAF31D5E4EC5A3EC2C116BDACDAD">
    <w:name w:val="690FCAF31D5E4EC5A3EC2C116BDACDAD"/>
    <w:rsid w:val="00FF3767"/>
  </w:style>
  <w:style w:type="paragraph" w:customStyle="1" w:styleId="AE6E1A3F9990445E8C4FDF2786EA51EB">
    <w:name w:val="AE6E1A3F9990445E8C4FDF2786EA51EB"/>
    <w:rsid w:val="00FF3767"/>
  </w:style>
  <w:style w:type="paragraph" w:customStyle="1" w:styleId="297ED2EDEAE94E94A4577A5C1099E513">
    <w:name w:val="297ED2EDEAE94E94A4577A5C1099E513"/>
    <w:rsid w:val="00FF3767"/>
  </w:style>
  <w:style w:type="paragraph" w:customStyle="1" w:styleId="7CB9A5E4B29741069EBAE1100D02F99D">
    <w:name w:val="7CB9A5E4B29741069EBAE1100D02F99D"/>
    <w:rsid w:val="00FF3767"/>
  </w:style>
  <w:style w:type="paragraph" w:customStyle="1" w:styleId="36FA1397DE6C4521A5B6A96C60EC057D">
    <w:name w:val="36FA1397DE6C4521A5B6A96C60EC057D"/>
    <w:rsid w:val="00FF3767"/>
  </w:style>
  <w:style w:type="paragraph" w:customStyle="1" w:styleId="C9EC3032C84543AF82C82C49EAA1B121">
    <w:name w:val="C9EC3032C84543AF82C82C49EAA1B121"/>
    <w:rsid w:val="00FF3767"/>
  </w:style>
  <w:style w:type="paragraph" w:customStyle="1" w:styleId="E01277A10DAF423FBD024026C358874A">
    <w:name w:val="E01277A10DAF423FBD024026C358874A"/>
    <w:rsid w:val="00107C6A"/>
  </w:style>
  <w:style w:type="paragraph" w:customStyle="1" w:styleId="D245A0F20F064D47BD324BC12F282D59">
    <w:name w:val="D245A0F20F064D47BD324BC12F282D59"/>
    <w:rsid w:val="00107C6A"/>
  </w:style>
  <w:style w:type="paragraph" w:customStyle="1" w:styleId="AC1017DADFF146D0B9CBF0E8E8FA906B">
    <w:name w:val="AC1017DADFF146D0B9CBF0E8E8FA906B"/>
    <w:rsid w:val="00107C6A"/>
  </w:style>
  <w:style w:type="paragraph" w:customStyle="1" w:styleId="56A62E28FF674BE0AB07411CC2B1F887">
    <w:name w:val="56A62E28FF674BE0AB07411CC2B1F887"/>
    <w:rsid w:val="00107C6A"/>
  </w:style>
  <w:style w:type="paragraph" w:customStyle="1" w:styleId="0F596DA3877E4E5FAE9516290764B9CB">
    <w:name w:val="0F596DA3877E4E5FAE9516290764B9CB"/>
    <w:rsid w:val="00107C6A"/>
  </w:style>
  <w:style w:type="paragraph" w:customStyle="1" w:styleId="6F5889C2400D4DB5B04B85F733E68892">
    <w:name w:val="6F5889C2400D4DB5B04B85F733E68892"/>
    <w:rsid w:val="00107C6A"/>
  </w:style>
  <w:style w:type="paragraph" w:customStyle="1" w:styleId="D0D6C5A76B1248FF96E7B7D256C8AE80">
    <w:name w:val="D0D6C5A76B1248FF96E7B7D256C8AE80"/>
    <w:rsid w:val="00107C6A"/>
  </w:style>
  <w:style w:type="paragraph" w:customStyle="1" w:styleId="A9637876E129406C82E4CB7D8CCAAEAC">
    <w:name w:val="A9637876E129406C82E4CB7D8CCAAEAC"/>
    <w:rsid w:val="00107C6A"/>
  </w:style>
  <w:style w:type="paragraph" w:customStyle="1" w:styleId="A6EE21BD61EA41D0B409D36A46EE9DA4">
    <w:name w:val="A6EE21BD61EA41D0B409D36A46EE9DA4"/>
    <w:rsid w:val="00107C6A"/>
  </w:style>
  <w:style w:type="paragraph" w:customStyle="1" w:styleId="5FBD9F0A7CD049C78BEF78340FA708CD">
    <w:name w:val="5FBD9F0A7CD049C78BEF78340FA708CD"/>
    <w:rsid w:val="00107C6A"/>
  </w:style>
  <w:style w:type="paragraph" w:customStyle="1" w:styleId="9A0A4B61348444A99311CD4F0CECF36D">
    <w:name w:val="9A0A4B61348444A99311CD4F0CECF36D"/>
    <w:rsid w:val="00107C6A"/>
  </w:style>
  <w:style w:type="paragraph" w:customStyle="1" w:styleId="81FD995A6854484CAF2E952B02625856">
    <w:name w:val="81FD995A6854484CAF2E952B02625856"/>
    <w:rsid w:val="00D9619C"/>
  </w:style>
  <w:style w:type="paragraph" w:customStyle="1" w:styleId="E8AEE47353D44F8E955CD3236A8A0F94">
    <w:name w:val="E8AEE47353D44F8E955CD3236A8A0F94"/>
    <w:rsid w:val="00D9619C"/>
  </w:style>
  <w:style w:type="paragraph" w:customStyle="1" w:styleId="9430D9974D4742B0B17B885D0CA7E1ED">
    <w:name w:val="9430D9974D4742B0B17B885D0CA7E1ED"/>
    <w:rsid w:val="00D9619C"/>
  </w:style>
  <w:style w:type="paragraph" w:customStyle="1" w:styleId="83F9E0EB11434608AB82A9CC2A3D4CCE">
    <w:name w:val="83F9E0EB11434608AB82A9CC2A3D4CCE"/>
    <w:rsid w:val="00D9619C"/>
  </w:style>
  <w:style w:type="paragraph" w:customStyle="1" w:styleId="688E3C3070BF4A889DAB2AA2E3EA2783">
    <w:name w:val="688E3C3070BF4A889DAB2AA2E3EA2783"/>
    <w:rsid w:val="00D9619C"/>
  </w:style>
  <w:style w:type="paragraph" w:customStyle="1" w:styleId="74E0C7E7B4F54291AB7937A06893460C">
    <w:name w:val="74E0C7E7B4F54291AB7937A06893460C"/>
    <w:rsid w:val="00D9619C"/>
  </w:style>
  <w:style w:type="paragraph" w:customStyle="1" w:styleId="2327AB360DA8444989663E485786D0CA">
    <w:name w:val="2327AB360DA8444989663E485786D0CA"/>
    <w:rsid w:val="00D9619C"/>
  </w:style>
  <w:style w:type="paragraph" w:customStyle="1" w:styleId="D977E192FFC447E9AB09369572DA5FD1">
    <w:name w:val="D977E192FFC447E9AB09369572DA5FD1"/>
    <w:rsid w:val="00D9619C"/>
  </w:style>
  <w:style w:type="paragraph" w:customStyle="1" w:styleId="2A7640A5266A4193A315421C3BC8D789">
    <w:name w:val="2A7640A5266A4193A315421C3BC8D789"/>
    <w:rsid w:val="00D9619C"/>
  </w:style>
  <w:style w:type="paragraph" w:customStyle="1" w:styleId="FBBFCF6F84A14E4EA449182809FD8CC9">
    <w:name w:val="FBBFCF6F84A14E4EA449182809FD8CC9"/>
    <w:rsid w:val="00D9619C"/>
  </w:style>
  <w:style w:type="paragraph" w:customStyle="1" w:styleId="A3CD9676F27B490FB82C4E9F0F60BB38">
    <w:name w:val="A3CD9676F27B490FB82C4E9F0F60BB38"/>
    <w:rsid w:val="00D9619C"/>
  </w:style>
  <w:style w:type="paragraph" w:customStyle="1" w:styleId="B8F086BBCA864D28810B4D6E9EA3C100">
    <w:name w:val="B8F086BBCA864D28810B4D6E9EA3C100"/>
    <w:rsid w:val="00D9619C"/>
  </w:style>
  <w:style w:type="paragraph" w:customStyle="1" w:styleId="9096511EB70E47F08BEB4AB25386135D">
    <w:name w:val="9096511EB70E47F08BEB4AB25386135D"/>
    <w:rsid w:val="00D9619C"/>
  </w:style>
  <w:style w:type="paragraph" w:customStyle="1" w:styleId="5587871BF8D749F59532AC90C05B6E50">
    <w:name w:val="5587871BF8D749F59532AC90C05B6E50"/>
    <w:rsid w:val="00D9619C"/>
  </w:style>
  <w:style w:type="paragraph" w:customStyle="1" w:styleId="1B22F9B29A274689B59617CC06D7A865">
    <w:name w:val="1B22F9B29A274689B59617CC06D7A865"/>
    <w:rsid w:val="00D9619C"/>
  </w:style>
  <w:style w:type="paragraph" w:customStyle="1" w:styleId="2FFB13F6CAB84C8ABCD686B3152F4032">
    <w:name w:val="2FFB13F6CAB84C8ABCD686B3152F4032"/>
    <w:rsid w:val="00D9619C"/>
  </w:style>
  <w:style w:type="paragraph" w:customStyle="1" w:styleId="01B694E6A6E64766936D4C52CDC77E2A">
    <w:name w:val="01B694E6A6E64766936D4C52CDC77E2A"/>
    <w:rsid w:val="00D9619C"/>
  </w:style>
  <w:style w:type="paragraph" w:customStyle="1" w:styleId="710C3F8A119F490DB9434123D6372C08">
    <w:name w:val="710C3F8A119F490DB9434123D6372C08"/>
    <w:rsid w:val="00D9619C"/>
  </w:style>
  <w:style w:type="paragraph" w:customStyle="1" w:styleId="EF83F27F8AB44DB9AEBEDDACB34D8BE5">
    <w:name w:val="EF83F27F8AB44DB9AEBEDDACB34D8BE5"/>
    <w:rsid w:val="00D9619C"/>
  </w:style>
  <w:style w:type="paragraph" w:customStyle="1" w:styleId="B3B478035CFA4D4FAFCA6DC609C9AA95">
    <w:name w:val="B3B478035CFA4D4FAFCA6DC609C9AA95"/>
    <w:rsid w:val="00D9619C"/>
  </w:style>
  <w:style w:type="paragraph" w:customStyle="1" w:styleId="9737DFA90A0D4410A94B2151D755830D">
    <w:name w:val="9737DFA90A0D4410A94B2151D755830D"/>
    <w:rsid w:val="00D9619C"/>
  </w:style>
  <w:style w:type="paragraph" w:customStyle="1" w:styleId="9BFBD277825D4C60A67ED989A43C07DF">
    <w:name w:val="9BFBD277825D4C60A67ED989A43C07DF"/>
    <w:rsid w:val="00D9619C"/>
  </w:style>
  <w:style w:type="paragraph" w:customStyle="1" w:styleId="147C6BD3C8F94C0B8FCACD1839A5727E">
    <w:name w:val="147C6BD3C8F94C0B8FCACD1839A5727E"/>
    <w:rsid w:val="00D9619C"/>
  </w:style>
  <w:style w:type="paragraph" w:customStyle="1" w:styleId="35809EBAF4314451AEE1E891EB6A99E0">
    <w:name w:val="35809EBAF4314451AEE1E891EB6A99E0"/>
    <w:rsid w:val="00D9619C"/>
  </w:style>
  <w:style w:type="paragraph" w:customStyle="1" w:styleId="EF3F4115F32946C5967B034877230A73">
    <w:name w:val="EF3F4115F32946C5967B034877230A73"/>
    <w:rsid w:val="00D9619C"/>
  </w:style>
  <w:style w:type="paragraph" w:customStyle="1" w:styleId="D1084621210C4838BB3C160EF5BFF257">
    <w:name w:val="D1084621210C4838BB3C160EF5BFF257"/>
    <w:rsid w:val="00D9619C"/>
  </w:style>
  <w:style w:type="paragraph" w:customStyle="1" w:styleId="BBCB9B86FA694F88A10A9A4B61D5B3C1">
    <w:name w:val="BBCB9B86FA694F88A10A9A4B61D5B3C1"/>
    <w:rsid w:val="0014310D"/>
  </w:style>
  <w:style w:type="paragraph" w:customStyle="1" w:styleId="4E7CC4528B4D4A98BC82D8810D0E359A">
    <w:name w:val="4E7CC4528B4D4A98BC82D8810D0E359A"/>
    <w:rsid w:val="0014310D"/>
  </w:style>
  <w:style w:type="paragraph" w:customStyle="1" w:styleId="BA8DA95EA8474EDDA3EC54BF6F3F5451">
    <w:name w:val="BA8DA95EA8474EDDA3EC54BF6F3F5451"/>
    <w:rsid w:val="0014310D"/>
  </w:style>
  <w:style w:type="paragraph" w:customStyle="1" w:styleId="3BAE1E9B93C04829B4A47FE2DC8EBA96">
    <w:name w:val="3BAE1E9B93C04829B4A47FE2DC8EBA96"/>
    <w:rsid w:val="00143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0AA1A6-4A7F-4464-93C7-6D01A25FC8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DF4B7B-8360-4D56-BFF8-861478F9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A1EDA-575E-4899-BC59-2A5DC420F1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2020-05-26T17:13:00Z</dcterms:created>
  <dcterms:modified xsi:type="dcterms:W3CDTF">2020-06-14T20:04:00Z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