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1222E0">
        <w:trPr>
          <w:trHeight w:hRule="exact" w:val="590"/>
        </w:trPr>
        <w:tc>
          <w:tcPr>
            <w:tcW w:w="9490" w:type="dxa"/>
            <w:vAlign w:val="center"/>
          </w:tcPr>
          <w:p w14:paraId="5725AE8C" w14:textId="77777777" w:rsidR="005A24B3" w:rsidRPr="000754FA" w:rsidRDefault="005A24B3" w:rsidP="001222E0">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45CC2977"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2B284583" w:rsidR="005A24B3" w:rsidRPr="00087E8D"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w:t>
      </w:r>
      <w:r w:rsidR="005C03F7">
        <w:rPr>
          <w:rFonts w:cs="Arial"/>
          <w:szCs w:val="22"/>
        </w:rPr>
        <w:t>an annual</w:t>
      </w:r>
      <w:r w:rsidR="005C03F7" w:rsidRPr="00087E8D">
        <w:rPr>
          <w:rFonts w:cs="Arial"/>
          <w:szCs w:val="22"/>
        </w:rPr>
        <w:t xml:space="preserve"> dollar</w:t>
      </w:r>
      <w:r w:rsidRPr="00087E8D">
        <w:rPr>
          <w:rFonts w:cs="Arial"/>
          <w:szCs w:val="22"/>
        </w:rPr>
        <w:t xml:space="preserve"> per square foot rental, which is then applied to the </w:t>
      </w:r>
      <w:r w:rsidR="00F829F9">
        <w:rPr>
          <w:rFonts w:cs="Arial"/>
          <w:szCs w:val="22"/>
        </w:rPr>
        <w:t>net rentable</w:t>
      </w:r>
      <w:r w:rsidR="00F829F9" w:rsidRPr="00087E8D">
        <w:rPr>
          <w:rFonts w:cs="Arial"/>
          <w:szCs w:val="22"/>
        </w:rPr>
        <w:t xml:space="preserve"> area (</w:t>
      </w:r>
      <w:r w:rsidR="00F829F9">
        <w:rPr>
          <w:rFonts w:cs="Arial"/>
          <w:szCs w:val="22"/>
        </w:rPr>
        <w:t>NRA</w:t>
      </w:r>
      <w:r w:rsidR="00F829F9" w:rsidRPr="00087E8D">
        <w:rPr>
          <w:rFonts w:cs="Arial"/>
          <w:szCs w:val="22"/>
        </w:rPr>
        <w:t xml:space="preserve">) </w:t>
      </w:r>
      <w:r w:rsidRPr="00087E8D">
        <w:rPr>
          <w:rFonts w:cs="Arial"/>
          <w:szCs w:val="22"/>
        </w:rPr>
        <w:t xml:space="preserve">of the property. </w:t>
      </w:r>
    </w:p>
    <w:p w14:paraId="3D607E27" w14:textId="77777777" w:rsidR="005A43AB" w:rsidRDefault="005A43AB" w:rsidP="005A43AB">
      <w:pPr>
        <w:rPr>
          <w:rFonts w:cs="Arial"/>
          <w:szCs w:val="22"/>
        </w:rPr>
      </w:pPr>
    </w:p>
    <w:p w14:paraId="19796AD6" w14:textId="274F65AF" w:rsidR="005A43AB" w:rsidRPr="00087E8D" w:rsidRDefault="005A43AB" w:rsidP="005A43AB">
      <w:pPr>
        <w:rPr>
          <w:rFonts w:cs="Arial"/>
          <w:szCs w:val="22"/>
        </w:rPr>
      </w:pPr>
      <w:r w:rsidRPr="00087E8D">
        <w:rPr>
          <w:rFonts w:cs="Arial"/>
          <w:szCs w:val="22"/>
        </w:rPr>
        <w:t xml:space="preserve">A review of current subject market trends indicates that typical </w:t>
      </w:r>
      <w:r>
        <w:rPr>
          <w:rFonts w:cs="Arial"/>
          <w:szCs w:val="22"/>
        </w:rPr>
        <w:t xml:space="preserve">single-tenant </w:t>
      </w:r>
      <w:sdt>
        <w:sdtPr>
          <w:rPr>
            <w:rFonts w:cs="Arial"/>
            <w:szCs w:val="22"/>
            <w:highlight w:val="green"/>
          </w:rPr>
          <w:alias w:val="Office or Medical-Dental"/>
          <w:tag w:val="Office or Medical-Dental"/>
          <w:id w:val="-1270997285"/>
          <w:placeholder>
            <w:docPart w:val="803D6D511DB44FBE80EBBDB80B1538C1"/>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00643A5F" w:rsidRPr="00F823F7">
        <w:rPr>
          <w:rFonts w:cs="Arial"/>
          <w:szCs w:val="22"/>
        </w:rPr>
        <w:t xml:space="preserve"> </w:t>
      </w:r>
      <w:r w:rsidRPr="00087E8D">
        <w:rPr>
          <w:rFonts w:cs="Arial"/>
          <w:szCs w:val="22"/>
        </w:rPr>
        <w:t xml:space="preserve">leases in the subject market area are written on a </w:t>
      </w:r>
      <w:r w:rsidRPr="00087E8D">
        <w:rPr>
          <w:rFonts w:cs="Arial"/>
          <w:b/>
          <w:szCs w:val="22"/>
        </w:rPr>
        <w:t xml:space="preserve">triple net </w:t>
      </w:r>
      <w:r w:rsidRPr="00087E8D">
        <w:rPr>
          <w:rFonts w:cs="Arial"/>
          <w:szCs w:val="22"/>
        </w:rPr>
        <w:t xml:space="preserve">rental basis. Triple net tenant rents include only the net base rent, with the tenant typically responsible for all building operating expenses </w:t>
      </w:r>
      <w:r w:rsidRPr="00F823F7">
        <w:rPr>
          <w:rFonts w:cs="Arial"/>
          <w:szCs w:val="22"/>
        </w:rPr>
        <w:t>(</w:t>
      </w:r>
      <w:sdt>
        <w:sdtPr>
          <w:rPr>
            <w:highlight w:val="green"/>
          </w:rPr>
          <w:alias w:val="Including or Excluding"/>
          <w:tag w:val="Including or Excluding"/>
          <w:id w:val="-385188248"/>
          <w:placeholder>
            <w:docPart w:val="1B74ED0ADCF84A1BB99F376FEAEDF39F"/>
          </w:placeholder>
          <w:dropDownList>
            <w:listItem w:value="Choose an item."/>
            <w:listItem w:displayText="excluding" w:value="excluding"/>
            <w:listItem w:displayText="including" w:value="including"/>
          </w:dropDownList>
        </w:sdtPr>
        <w:sdtEndPr/>
        <w:sdtContent>
          <w:r>
            <w:rPr>
              <w:highlight w:val="green"/>
            </w:rPr>
            <w:t>excluding</w:t>
          </w:r>
        </w:sdtContent>
      </w:sdt>
      <w:r w:rsidRPr="00F823F7">
        <w:rPr>
          <w:rFonts w:cs="Arial"/>
          <w:szCs w:val="22"/>
        </w:rPr>
        <w:t xml:space="preserve"> </w:t>
      </w:r>
      <w:r w:rsidRPr="00E14FDB">
        <w:t>manage</w:t>
      </w:r>
      <w:r>
        <w:t>m</w:t>
      </w:r>
      <w:r w:rsidRPr="00E14FDB">
        <w:t>ent fees and reserves for capital expenditures</w:t>
      </w:r>
      <w:r>
        <w:t xml:space="preserve">. </w:t>
      </w:r>
      <w:r w:rsidRPr="00087E8D">
        <w:rPr>
          <w:rFonts w:cs="Arial"/>
          <w:szCs w:val="22"/>
        </w:rPr>
        <w:t xml:space="preserve">Hence, we have anticipated that all future rent for the subject would be payable on this basis. </w:t>
      </w:r>
    </w:p>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3D171A67" w14:textId="325ACF6D" w:rsidR="000D7CF2" w:rsidRPr="00B323A6" w:rsidRDefault="000D7CF2" w:rsidP="000D7CF2">
      <w:pPr>
        <w:widowControl w:val="0"/>
        <w:rPr>
          <w:rFonts w:cs="Arial"/>
          <w:szCs w:val="22"/>
        </w:rPr>
      </w:pPr>
      <w:r w:rsidRPr="00B323A6">
        <w:rPr>
          <w:rFonts w:cs="Arial"/>
          <w:szCs w:val="22"/>
        </w:rPr>
        <w:t>In order to estimate the current market rent for the subject</w:t>
      </w:r>
      <w:r>
        <w:rPr>
          <w:rFonts w:cs="Arial"/>
          <w:szCs w:val="22"/>
        </w:rPr>
        <w:t xml:space="preserve"> </w:t>
      </w:r>
      <w:sdt>
        <w:sdtPr>
          <w:rPr>
            <w:rFonts w:cs="Arial"/>
            <w:szCs w:val="22"/>
            <w:highlight w:val="green"/>
          </w:rPr>
          <w:alias w:val="Office or Medical-Dental"/>
          <w:tag w:val="Office or Medical-Dental"/>
          <w:id w:val="-1927479153"/>
          <w:placeholder>
            <w:docPart w:val="8023FA6A44D04570907694E094394548"/>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00643A5F" w:rsidRPr="00F823F7">
        <w:rPr>
          <w:rFonts w:cs="Arial"/>
          <w:szCs w:val="22"/>
        </w:rPr>
        <w:t xml:space="preserve"> </w:t>
      </w:r>
      <w:r w:rsidRPr="00B323A6">
        <w:rPr>
          <w:rFonts w:cs="Arial"/>
          <w:szCs w:val="22"/>
        </w:rPr>
        <w:t xml:space="preserve">property, we conducted a survey of reasonably comparable tenant leases </w:t>
      </w:r>
      <w:r w:rsidRPr="00BA4BC4">
        <w:rPr>
          <w:rFonts w:cs="Arial"/>
          <w:szCs w:val="22"/>
        </w:rPr>
        <w:t xml:space="preserve">of </w:t>
      </w:r>
      <w:sdt>
        <w:sdtPr>
          <w:rPr>
            <w:rFonts w:cs="Arial"/>
            <w:szCs w:val="22"/>
            <w:highlight w:val="green"/>
          </w:rPr>
          <w:alias w:val="Office or Medical-Dental"/>
          <w:tag w:val="Office or Medical-Dental"/>
          <w:id w:val="-1069497752"/>
          <w:placeholder>
            <w:docPart w:val="2A8B99E166E444C1BCC3E0C43B016065"/>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Pr>
          <w:rFonts w:cs="Arial"/>
          <w:szCs w:val="22"/>
        </w:rPr>
        <w:t xml:space="preserve">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B1B932A1DA1A448CABD7D10D696D0F9D"/>
          </w:placeholder>
          <w:dropDownList>
            <w:listItem w:value="Choose an item."/>
            <w:listItem w:displayText="local" w:value="local"/>
            <w:listItem w:displayText="immediate to expanded" w:value="immediate to expanded"/>
            <w:listItem w:displayText="competitive" w:value="competitive"/>
          </w:dropDownList>
        </w:sdtPr>
        <w:sdtEndPr/>
        <w:sdtContent>
          <w:r w:rsidR="0049779D">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 preceding pages, along with a location map and photographs of the buildings relating to each lease comparable.</w:t>
      </w:r>
    </w:p>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1222E0">
          <w:headerReference w:type="default" r:id="rId9"/>
          <w:footerReference w:type="default" r:id="rId10"/>
          <w:pgSz w:w="12240" w:h="15840"/>
          <w:pgMar w:top="1440" w:right="1440" w:bottom="1440" w:left="1440" w:header="720" w:footer="720" w:gutter="0"/>
          <w:cols w:space="720"/>
          <w:noEndnote/>
          <w:docGrid w:linePitch="286"/>
        </w:sectPr>
      </w:pPr>
    </w:p>
    <w:p w14:paraId="25F7E79C" w14:textId="190D00B5" w:rsidR="005A24B3" w:rsidRDefault="0019553E" w:rsidP="005A24B3">
      <w:pPr>
        <w:ind w:left="-720"/>
        <w:jc w:val="center"/>
        <w:rPr>
          <w:noProof/>
        </w:rPr>
        <w:sectPr w:rsidR="005A24B3" w:rsidSect="001222E0">
          <w:pgSz w:w="12240" w:h="15840"/>
          <w:pgMar w:top="1440" w:right="1440" w:bottom="720" w:left="1440" w:header="720" w:footer="720" w:gutter="0"/>
          <w:cols w:space="720"/>
          <w:vAlign w:val="center"/>
          <w:docGrid w:linePitch="360"/>
        </w:sectPr>
      </w:pPr>
      <w:r w:rsidRPr="009B4ECE">
        <w:rPr>
          <w:noProof/>
        </w:rPr>
        <w:lastRenderedPageBreak/>
        <w:drawing>
          <wp:inline distT="0" distB="0" distL="0" distR="0" wp14:anchorId="366CEF35" wp14:editId="49192A27">
            <wp:extent cx="6773938" cy="7459980"/>
            <wp:effectExtent l="0" t="0" r="8255"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780881" cy="7467627"/>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77777777" w:rsidR="005A24B3" w:rsidRDefault="005A24B3" w:rsidP="005A24B3">
      <w:pPr>
        <w:ind w:left="-720"/>
        <w:jc w:val="center"/>
        <w:sectPr w:rsidR="005A24B3" w:rsidSect="001222E0">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6C90E535" wp14:editId="0DB60730">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1222E0">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1222E0">
            <w:pPr>
              <w:tabs>
                <w:tab w:val="left" w:pos="3960"/>
              </w:tabs>
              <w:spacing w:before="120" w:after="60" w:line="20" w:lineRule="atLeast"/>
              <w:jc w:val="center"/>
              <w:rPr>
                <w:rFonts w:cs="Arial"/>
                <w:b/>
                <w:smallCaps/>
                <w:color w:val="FFFFFF" w:themeColor="background1"/>
                <w:sz w:val="28"/>
                <w:szCs w:val="22"/>
              </w:rPr>
            </w:pPr>
            <w:r w:rsidRPr="00F10265">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1222E0">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1222E0">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1222E0">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1222E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1222E0">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C80BC9">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1222E0">
          <w:pgSz w:w="12240" w:h="15840"/>
          <w:pgMar w:top="1080" w:right="1440" w:bottom="1080" w:left="1440" w:header="720" w:footer="720" w:gutter="0"/>
          <w:paperSrc w:first="15" w:other="15"/>
          <w:cols w:space="720"/>
          <w:noEndnote/>
          <w:docGrid w:linePitch="360"/>
        </w:sectPr>
      </w:pP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6D0FDDED" w14:textId="7D50ABA9" w:rsidR="009B7DEE" w:rsidRPr="00756BD2" w:rsidRDefault="009B7DEE" w:rsidP="009B7DEE">
      <w:pPr>
        <w:rPr>
          <w:rFonts w:cs="Arial"/>
          <w:szCs w:val="22"/>
        </w:rPr>
      </w:pPr>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Office or Medical-Dental"/>
          <w:tag w:val="Office or Medical-Dental"/>
          <w:id w:val="362564282"/>
          <w:placeholder>
            <w:docPart w:val="4047ED7E4B244A8A81EFB8D83765E435"/>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A46E01">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triple net leases ranging from </w:t>
      </w:r>
      <w:r w:rsidRPr="009B7DEE">
        <w:rPr>
          <w:rFonts w:cs="Arial"/>
          <w:szCs w:val="22"/>
          <w:highlight w:val="yellow"/>
        </w:rPr>
        <w:t>$17.21 to $27.55</w:t>
      </w:r>
      <w:r w:rsidRPr="00967B66">
        <w:rPr>
          <w:rFonts w:cs="Arial"/>
          <w:szCs w:val="22"/>
        </w:rPr>
        <w:t xml:space="preserve"> per SF NRA</w:t>
      </w:r>
      <w:r>
        <w:rPr>
          <w:rFonts w:cs="Arial"/>
          <w:szCs w:val="22"/>
        </w:rPr>
        <w:t>.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Office or Medical-Dental"/>
          <w:tag w:val="Office or Medical-Dental"/>
          <w:id w:val="-564489150"/>
          <w:placeholder>
            <w:docPart w:val="2E53C3FF4E664E04B53484C8C17FE75F"/>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C61AA8">
        <w:rPr>
          <w:rFonts w:cs="Arial"/>
          <w:szCs w:val="22"/>
          <w:highlight w:val="yellow"/>
        </w:rPr>
        <w:t xml:space="preserve"> 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0C9B0CB7" w14:textId="77777777" w:rsidR="005A24B3" w:rsidRDefault="005A24B3" w:rsidP="005A24B3">
      <w:pPr>
        <w:widowControl w:val="0"/>
        <w:rPr>
          <w:rFonts w:cs="Arial"/>
          <w:szCs w:val="22"/>
        </w:rPr>
      </w:pPr>
    </w:p>
    <w:p w14:paraId="3343810D" w14:textId="77777777" w:rsidR="00B46DD4" w:rsidRDefault="00B46DD4" w:rsidP="00B46DD4">
      <w:pPr>
        <w:rPr>
          <w:rFonts w:ascii="Calibri" w:hAnsi="Calibri" w:cs="Segoe UI"/>
        </w:rPr>
      </w:pPr>
      <w:r w:rsidRPr="000D7CF2">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1AA26078" w14:textId="3E21269B" w:rsidR="009B7DEE" w:rsidRDefault="009B7DEE" w:rsidP="009B7DEE">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NRA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B77069">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E2A2BD0971C745DCB1232C087632CFA4"/>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Content>
          <w:r w:rsidR="00B77069">
            <w:rPr>
              <w:rFonts w:cs="Arial"/>
              <w:kern w:val="20"/>
              <w:szCs w:val="22"/>
              <w:highlight w:val="green"/>
            </w:rPr>
            <w:t>analysis</w:t>
          </w:r>
        </w:sdtContent>
      </w:sdt>
      <w:r w:rsidR="00B77069"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128D6876"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55ED3DAC" w14:textId="77777777" w:rsidR="00B46DD4" w:rsidRDefault="00B46DD4" w:rsidP="005A24B3">
      <w:r>
        <w:t>None.</w:t>
      </w:r>
    </w:p>
    <w:p w14:paraId="0963E247" w14:textId="77777777" w:rsidR="00B46DD4" w:rsidRDefault="00B46DD4" w:rsidP="005A24B3"/>
    <w:p w14:paraId="57EC7BC2" w14:textId="77777777" w:rsidR="00B46DD4" w:rsidRDefault="00B46DD4" w:rsidP="005A24B3">
      <w:r w:rsidRPr="009B7DEE">
        <w:rPr>
          <w:highlight w:val="green"/>
        </w:rPr>
        <w:t>Or here is an example:</w:t>
      </w:r>
    </w:p>
    <w:p w14:paraId="2654A3A2" w14:textId="77777777" w:rsidR="00B46DD4" w:rsidRDefault="00B46DD4" w:rsidP="005A24B3"/>
    <w:p w14:paraId="6B980CDF" w14:textId="679F7D4A" w:rsidR="009B7DEE" w:rsidRDefault="009B7DEE" w:rsidP="009B7DEE">
      <w:pPr>
        <w:rPr>
          <w:rFonts w:cs="Arial"/>
          <w:color w:val="000000"/>
          <w:szCs w:val="22"/>
        </w:rPr>
      </w:pPr>
      <w:r>
        <w:rPr>
          <w:highlight w:val="yellow"/>
        </w:rPr>
        <w:t>The subject property is currently 100% leased to</w:t>
      </w:r>
      <w:r w:rsidRPr="009B7DEE">
        <w:rPr>
          <w:highlight w:val="yellow"/>
        </w:rPr>
        <w:t xml:space="preserve"> Eye Health Northwest P.C.</w:t>
      </w:r>
      <w:r>
        <w:rPr>
          <w:highlight w:val="yellow"/>
        </w:rPr>
        <w:t xml:space="preserve"> </w:t>
      </w:r>
      <w:r w:rsidRPr="009B7DEE">
        <w:rPr>
          <w:highlight w:val="yellow"/>
        </w:rPr>
        <w:t>for a 10-year period which began in May 23, 2019.  Annual contract rent began at $20,800 per month triple net ($32.32 / SF NRA), which is fixed for Years 1 to 3, and then escalates by CPI annually thereafter (limited maximum 3</w:t>
      </w:r>
      <w:r>
        <w:rPr>
          <w:highlight w:val="yellow"/>
        </w:rPr>
        <w:t>.0</w:t>
      </w:r>
      <w:r w:rsidRPr="009B7DEE">
        <w:rPr>
          <w:highlight w:val="yellow"/>
        </w:rPr>
        <w:t xml:space="preserve">% annual rent escalations).  Note that the landlord is responsible for structural maintenance and management fees.  A copy of this related-party lease is provided in the Addenda. </w:t>
      </w:r>
      <w:r w:rsidRPr="009B7DEE">
        <w:rPr>
          <w:rFonts w:cs="Arial"/>
          <w:color w:val="000000"/>
          <w:szCs w:val="22"/>
          <w:highlight w:val="yellow"/>
        </w:rPr>
        <w:t>A rent roll for the subject property is provided below.</w:t>
      </w:r>
    </w:p>
    <w:p w14:paraId="4332C7F7" w14:textId="77777777" w:rsidR="009B7DEE" w:rsidRDefault="009B7DEE" w:rsidP="009B7DEE">
      <w:pPr>
        <w:rPr>
          <w:rFonts w:cs="Arial"/>
          <w:color w:val="000000"/>
          <w:szCs w:val="22"/>
        </w:rPr>
      </w:pPr>
    </w:p>
    <w:p w14:paraId="0E2E1970" w14:textId="77777777" w:rsidR="009B7DEE" w:rsidRDefault="009B7DEE" w:rsidP="009B7DEE">
      <w:pPr>
        <w:ind w:left="-720"/>
      </w:pPr>
      <w:r w:rsidRPr="004A2065">
        <w:rPr>
          <w:noProof/>
        </w:rPr>
        <w:drawing>
          <wp:inline distT="0" distB="0" distL="0" distR="0" wp14:anchorId="5AE4CD7E" wp14:editId="16AC3B5C">
            <wp:extent cx="6807200" cy="19439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35066" cy="1951938"/>
                    </a:xfrm>
                    <a:prstGeom prst="rect">
                      <a:avLst/>
                    </a:prstGeom>
                    <a:noFill/>
                    <a:ln>
                      <a:noFill/>
                    </a:ln>
                  </pic:spPr>
                </pic:pic>
              </a:graphicData>
            </a:graphic>
          </wp:inline>
        </w:drawing>
      </w:r>
      <w:r w:rsidRPr="004A2065">
        <w:t xml:space="preserve">  </w:t>
      </w:r>
    </w:p>
    <w:p w14:paraId="199294D6" w14:textId="77777777" w:rsidR="009B7DEE" w:rsidRDefault="009B7DEE" w:rsidP="009B7DEE"/>
    <w:p w14:paraId="163BDAD5" w14:textId="77777777" w:rsidR="00EB0B1F" w:rsidRDefault="00EB0B1F" w:rsidP="00EB0B1F">
      <w:pPr>
        <w:rPr>
          <w:rFonts w:cs="Arial"/>
          <w:szCs w:val="22"/>
        </w:rPr>
      </w:pPr>
    </w:p>
    <w:p w14:paraId="11275D41" w14:textId="140B5B99" w:rsidR="00113B80" w:rsidRPr="00FF1F4B" w:rsidRDefault="00113B80" w:rsidP="00113B80">
      <w:pPr>
        <w:widowControl w:val="0"/>
        <w:tabs>
          <w:tab w:val="left" w:pos="3744"/>
        </w:tabs>
        <w:rPr>
          <w:rFonts w:cs="Segoe UI"/>
        </w:rPr>
      </w:pPr>
      <w:r>
        <w:t>Based on the preceding,</w:t>
      </w:r>
      <w:r w:rsidRPr="0061766B">
        <w:t xml:space="preserve"> the tenant</w:t>
      </w:r>
      <w:r w:rsidR="009B7DEE">
        <w:t>’</w:t>
      </w:r>
      <w:r w:rsidRPr="0061766B">
        <w:t xml:space="preserve">s contract rent is considered </w:t>
      </w:r>
      <w:sdt>
        <w:sdtPr>
          <w:rPr>
            <w:highlight w:val="green"/>
          </w:rPr>
          <w:alias w:val="Above or Below Mkt Rent"/>
          <w:tag w:val="Above or Below Mkt Rent"/>
          <w:id w:val="-1121612385"/>
          <w:placeholder>
            <w:docPart w:val="805F71AF157140C6A18F0979E79F7AB5"/>
          </w:placeholder>
          <w:dropDownList>
            <w:listItem w:value="Choose an item."/>
            <w:listItem w:displayText="above market" w:value="above market"/>
            <w:listItem w:displayText="below market" w:value="below market"/>
            <w:listItem w:displayText="at market" w:value="at market"/>
          </w:dropDownList>
        </w:sdtPr>
        <w:sdtEndPr/>
        <w:sdtContent>
          <w:r w:rsidR="0049779D">
            <w:rPr>
              <w:highlight w:val="green"/>
            </w:rPr>
            <w:t>below market</w:t>
          </w:r>
        </w:sdtContent>
      </w:sdt>
      <w:r w:rsidRPr="0061766B">
        <w:t xml:space="preserve"> with </w:t>
      </w:r>
      <w:sdt>
        <w:sdtPr>
          <w:rPr>
            <w:highlight w:val="green"/>
          </w:rPr>
          <w:alias w:val="LH Interest"/>
          <w:tag w:val="LH Interest"/>
          <w:id w:val="31089777"/>
          <w:placeholder>
            <w:docPart w:val="805F71AF157140C6A18F0979E79F7AB5"/>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49779D">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805F71AF157140C6A18F0979E79F7AB5"/>
          </w:placeholder>
          <w:dropDownList>
            <w:listItem w:value="Choose an item."/>
            <w:listItem w:displayText="equal to" w:value="equal to"/>
            <w:listItem w:displayText="greater than" w:value="greater than"/>
            <w:listItem w:displayText="less than" w:value="less than"/>
          </w:dropDownList>
        </w:sdtPr>
        <w:sdtEndPr/>
        <w:sdtContent>
          <w:r w:rsidR="0049779D">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805F71AF157140C6A18F0979E79F7AB5"/>
          </w:placeholder>
          <w:dropDownList>
            <w:listItem w:value="Choose an item."/>
            <w:listItem w:displayText="positive" w:value="positive"/>
            <w:listItem w:displayText="negative" w:value="negative"/>
          </w:dropDownList>
        </w:sdtPr>
        <w:sdtEndPr/>
        <w:sdtContent>
          <w:r w:rsidR="0049779D">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lastRenderedPageBreak/>
        <w:t>Market Rent Conclusion</w:t>
      </w:r>
    </w:p>
    <w:p w14:paraId="64E7BBB9" w14:textId="6D64B29E" w:rsidR="009B7DEE" w:rsidRDefault="009B7DEE" w:rsidP="009B7DEE">
      <w:r w:rsidRPr="00CB4DB3">
        <w:t xml:space="preserve">Based on the preceding discussions, it is concluded that the market rent for the subject property is reasonably supported </w:t>
      </w:r>
      <w:r w:rsidRPr="00B20928">
        <w:rPr>
          <w:highlight w:val="yellow"/>
        </w:rPr>
        <w:t>near the 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NRA</w:t>
      </w:r>
      <w:r w:rsidRPr="000766C3">
        <w:t>.</w:t>
      </w:r>
      <w:r>
        <w:t xml:space="preserve"> </w:t>
      </w:r>
    </w:p>
    <w:p w14:paraId="72B3F928"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7D6A60A0" w14:textId="72BBC542"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w:t>
      </w:r>
      <w:r w:rsidR="00F829F9">
        <w:rPr>
          <w:rFonts w:cs="Arial"/>
          <w:szCs w:val="22"/>
          <w:highlight w:val="yellow"/>
        </w:rPr>
        <w:t>NRA</w:t>
      </w:r>
      <w:r w:rsidRPr="009B2367">
        <w:rPr>
          <w:rFonts w:cs="Arial"/>
          <w:szCs w:val="22"/>
          <w:highlight w:val="yellow"/>
        </w:rPr>
        <w:t>)</w:t>
      </w:r>
      <w:r w:rsidRPr="009B2367">
        <w:rPr>
          <w:rFonts w:cs="Arial"/>
          <w:szCs w:val="22"/>
        </w:rPr>
        <w:t xml:space="preserve">, </w:t>
      </w:r>
      <w:r w:rsidR="009B2367" w:rsidRPr="009B2367">
        <w:rPr>
          <w:rFonts w:cs="Arial"/>
          <w:szCs w:val="22"/>
        </w:rPr>
        <w:t xml:space="preserve">as </w:t>
      </w:r>
      <w:r w:rsidRPr="009B2367">
        <w:rPr>
          <w:rFonts w:cs="Arial"/>
          <w:szCs w:val="22"/>
        </w:rPr>
        <w:t>i</w:t>
      </w:r>
      <w:r w:rsidRPr="000754FA">
        <w:rPr>
          <w:rFonts w:cs="Arial"/>
          <w:szCs w:val="22"/>
        </w:rPr>
        <w:t>ndicated in the following stabilized income and expense statement for the subject property (at the end of this section).</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168DDA04" w14:textId="77777777" w:rsidR="004F38D9" w:rsidRDefault="004F38D9" w:rsidP="004F38D9">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51EE253A" w14:textId="77777777" w:rsidR="00C61AA8" w:rsidRDefault="00C61AA8" w:rsidP="00C61AA8">
      <w:r w:rsidRPr="00C61AA8">
        <w:rPr>
          <w:highlight w:val="yellow"/>
        </w:rPr>
        <w:t xml:space="preserve">The appraiser used </w:t>
      </w:r>
      <w:r w:rsidRPr="00C61AA8">
        <w:rPr>
          <w:b/>
          <w:highlight w:val="yellow"/>
        </w:rPr>
        <w:t>CoStar</w:t>
      </w:r>
      <w:r w:rsidRPr="00C61AA8">
        <w:rPr>
          <w:highlight w:val="yellow"/>
        </w:rPr>
        <w:t xml:space="preserve"> to produce a search of the subject’s immediate to expanded </w:t>
      </w:r>
      <w:r w:rsidRPr="00C61AA8">
        <w:rPr>
          <w:highlight w:val="yellow"/>
          <w:u w:val="single"/>
        </w:rPr>
        <w:t>Beaverton / 217Corridor/ Tigard</w:t>
      </w:r>
      <w:r w:rsidRPr="00C61AA8">
        <w:rPr>
          <w:highlight w:val="yellow"/>
        </w:rPr>
        <w:t xml:space="preserve"> submarkets for </w:t>
      </w:r>
      <w:r w:rsidRPr="00C61AA8">
        <w:rPr>
          <w:b/>
          <w:highlight w:val="yellow"/>
        </w:rPr>
        <w:t>office properties</w:t>
      </w:r>
      <w:r w:rsidRPr="00C61AA8">
        <w:rPr>
          <w:highlight w:val="yellow"/>
        </w:rPr>
        <w:t xml:space="preserve">. As of March 2020, </w:t>
      </w:r>
      <w:r w:rsidRPr="00C61AA8">
        <w:rPr>
          <w:b/>
          <w:highlight w:val="yellow"/>
        </w:rPr>
        <w:t>Costar</w:t>
      </w:r>
      <w:r w:rsidRPr="00C61AA8">
        <w:rPr>
          <w:highlight w:val="yellow"/>
        </w:rPr>
        <w:t xml:space="preserve"> indicates current vacancy at 10.4% </w:t>
      </w:r>
      <w:r w:rsidRPr="00C61AA8">
        <w:rPr>
          <w:iCs/>
          <w:highlight w:val="yellow"/>
        </w:rPr>
        <w:t xml:space="preserve">(803,081 </w:t>
      </w:r>
      <w:r w:rsidRPr="00C61AA8">
        <w:rPr>
          <w:highlight w:val="yellow"/>
        </w:rPr>
        <w:t>SF out of 7,704,170 SF, 470 properties surveyed) with negative absorption of -45,141 SF over the past 12 months. This vacancy is also lower than the 5-year average of 11.9%, with only 33,704 SF delivered on average over the 5-year period. Currently, there is no new office under construction within the defined submarket area and no new space delivered over the past 12 months. The current average asking rate for office space in the immediate area is $22.44per SF (primarily quoted as full-service basis), which is above the 5-year average of $20.33 per SF.</w:t>
      </w:r>
    </w:p>
    <w:p w14:paraId="5F653F00" w14:textId="77777777" w:rsidR="005A24B3" w:rsidRDefault="005A24B3" w:rsidP="005A24B3">
      <w:pPr>
        <w:rPr>
          <w:rFonts w:cs="Arial"/>
          <w:szCs w:val="22"/>
        </w:rPr>
      </w:pPr>
    </w:p>
    <w:p w14:paraId="4A2ED5CA" w14:textId="3DC68669" w:rsidR="005A24B3" w:rsidRPr="000754FA" w:rsidRDefault="005A24B3" w:rsidP="005A24B3">
      <w:pPr>
        <w:rPr>
          <w:rFonts w:cs="Arial"/>
          <w:szCs w:val="22"/>
        </w:rPr>
      </w:pPr>
      <w:r w:rsidRPr="000754FA">
        <w:rPr>
          <w:rFonts w:cs="Arial"/>
          <w:szCs w:val="22"/>
        </w:rPr>
        <w:t xml:space="preserve">Based on the subject's good </w:t>
      </w:r>
      <w:r w:rsidR="006D3641" w:rsidRPr="006D3641">
        <w:rPr>
          <w:rFonts w:cs="Arial"/>
          <w:szCs w:val="22"/>
          <w:highlight w:val="yellow"/>
        </w:rPr>
        <w:t>suburban</w:t>
      </w:r>
      <w:r w:rsidR="006D3641">
        <w:rPr>
          <w:rFonts w:cs="Arial"/>
          <w:szCs w:val="22"/>
        </w:rPr>
        <w:t xml:space="preserve"> </w:t>
      </w:r>
      <w:r w:rsidR="006D3641" w:rsidRPr="00C61AA8">
        <w:rPr>
          <w:rFonts w:cs="Arial"/>
          <w:szCs w:val="22"/>
          <w:highlight w:val="yellow"/>
        </w:rPr>
        <w:t>office</w:t>
      </w:r>
      <w:r w:rsidRPr="000754FA">
        <w:rPr>
          <w:rFonts w:cs="Arial"/>
          <w:szCs w:val="22"/>
        </w:rPr>
        <w:t xml:space="preserve">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593603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9B7DEE">
        <w:rPr>
          <w:rFonts w:cs="Arial"/>
          <w:szCs w:val="22"/>
          <w:highlight w:val="yellow"/>
        </w:rPr>
        <w:t>NR</w:t>
      </w:r>
      <w:r w:rsidR="00B46DD4" w:rsidRPr="00B46DD4">
        <w:rPr>
          <w:rFonts w:cs="Arial"/>
          <w:szCs w:val="22"/>
          <w:highlight w:val="yellow"/>
        </w:rPr>
        <w:t>A)</w:t>
      </w:r>
      <w:r w:rsidRPr="00994D88">
        <w:rPr>
          <w:rFonts w:cs="Arial"/>
          <w:szCs w:val="22"/>
        </w:rPr>
        <w:t>.</w:t>
      </w:r>
    </w:p>
    <w:p w14:paraId="50183752"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Projected Operating Expenses</w:t>
      </w:r>
    </w:p>
    <w:p w14:paraId="4C0F381A" w14:textId="34F4C6E4" w:rsidR="005A24B3" w:rsidRPr="000754FA" w:rsidRDefault="005A24B3" w:rsidP="005A24B3">
      <w:pPr>
        <w:rPr>
          <w:rFonts w:cs="Segoe UI"/>
          <w:color w:val="000000"/>
          <w:szCs w:val="22"/>
        </w:rPr>
      </w:pPr>
      <w:r w:rsidRPr="000754FA">
        <w:rPr>
          <w:rFonts w:cs="Segoe UI"/>
          <w:color w:val="000000"/>
          <w:szCs w:val="22"/>
        </w:rPr>
        <w:t xml:space="preserve">The market rent conclusion has been based on a typical triple net lease for </w:t>
      </w:r>
      <w:sdt>
        <w:sdtPr>
          <w:rPr>
            <w:rFonts w:cs="Arial"/>
            <w:szCs w:val="22"/>
            <w:highlight w:val="green"/>
          </w:rPr>
          <w:alias w:val="Office or Medical-Dental"/>
          <w:tag w:val="Office or Medical-Dental"/>
          <w:id w:val="1673992061"/>
          <w:placeholder>
            <w:docPart w:val="4EBE85F19B2C408FBD1811D72A52EEF7"/>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0754FA">
        <w:rPr>
          <w:rFonts w:cs="Segoe UI"/>
          <w:color w:val="000000"/>
          <w:szCs w:val="22"/>
        </w:rPr>
        <w:t xml:space="preserve"> properties similar in age to the subject, in which only professional management fees and </w:t>
      </w:r>
      <w:r w:rsidRPr="000754FA">
        <w:rPr>
          <w:rFonts w:cs="Segoe UI"/>
          <w:szCs w:val="22"/>
        </w:rPr>
        <w:t>a reserve allowance for the replacement of capital items</w:t>
      </w:r>
      <w:r w:rsidRPr="000754FA">
        <w:rPr>
          <w:rFonts w:cs="Segoe UI"/>
          <w:color w:val="000000"/>
          <w:szCs w:val="22"/>
        </w:rPr>
        <w:t xml:space="preserve"> are paid by the landlord. To estimate expenses applicable to the subject property on a stabilized basis, local suppliers have been contacted, and comparable properties have been analyzed. </w:t>
      </w:r>
    </w:p>
    <w:p w14:paraId="7EE82C30"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Management Fees</w:t>
      </w:r>
    </w:p>
    <w:p w14:paraId="2BF4191C" w14:textId="1C35E579" w:rsidR="005A24B3" w:rsidRPr="000754FA" w:rsidRDefault="005A24B3" w:rsidP="005A24B3">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representatives of property management companies in the market area indicate a range for professional management for </w:t>
      </w:r>
      <w:sdt>
        <w:sdtPr>
          <w:rPr>
            <w:rFonts w:cs="Arial"/>
            <w:szCs w:val="22"/>
            <w:highlight w:val="green"/>
          </w:rPr>
          <w:alias w:val="Office or Medical-Dental"/>
          <w:tag w:val="Office or Medical-Dental"/>
          <w:id w:val="1616480312"/>
          <w:placeholder>
            <w:docPart w:val="9AF62FD669C644048C5EB0B33B43FEC0"/>
          </w:placeholder>
          <w:dropDownList>
            <w:listItem w:value="Choose an item."/>
            <w:listItem w:displayText="office" w:value="office"/>
            <w:listItem w:displayText="medical / dental" w:value="medical / dental"/>
            <w:listItem w:displayText="medical / dental / veterinary" w:value="medical / dental / veterinary"/>
            <w:listItem w:displayText="veterinary" w:value="veterinary"/>
          </w:dropDownList>
        </w:sdtPr>
        <w:sdtEndPr/>
        <w:sdtContent>
          <w:r w:rsidR="00643A5F" w:rsidRPr="00630B02">
            <w:rPr>
              <w:rFonts w:cs="Arial"/>
              <w:szCs w:val="22"/>
              <w:highlight w:val="green"/>
            </w:rPr>
            <w:t>office</w:t>
          </w:r>
        </w:sdtContent>
      </w:sdt>
      <w:r w:rsidRPr="000754FA">
        <w:rPr>
          <w:rFonts w:cs="Arial"/>
          <w:szCs w:val="22"/>
        </w:rPr>
        <w:t xml:space="preserve"> properties of 2.0% to 3.0% of effective gross income </w:t>
      </w:r>
      <w:r w:rsidRPr="00091F4C">
        <w:rPr>
          <w:rFonts w:cs="Arial"/>
          <w:szCs w:val="22"/>
        </w:rPr>
        <w:t xml:space="preserve">depending on the property's size, lease structure, and rent levels.  </w:t>
      </w:r>
      <w:r w:rsidR="00C61AA8" w:rsidRPr="000754FA">
        <w:rPr>
          <w:rFonts w:cs="Arial"/>
          <w:szCs w:val="22"/>
        </w:rPr>
        <w:t xml:space="preserve">Considering the </w:t>
      </w:r>
      <w:r w:rsidR="00C61AA8" w:rsidRPr="00C61AA8">
        <w:rPr>
          <w:rFonts w:cs="Arial"/>
          <w:szCs w:val="22"/>
          <w:highlight w:val="yellow"/>
        </w:rPr>
        <w:t xml:space="preserve">subject's modest size, quality, condition, and triple </w:t>
      </w:r>
      <w:r w:rsidR="00C61AA8" w:rsidRPr="00C61AA8">
        <w:rPr>
          <w:rFonts w:cs="Arial"/>
          <w:szCs w:val="22"/>
          <w:highlight w:val="yellow"/>
        </w:rPr>
        <w:lastRenderedPageBreak/>
        <w:t>net lease structure</w:t>
      </w:r>
      <w:r w:rsidR="00C61AA8" w:rsidRPr="000754FA">
        <w:rPr>
          <w:rFonts w:cs="Arial"/>
          <w:szCs w:val="22"/>
        </w:rPr>
        <w:t xml:space="preserve">, a management fee of </w:t>
      </w:r>
      <w:r w:rsidR="00C61AA8" w:rsidRPr="00C61AA8">
        <w:rPr>
          <w:rFonts w:cs="Arial"/>
          <w:b/>
          <w:szCs w:val="22"/>
          <w:highlight w:val="yellow"/>
        </w:rPr>
        <w:t xml:space="preserve">2.0% </w:t>
      </w:r>
      <w:r w:rsidR="00C61AA8" w:rsidRPr="005F5E32">
        <w:rPr>
          <w:rFonts w:cs="Arial"/>
          <w:b/>
          <w:szCs w:val="22"/>
        </w:rPr>
        <w:t>of effective gross income</w:t>
      </w:r>
      <w:r w:rsidR="00C61AA8" w:rsidRPr="000754FA">
        <w:rPr>
          <w:rFonts w:cs="Arial"/>
          <w:szCs w:val="22"/>
        </w:rPr>
        <w:t xml:space="preserve"> is considered reasonable for use in this analysis.</w:t>
      </w:r>
    </w:p>
    <w:p w14:paraId="4E7421C2"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Reserves for Replacement</w:t>
      </w:r>
    </w:p>
    <w:p w14:paraId="58400078" w14:textId="51C56307" w:rsidR="005A24B3" w:rsidRPr="000754FA" w:rsidRDefault="005A24B3" w:rsidP="005A24B3">
      <w:pPr>
        <w:rPr>
          <w:rFonts w:cs="Arial"/>
          <w:szCs w:val="22"/>
        </w:rPr>
      </w:pP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economic life of the building.  The probable future cost of replacing and repairing these items is converted into an annual figure. The analysis estimates the amount of money which must be set aside on an annual basis in an interest-bearing account to have adequate funds to repair or replace the item at the end of its economic life.  This reflects typical investor behavior as it accounts for the cost which owners incur or the discount from the market's perspective for the deficiency. </w:t>
      </w:r>
    </w:p>
    <w:p w14:paraId="2A5ED223" w14:textId="77777777" w:rsidR="005A24B3" w:rsidRPr="000754FA" w:rsidRDefault="005A24B3" w:rsidP="005A24B3">
      <w:pPr>
        <w:rPr>
          <w:rFonts w:cs="Arial"/>
          <w:szCs w:val="22"/>
        </w:rPr>
      </w:pPr>
    </w:p>
    <w:p w14:paraId="12B05AB1" w14:textId="62A56FCF" w:rsidR="005A24B3" w:rsidRDefault="005A24B3" w:rsidP="005A24B3">
      <w:pPr>
        <w:widowControl w:val="0"/>
        <w:rPr>
          <w:rFonts w:cs="Arial"/>
          <w:szCs w:val="22"/>
        </w:rPr>
      </w:pPr>
      <w:r w:rsidRPr="009B6E44">
        <w:rPr>
          <w:rFonts w:cs="Arial"/>
          <w:szCs w:val="22"/>
        </w:rPr>
        <w:t>Analysis of the market indicates investors are allocating a reserve equal to 1.0% to 3.0% of effective gross income depending on the property age, size, condition, quality of construction, and value.</w:t>
      </w:r>
      <w:r>
        <w:rPr>
          <w:rFonts w:cs="Arial"/>
          <w:szCs w:val="22"/>
        </w:rPr>
        <w:t xml:space="preserve"> </w:t>
      </w:r>
      <w:r w:rsidRPr="009B6E44">
        <w:rPr>
          <w:rFonts w:cs="Arial"/>
          <w:szCs w:val="22"/>
        </w:rPr>
        <w:t xml:space="preserve"> Considering the subject's </w:t>
      </w:r>
      <w:r w:rsidRPr="00BC65DD">
        <w:rPr>
          <w:rFonts w:cs="Arial"/>
          <w:szCs w:val="22"/>
          <w:highlight w:val="yellow"/>
        </w:rPr>
        <w:t>overall age / condition, an allocation</w:t>
      </w:r>
      <w:r w:rsidRPr="009B6E44">
        <w:rPr>
          <w:rFonts w:cs="Arial"/>
          <w:szCs w:val="22"/>
        </w:rPr>
        <w:t xml:space="preserve"> of </w:t>
      </w:r>
      <w:r w:rsidRPr="00B46DD4">
        <w:rPr>
          <w:rFonts w:cs="Arial"/>
          <w:b/>
          <w:szCs w:val="22"/>
          <w:highlight w:val="yellow"/>
        </w:rPr>
        <w:t xml:space="preserve">3.0% </w:t>
      </w:r>
      <w:r w:rsidRPr="005F5E32">
        <w:rPr>
          <w:rFonts w:cs="Arial"/>
          <w:b/>
          <w:szCs w:val="22"/>
        </w:rPr>
        <w:t>of effective gross income</w:t>
      </w:r>
      <w:r w:rsidRPr="009B6E44">
        <w:rPr>
          <w:rFonts w:cs="Arial"/>
          <w:szCs w:val="22"/>
        </w:rPr>
        <w:t xml:space="preserve"> is </w:t>
      </w:r>
      <w:r>
        <w:rPr>
          <w:rFonts w:cs="Arial"/>
          <w:szCs w:val="22"/>
        </w:rPr>
        <w:t xml:space="preserve">reasonably </w:t>
      </w:r>
      <w:r w:rsidRPr="009B6E44">
        <w:rPr>
          <w:rFonts w:cs="Arial"/>
          <w:szCs w:val="22"/>
        </w:rPr>
        <w:t>made for reserves for replacement items for the subject property.</w:t>
      </w:r>
    </w:p>
    <w:p w14:paraId="1293E0D7" w14:textId="77777777" w:rsidR="005A24B3" w:rsidRPr="00F1687C"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Total Operating Expenses</w:t>
      </w:r>
    </w:p>
    <w:p w14:paraId="4E2555D9" w14:textId="1EE177A2" w:rsidR="005A24B3" w:rsidRPr="00F1687C" w:rsidRDefault="005A24B3" w:rsidP="005A24B3">
      <w:pPr>
        <w:rPr>
          <w:rFonts w:cs="Arial"/>
          <w:szCs w:val="22"/>
        </w:rPr>
      </w:pPr>
      <w:r w:rsidRPr="00F1687C">
        <w:rPr>
          <w:rFonts w:cs="Arial"/>
          <w:szCs w:val="22"/>
        </w:rPr>
        <w:t xml:space="preserve">Based on the preceding, </w:t>
      </w:r>
      <w:r w:rsidRPr="00F1687C">
        <w:rPr>
          <w:rFonts w:cs="Arial"/>
          <w:b/>
          <w:szCs w:val="22"/>
        </w:rPr>
        <w:t>total stabilized operating expenses</w:t>
      </w:r>
      <w:r w:rsidRPr="00F1687C">
        <w:rPr>
          <w:rFonts w:cs="Arial"/>
          <w:szCs w:val="22"/>
        </w:rPr>
        <w:t xml:space="preserve"> 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6D3641">
        <w:rPr>
          <w:rFonts w:cs="Arial"/>
          <w:szCs w:val="22"/>
          <w:highlight w:val="yellow"/>
        </w:rPr>
        <w:t>NR</w:t>
      </w:r>
      <w:r w:rsidR="00B46DD4" w:rsidRPr="00B46DD4">
        <w:rPr>
          <w:rFonts w:cs="Arial"/>
          <w:szCs w:val="22"/>
          <w:highlight w:val="yellow"/>
        </w:rPr>
        <w:t>A)</w:t>
      </w:r>
      <w:r w:rsidRPr="00F1687C">
        <w:rPr>
          <w:rFonts w:cs="Arial"/>
          <w:szCs w:val="22"/>
        </w:rPr>
        <w:t xml:space="preserve"> were considered reasonably supported in this analysis. </w:t>
      </w:r>
    </w:p>
    <w:p w14:paraId="095B3316"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t>Net Operating Income</w:t>
      </w:r>
    </w:p>
    <w:p w14:paraId="0AC390E3" w14:textId="17CDB91A"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6D3641">
        <w:rPr>
          <w:rFonts w:cs="Arial"/>
          <w:szCs w:val="22"/>
          <w:highlight w:val="yellow"/>
        </w:rPr>
        <w:t>NR</w:t>
      </w:r>
      <w:r w:rsidR="00B46DD4" w:rsidRPr="00B46DD4">
        <w:rPr>
          <w:rFonts w:cs="Arial"/>
          <w:szCs w:val="22"/>
          <w:highlight w:val="yellow"/>
        </w:rPr>
        <w:t>A)</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04EE9786" w14:textId="2D45C9C6" w:rsidR="00113B80" w:rsidRDefault="005A24B3" w:rsidP="00113B80">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w:t>
      </w:r>
      <w:bookmarkStart w:id="3" w:name="_Hlk41211202"/>
      <w:r w:rsidRPr="00E955E2">
        <w:rPr>
          <w:rFonts w:cs="Arial"/>
          <w:szCs w:val="22"/>
        </w:rPr>
        <w:t>The following chart summarizes the data used to estimate the market capitalization rate applicable to the subject property.</w:t>
      </w:r>
    </w:p>
    <w:p w14:paraId="5037A7A7" w14:textId="77777777" w:rsidR="00113B80" w:rsidRDefault="00113B80" w:rsidP="00113B80">
      <w:pPr>
        <w:rPr>
          <w:rFonts w:cs="Arial"/>
          <w:szCs w:val="22"/>
        </w:rPr>
      </w:pPr>
    </w:p>
    <w:p w14:paraId="02277F73" w14:textId="77777777" w:rsidR="00113B80" w:rsidRDefault="00113B80" w:rsidP="00113B80">
      <w:pPr>
        <w:rPr>
          <w:rFonts w:cs="Arial"/>
          <w:szCs w:val="22"/>
        </w:rPr>
      </w:pPr>
      <w:r w:rsidRPr="00E26156">
        <w:rPr>
          <w:rFonts w:cs="Arial"/>
          <w:szCs w:val="22"/>
          <w:highlight w:val="green"/>
        </w:rPr>
        <w:t>Merge cap rate comparables from CARDS and insert into here (example below)</w:t>
      </w:r>
    </w:p>
    <w:p w14:paraId="46362800" w14:textId="28039316" w:rsidR="006D3641" w:rsidRDefault="006D3641" w:rsidP="006D3641">
      <w:pPr>
        <w:rPr>
          <w:rFonts w:cs="Arial"/>
          <w:szCs w:val="22"/>
        </w:rPr>
      </w:pPr>
    </w:p>
    <w:p w14:paraId="2C2E7036" w14:textId="77777777" w:rsidR="00B8522D" w:rsidRDefault="00B8522D" w:rsidP="006D3641">
      <w:pPr>
        <w:rPr>
          <w:rFonts w:cs="Arial"/>
          <w:szCs w:val="22"/>
        </w:rPr>
      </w:pPr>
    </w:p>
    <w:tbl>
      <w:tblPr>
        <w:tblW w:w="0" w:type="auto"/>
        <w:tblLook w:val="01E0" w:firstRow="1" w:lastRow="1" w:firstColumn="1" w:lastColumn="1" w:noHBand="0" w:noVBand="0"/>
      </w:tblPr>
      <w:tblGrid>
        <w:gridCol w:w="817"/>
        <w:gridCol w:w="2333"/>
        <w:gridCol w:w="1054"/>
        <w:gridCol w:w="1391"/>
        <w:gridCol w:w="1176"/>
        <w:gridCol w:w="1681"/>
        <w:gridCol w:w="908"/>
      </w:tblGrid>
      <w:tr w:rsidR="006D3641" w:rsidRPr="00EE6F4E" w14:paraId="504DA6DC" w14:textId="77777777" w:rsidTr="001222E0">
        <w:tc>
          <w:tcPr>
            <w:tcW w:w="817" w:type="dxa"/>
            <w:tcBorders>
              <w:bottom w:val="single" w:sz="24" w:space="0" w:color="3FB44F"/>
            </w:tcBorders>
            <w:shd w:val="clear" w:color="auto" w:fill="1E4959"/>
            <w:vAlign w:val="bottom"/>
          </w:tcPr>
          <w:bookmarkEnd w:id="3"/>
          <w:p w14:paraId="26A974CC"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lastRenderedPageBreak/>
              <w:t>Comp.</w:t>
            </w:r>
            <w:r w:rsidRPr="00674D31">
              <w:rPr>
                <w:rFonts w:ascii="Calibri" w:hAnsi="Calibri" w:cs="Arial"/>
                <w:b/>
                <w:smallCaps/>
                <w:color w:val="FFFFFF"/>
                <w:spacing w:val="20"/>
                <w:sz w:val="20"/>
              </w:rPr>
              <w:br/>
              <w:t>No.</w:t>
            </w:r>
          </w:p>
        </w:tc>
        <w:tc>
          <w:tcPr>
            <w:tcW w:w="2333" w:type="dxa"/>
            <w:tcBorders>
              <w:bottom w:val="single" w:sz="24" w:space="0" w:color="3FB44F"/>
            </w:tcBorders>
            <w:shd w:val="clear" w:color="auto" w:fill="1E4959"/>
            <w:vAlign w:val="bottom"/>
          </w:tcPr>
          <w:p w14:paraId="4DF2860F" w14:textId="77777777" w:rsidR="006D3641" w:rsidRPr="00674D31" w:rsidRDefault="006D3641" w:rsidP="001222E0">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054" w:type="dxa"/>
            <w:tcBorders>
              <w:bottom w:val="single" w:sz="24" w:space="0" w:color="3FB44F"/>
            </w:tcBorders>
            <w:shd w:val="clear" w:color="auto" w:fill="1E4959"/>
            <w:vAlign w:val="bottom"/>
          </w:tcPr>
          <w:p w14:paraId="6C0DC005"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668C6019"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76" w:type="dxa"/>
            <w:tcBorders>
              <w:bottom w:val="single" w:sz="24" w:space="0" w:color="3FB44F"/>
            </w:tcBorders>
            <w:shd w:val="clear" w:color="auto" w:fill="1E4959"/>
            <w:vAlign w:val="bottom"/>
          </w:tcPr>
          <w:p w14:paraId="324F88A8" w14:textId="77777777" w:rsidR="006D364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303A6C40" w14:textId="77777777" w:rsidR="006D3641" w:rsidRPr="00674D3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681" w:type="dxa"/>
            <w:tcBorders>
              <w:bottom w:val="single" w:sz="24" w:space="0" w:color="3FB44F"/>
            </w:tcBorders>
            <w:shd w:val="clear" w:color="auto" w:fill="1E4959"/>
            <w:vAlign w:val="bottom"/>
          </w:tcPr>
          <w:p w14:paraId="4C579736"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08" w:type="dxa"/>
            <w:tcBorders>
              <w:bottom w:val="single" w:sz="24" w:space="0" w:color="3FB44F"/>
            </w:tcBorders>
            <w:shd w:val="clear" w:color="auto" w:fill="1E4959"/>
            <w:vAlign w:val="bottom"/>
          </w:tcPr>
          <w:p w14:paraId="5750C2CA"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6D3641" w:rsidRPr="008E30FA" w14:paraId="5E988780" w14:textId="77777777" w:rsidTr="001222E0">
        <w:tc>
          <w:tcPr>
            <w:tcW w:w="817" w:type="dxa"/>
            <w:tcBorders>
              <w:bottom w:val="single" w:sz="4" w:space="0" w:color="auto"/>
              <w:right w:val="single" w:sz="2" w:space="0" w:color="auto"/>
            </w:tcBorders>
            <w:shd w:val="clear" w:color="auto" w:fill="auto"/>
          </w:tcPr>
          <w:p w14:paraId="4E0719D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A</w:t>
            </w:r>
          </w:p>
        </w:tc>
        <w:tc>
          <w:tcPr>
            <w:tcW w:w="2333" w:type="dxa"/>
            <w:tcBorders>
              <w:left w:val="single" w:sz="2" w:space="0" w:color="auto"/>
              <w:bottom w:val="single" w:sz="4" w:space="0" w:color="auto"/>
              <w:right w:val="single" w:sz="2" w:space="0" w:color="auto"/>
            </w:tcBorders>
            <w:shd w:val="clear" w:color="auto" w:fill="auto"/>
          </w:tcPr>
          <w:p w14:paraId="017737BC"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Kids Incorporated Learning Center</w:t>
            </w:r>
            <w:r w:rsidRPr="008E30FA">
              <w:rPr>
                <w:rFonts w:ascii="Calibri" w:hAnsi="Calibri" w:cs="Arial"/>
                <w:sz w:val="20"/>
                <w:highlight w:val="yellow"/>
              </w:rPr>
              <w:br/>
              <w:t>18425 NW Walker Road</w:t>
            </w:r>
            <w:r w:rsidRPr="008E30FA">
              <w:rPr>
                <w:rFonts w:ascii="Calibri" w:hAnsi="Calibri" w:cs="Arial"/>
                <w:sz w:val="20"/>
                <w:highlight w:val="yellow"/>
              </w:rPr>
              <w:br/>
              <w:t>Beaverton, OR</w:t>
            </w:r>
          </w:p>
        </w:tc>
        <w:tc>
          <w:tcPr>
            <w:tcW w:w="1054" w:type="dxa"/>
            <w:tcBorders>
              <w:left w:val="single" w:sz="2" w:space="0" w:color="auto"/>
              <w:bottom w:val="single" w:sz="4" w:space="0" w:color="auto"/>
            </w:tcBorders>
            <w:shd w:val="clear" w:color="auto" w:fill="auto"/>
          </w:tcPr>
          <w:p w14:paraId="55A1C69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03/20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3A4D726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82A473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18FAB72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$1,385,370</w:t>
            </w:r>
          </w:p>
        </w:tc>
        <w:tc>
          <w:tcPr>
            <w:tcW w:w="908" w:type="dxa"/>
            <w:tcBorders>
              <w:left w:val="single" w:sz="2" w:space="0" w:color="auto"/>
              <w:bottom w:val="single" w:sz="4" w:space="0" w:color="auto"/>
            </w:tcBorders>
            <w:shd w:val="clear" w:color="auto" w:fill="auto"/>
          </w:tcPr>
          <w:p w14:paraId="65508F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7.05 %</w:t>
            </w:r>
          </w:p>
        </w:tc>
      </w:tr>
      <w:tr w:rsidR="006D3641" w:rsidRPr="008E30FA" w14:paraId="4597F664" w14:textId="77777777" w:rsidTr="001222E0">
        <w:tc>
          <w:tcPr>
            <w:tcW w:w="817" w:type="dxa"/>
            <w:tcBorders>
              <w:bottom w:val="single" w:sz="4" w:space="0" w:color="auto"/>
              <w:right w:val="single" w:sz="2" w:space="0" w:color="auto"/>
            </w:tcBorders>
            <w:shd w:val="clear" w:color="auto" w:fill="auto"/>
          </w:tcPr>
          <w:p w14:paraId="1C93137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B</w:t>
            </w:r>
          </w:p>
        </w:tc>
        <w:tc>
          <w:tcPr>
            <w:tcW w:w="2333" w:type="dxa"/>
            <w:tcBorders>
              <w:left w:val="single" w:sz="2" w:space="0" w:color="auto"/>
              <w:bottom w:val="single" w:sz="4" w:space="0" w:color="auto"/>
              <w:right w:val="single" w:sz="2" w:space="0" w:color="auto"/>
            </w:tcBorders>
            <w:shd w:val="clear" w:color="auto" w:fill="auto"/>
          </w:tcPr>
          <w:p w14:paraId="515F82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None</w:t>
            </w:r>
            <w:r w:rsidRPr="008E30FA">
              <w:rPr>
                <w:rFonts w:ascii="Calibri" w:hAnsi="Calibri" w:cs="Arial"/>
                <w:sz w:val="20"/>
                <w:highlight w:val="yellow"/>
              </w:rPr>
              <w:br/>
              <w:t>7304 N. Leavitt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580BCAF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577634B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1924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6CD0C87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5,000</w:t>
            </w:r>
          </w:p>
        </w:tc>
        <w:tc>
          <w:tcPr>
            <w:tcW w:w="1681" w:type="dxa"/>
            <w:tcBorders>
              <w:bottom w:val="single" w:sz="4" w:space="0" w:color="auto"/>
              <w:right w:val="single" w:sz="2" w:space="0" w:color="auto"/>
            </w:tcBorders>
            <w:shd w:val="clear" w:color="auto" w:fill="auto"/>
          </w:tcPr>
          <w:p w14:paraId="20A746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$1,150,000</w:t>
            </w:r>
          </w:p>
        </w:tc>
        <w:tc>
          <w:tcPr>
            <w:tcW w:w="908" w:type="dxa"/>
            <w:tcBorders>
              <w:left w:val="single" w:sz="2" w:space="0" w:color="auto"/>
              <w:bottom w:val="single" w:sz="4" w:space="0" w:color="auto"/>
            </w:tcBorders>
            <w:shd w:val="clear" w:color="auto" w:fill="auto"/>
          </w:tcPr>
          <w:p w14:paraId="4C431C0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5.88 %</w:t>
            </w:r>
          </w:p>
        </w:tc>
      </w:tr>
      <w:tr w:rsidR="006D3641" w:rsidRPr="008E30FA" w14:paraId="0A826639" w14:textId="77777777" w:rsidTr="001222E0">
        <w:tc>
          <w:tcPr>
            <w:tcW w:w="817" w:type="dxa"/>
            <w:tcBorders>
              <w:top w:val="single" w:sz="4" w:space="0" w:color="auto"/>
              <w:bottom w:val="single" w:sz="4" w:space="0" w:color="auto"/>
              <w:right w:val="single" w:sz="2" w:space="0" w:color="auto"/>
            </w:tcBorders>
            <w:shd w:val="clear" w:color="auto" w:fill="auto"/>
          </w:tcPr>
          <w:p w14:paraId="71D421B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C</w:t>
            </w:r>
          </w:p>
        </w:tc>
        <w:tc>
          <w:tcPr>
            <w:tcW w:w="2333" w:type="dxa"/>
            <w:tcBorders>
              <w:top w:val="single" w:sz="4" w:space="0" w:color="auto"/>
              <w:left w:val="single" w:sz="2" w:space="0" w:color="auto"/>
              <w:bottom w:val="single" w:sz="4" w:space="0" w:color="auto"/>
              <w:right w:val="single" w:sz="2" w:space="0" w:color="auto"/>
            </w:tcBorders>
            <w:shd w:val="clear" w:color="auto" w:fill="auto"/>
          </w:tcPr>
          <w:p w14:paraId="721F071B"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 xml:space="preserve">Guidepost Montessori </w:t>
            </w:r>
            <w:r w:rsidRPr="008E30FA">
              <w:rPr>
                <w:rFonts w:ascii="Calibri" w:hAnsi="Calibri" w:cs="Arial"/>
                <w:sz w:val="20"/>
                <w:highlight w:val="yellow"/>
              </w:rPr>
              <w:br/>
              <w:t>9945 SW Beaverton Hillsdale Highway</w:t>
            </w:r>
            <w:r w:rsidRPr="008E30FA">
              <w:rPr>
                <w:rFonts w:ascii="Calibri" w:hAnsi="Calibri" w:cs="Arial"/>
                <w:sz w:val="20"/>
                <w:highlight w:val="yellow"/>
              </w:rPr>
              <w:br/>
              <w:t>Beaverton, OR</w:t>
            </w:r>
          </w:p>
        </w:tc>
        <w:tc>
          <w:tcPr>
            <w:tcW w:w="1054" w:type="dxa"/>
            <w:tcBorders>
              <w:top w:val="single" w:sz="4" w:space="0" w:color="auto"/>
              <w:left w:val="single" w:sz="2" w:space="0" w:color="auto"/>
              <w:bottom w:val="single" w:sz="4" w:space="0" w:color="auto"/>
            </w:tcBorders>
            <w:shd w:val="clear" w:color="auto" w:fill="auto"/>
          </w:tcPr>
          <w:p w14:paraId="2B60808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r>
          </w:p>
        </w:tc>
        <w:tc>
          <w:tcPr>
            <w:tcW w:w="1391" w:type="dxa"/>
            <w:tcBorders>
              <w:top w:val="single" w:sz="4" w:space="0" w:color="auto"/>
              <w:bottom w:val="single" w:sz="4" w:space="0" w:color="auto"/>
            </w:tcBorders>
            <w:shd w:val="clear" w:color="auto" w:fill="auto"/>
          </w:tcPr>
          <w:p w14:paraId="302FC6A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2019</w:t>
            </w:r>
            <w:r w:rsidRPr="008E30FA">
              <w:rPr>
                <w:rFonts w:ascii="Calibri" w:hAnsi="Calibri" w:cs="Arial"/>
                <w:sz w:val="20"/>
                <w:highlight w:val="yellow"/>
              </w:rPr>
              <w:br/>
              <w:t xml:space="preserve"> </w:t>
            </w:r>
          </w:p>
        </w:tc>
        <w:tc>
          <w:tcPr>
            <w:tcW w:w="1176" w:type="dxa"/>
            <w:tcBorders>
              <w:top w:val="single" w:sz="4" w:space="0" w:color="auto"/>
              <w:bottom w:val="single" w:sz="4" w:space="0" w:color="auto"/>
            </w:tcBorders>
            <w:shd w:val="clear" w:color="auto" w:fill="auto"/>
          </w:tcPr>
          <w:p w14:paraId="33E41DE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6,074</w:t>
            </w:r>
          </w:p>
        </w:tc>
        <w:tc>
          <w:tcPr>
            <w:tcW w:w="1681" w:type="dxa"/>
            <w:tcBorders>
              <w:top w:val="single" w:sz="4" w:space="0" w:color="auto"/>
              <w:bottom w:val="single" w:sz="4" w:space="0" w:color="auto"/>
              <w:right w:val="single" w:sz="2" w:space="0" w:color="auto"/>
            </w:tcBorders>
            <w:shd w:val="clear" w:color="auto" w:fill="auto"/>
          </w:tcPr>
          <w:p w14:paraId="515BF3B8"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$3,761,000</w:t>
            </w:r>
          </w:p>
        </w:tc>
        <w:tc>
          <w:tcPr>
            <w:tcW w:w="908" w:type="dxa"/>
            <w:tcBorders>
              <w:top w:val="single" w:sz="4" w:space="0" w:color="auto"/>
              <w:left w:val="single" w:sz="2" w:space="0" w:color="auto"/>
              <w:bottom w:val="single" w:sz="4" w:space="0" w:color="auto"/>
            </w:tcBorders>
            <w:shd w:val="clear" w:color="auto" w:fill="auto"/>
          </w:tcPr>
          <w:p w14:paraId="4FA1BAA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5.56 %</w:t>
            </w:r>
          </w:p>
        </w:tc>
      </w:tr>
      <w:tr w:rsidR="006D3641" w:rsidRPr="008E30FA" w14:paraId="0C614157" w14:textId="77777777" w:rsidTr="001222E0">
        <w:tc>
          <w:tcPr>
            <w:tcW w:w="817" w:type="dxa"/>
            <w:tcBorders>
              <w:bottom w:val="single" w:sz="4" w:space="0" w:color="auto"/>
              <w:right w:val="single" w:sz="2" w:space="0" w:color="auto"/>
            </w:tcBorders>
            <w:shd w:val="clear" w:color="auto" w:fill="auto"/>
          </w:tcPr>
          <w:p w14:paraId="47984C1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D</w:t>
            </w:r>
          </w:p>
        </w:tc>
        <w:tc>
          <w:tcPr>
            <w:tcW w:w="2333" w:type="dxa"/>
            <w:tcBorders>
              <w:left w:val="single" w:sz="2" w:space="0" w:color="auto"/>
              <w:bottom w:val="single" w:sz="4" w:space="0" w:color="auto"/>
              <w:right w:val="single" w:sz="2" w:space="0" w:color="auto"/>
            </w:tcBorders>
            <w:shd w:val="clear" w:color="auto" w:fill="auto"/>
          </w:tcPr>
          <w:p w14:paraId="38AC98E0"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Key Bank</w:t>
            </w:r>
            <w:r w:rsidRPr="008E30FA">
              <w:rPr>
                <w:rFonts w:ascii="Calibri" w:hAnsi="Calibri" w:cs="Arial"/>
                <w:sz w:val="20"/>
                <w:highlight w:val="yellow"/>
              </w:rPr>
              <w:br/>
              <w:t>11665 SW Pacific Hwy.</w:t>
            </w:r>
            <w:r w:rsidRPr="008E30FA">
              <w:rPr>
                <w:rFonts w:ascii="Calibri" w:hAnsi="Calibri" w:cs="Arial"/>
                <w:sz w:val="20"/>
                <w:highlight w:val="yellow"/>
              </w:rPr>
              <w:br/>
              <w:t>Tigard, OR</w:t>
            </w:r>
          </w:p>
        </w:tc>
        <w:tc>
          <w:tcPr>
            <w:tcW w:w="1054" w:type="dxa"/>
            <w:tcBorders>
              <w:left w:val="single" w:sz="2" w:space="0" w:color="auto"/>
              <w:bottom w:val="single" w:sz="4" w:space="0" w:color="auto"/>
            </w:tcBorders>
            <w:shd w:val="clear" w:color="auto" w:fill="auto"/>
          </w:tcPr>
          <w:p w14:paraId="5071A6E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331C205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1976</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591092B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5,472</w:t>
            </w:r>
          </w:p>
        </w:tc>
        <w:tc>
          <w:tcPr>
            <w:tcW w:w="1681" w:type="dxa"/>
            <w:tcBorders>
              <w:bottom w:val="single" w:sz="4" w:space="0" w:color="auto"/>
              <w:right w:val="single" w:sz="2" w:space="0" w:color="auto"/>
            </w:tcBorders>
            <w:shd w:val="clear" w:color="auto" w:fill="auto"/>
          </w:tcPr>
          <w:p w14:paraId="6BD8BD9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$2,300,000</w:t>
            </w:r>
          </w:p>
        </w:tc>
        <w:tc>
          <w:tcPr>
            <w:tcW w:w="908" w:type="dxa"/>
            <w:tcBorders>
              <w:left w:val="single" w:sz="2" w:space="0" w:color="auto"/>
              <w:bottom w:val="single" w:sz="4" w:space="0" w:color="auto"/>
            </w:tcBorders>
            <w:shd w:val="clear" w:color="auto" w:fill="auto"/>
          </w:tcPr>
          <w:p w14:paraId="74EEE8A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4.57 %</w:t>
            </w:r>
          </w:p>
        </w:tc>
      </w:tr>
      <w:tr w:rsidR="006D3641" w:rsidRPr="008E30FA" w14:paraId="15514722" w14:textId="77777777" w:rsidTr="001222E0">
        <w:tc>
          <w:tcPr>
            <w:tcW w:w="817" w:type="dxa"/>
            <w:tcBorders>
              <w:bottom w:val="single" w:sz="4" w:space="0" w:color="auto"/>
              <w:right w:val="single" w:sz="2" w:space="0" w:color="auto"/>
            </w:tcBorders>
            <w:shd w:val="clear" w:color="auto" w:fill="auto"/>
          </w:tcPr>
          <w:p w14:paraId="0A14704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E</w:t>
            </w:r>
          </w:p>
        </w:tc>
        <w:tc>
          <w:tcPr>
            <w:tcW w:w="2333" w:type="dxa"/>
            <w:tcBorders>
              <w:left w:val="single" w:sz="2" w:space="0" w:color="auto"/>
              <w:bottom w:val="single" w:sz="4" w:space="0" w:color="auto"/>
              <w:right w:val="single" w:sz="2" w:space="0" w:color="auto"/>
            </w:tcBorders>
            <w:shd w:val="clear" w:color="auto" w:fill="auto"/>
          </w:tcPr>
          <w:p w14:paraId="4D2383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SE 135th Comm. Building</w:t>
            </w:r>
            <w:r w:rsidRPr="008E30FA">
              <w:rPr>
                <w:rFonts w:ascii="Calibri" w:hAnsi="Calibri" w:cs="Arial"/>
                <w:sz w:val="20"/>
                <w:highlight w:val="yellow"/>
              </w:rPr>
              <w:br/>
              <w:t>15679 SE 135th Avenue</w:t>
            </w:r>
            <w:r w:rsidRPr="008E30FA">
              <w:rPr>
                <w:rFonts w:ascii="Calibri" w:hAnsi="Calibri" w:cs="Arial"/>
                <w:sz w:val="20"/>
                <w:highlight w:val="yellow"/>
              </w:rPr>
              <w:br/>
              <w:t>Clackamas, OR</w:t>
            </w:r>
          </w:p>
        </w:tc>
        <w:tc>
          <w:tcPr>
            <w:tcW w:w="1054" w:type="dxa"/>
            <w:tcBorders>
              <w:left w:val="single" w:sz="2" w:space="0" w:color="auto"/>
              <w:bottom w:val="single" w:sz="4" w:space="0" w:color="auto"/>
            </w:tcBorders>
            <w:shd w:val="clear" w:color="auto" w:fill="auto"/>
          </w:tcPr>
          <w:p w14:paraId="666637FF"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7A7F220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2003</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7A49521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10,000</w:t>
            </w:r>
          </w:p>
        </w:tc>
        <w:tc>
          <w:tcPr>
            <w:tcW w:w="1681" w:type="dxa"/>
            <w:tcBorders>
              <w:bottom w:val="single" w:sz="4" w:space="0" w:color="auto"/>
              <w:right w:val="single" w:sz="2" w:space="0" w:color="auto"/>
            </w:tcBorders>
            <w:shd w:val="clear" w:color="auto" w:fill="auto"/>
          </w:tcPr>
          <w:p w14:paraId="69DE22D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$2,100,000</w:t>
            </w:r>
          </w:p>
        </w:tc>
        <w:tc>
          <w:tcPr>
            <w:tcW w:w="908" w:type="dxa"/>
            <w:tcBorders>
              <w:left w:val="single" w:sz="2" w:space="0" w:color="auto"/>
              <w:bottom w:val="single" w:sz="4" w:space="0" w:color="auto"/>
            </w:tcBorders>
            <w:shd w:val="clear" w:color="auto" w:fill="auto"/>
          </w:tcPr>
          <w:p w14:paraId="09EAF1F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6.23 %</w:t>
            </w:r>
          </w:p>
        </w:tc>
      </w:tr>
      <w:tr w:rsidR="006D3641" w:rsidRPr="008E30FA" w14:paraId="45E00447" w14:textId="77777777" w:rsidTr="001222E0">
        <w:tc>
          <w:tcPr>
            <w:tcW w:w="817" w:type="dxa"/>
            <w:tcBorders>
              <w:bottom w:val="single" w:sz="4" w:space="0" w:color="auto"/>
              <w:right w:val="single" w:sz="2" w:space="0" w:color="auto"/>
            </w:tcBorders>
            <w:shd w:val="clear" w:color="auto" w:fill="auto"/>
          </w:tcPr>
          <w:p w14:paraId="6A2291E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F</w:t>
            </w:r>
          </w:p>
        </w:tc>
        <w:tc>
          <w:tcPr>
            <w:tcW w:w="2333" w:type="dxa"/>
            <w:tcBorders>
              <w:left w:val="single" w:sz="2" w:space="0" w:color="auto"/>
              <w:bottom w:val="single" w:sz="4" w:space="0" w:color="auto"/>
              <w:right w:val="single" w:sz="2" w:space="0" w:color="auto"/>
            </w:tcBorders>
            <w:shd w:val="clear" w:color="auto" w:fill="auto"/>
          </w:tcPr>
          <w:p w14:paraId="4B435D39"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North Williams Chiropractic Clinic</w:t>
            </w:r>
            <w:r w:rsidRPr="008E30FA">
              <w:rPr>
                <w:rFonts w:ascii="Calibri" w:hAnsi="Calibri" w:cs="Arial"/>
                <w:sz w:val="20"/>
                <w:highlight w:val="yellow"/>
              </w:rPr>
              <w:br/>
              <w:t>3220 N. Williams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725C30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09/19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55BF20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1986</w:t>
            </w:r>
            <w:r w:rsidRPr="008E30FA">
              <w:rPr>
                <w:rFonts w:ascii="Calibri" w:hAnsi="Calibri" w:cs="Arial"/>
                <w:sz w:val="20"/>
                <w:highlight w:val="yellow"/>
              </w:rPr>
              <w:br/>
              <w:t xml:space="preserve"> (2012)</w:t>
            </w:r>
          </w:p>
        </w:tc>
        <w:tc>
          <w:tcPr>
            <w:tcW w:w="1176" w:type="dxa"/>
            <w:tcBorders>
              <w:bottom w:val="single" w:sz="4" w:space="0" w:color="auto"/>
            </w:tcBorders>
            <w:shd w:val="clear" w:color="auto" w:fill="auto"/>
          </w:tcPr>
          <w:p w14:paraId="2049379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4,436</w:t>
            </w:r>
          </w:p>
        </w:tc>
        <w:tc>
          <w:tcPr>
            <w:tcW w:w="1681" w:type="dxa"/>
            <w:tcBorders>
              <w:bottom w:val="single" w:sz="4" w:space="0" w:color="auto"/>
              <w:right w:val="single" w:sz="2" w:space="0" w:color="auto"/>
            </w:tcBorders>
            <w:shd w:val="clear" w:color="auto" w:fill="auto"/>
          </w:tcPr>
          <w:p w14:paraId="33E5C73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$2,250,000</w:t>
            </w:r>
          </w:p>
        </w:tc>
        <w:tc>
          <w:tcPr>
            <w:tcW w:w="908" w:type="dxa"/>
            <w:tcBorders>
              <w:left w:val="single" w:sz="2" w:space="0" w:color="auto"/>
              <w:bottom w:val="single" w:sz="4" w:space="0" w:color="auto"/>
            </w:tcBorders>
            <w:shd w:val="clear" w:color="auto" w:fill="auto"/>
          </w:tcPr>
          <w:p w14:paraId="11174C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5.73 %</w:t>
            </w:r>
          </w:p>
        </w:tc>
      </w:tr>
      <w:tr w:rsidR="006D3641" w:rsidRPr="008E30FA" w14:paraId="656CC78A" w14:textId="77777777" w:rsidTr="001222E0">
        <w:tc>
          <w:tcPr>
            <w:tcW w:w="817" w:type="dxa"/>
            <w:tcBorders>
              <w:bottom w:val="single" w:sz="4" w:space="0" w:color="auto"/>
              <w:right w:val="single" w:sz="2" w:space="0" w:color="auto"/>
            </w:tcBorders>
            <w:shd w:val="clear" w:color="auto" w:fill="auto"/>
          </w:tcPr>
          <w:p w14:paraId="3E10EFD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G</w:t>
            </w:r>
          </w:p>
        </w:tc>
        <w:tc>
          <w:tcPr>
            <w:tcW w:w="2333" w:type="dxa"/>
            <w:tcBorders>
              <w:left w:val="single" w:sz="2" w:space="0" w:color="auto"/>
              <w:bottom w:val="single" w:sz="4" w:space="0" w:color="auto"/>
              <w:right w:val="single" w:sz="2" w:space="0" w:color="auto"/>
            </w:tcBorders>
            <w:shd w:val="clear" w:color="auto" w:fill="auto"/>
          </w:tcPr>
          <w:p w14:paraId="2ACDA8A1"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Plaza 125 Office Condo</w:t>
            </w:r>
            <w:r w:rsidRPr="008E30FA">
              <w:rPr>
                <w:rFonts w:ascii="Calibri" w:hAnsi="Calibri" w:cs="Arial"/>
                <w:sz w:val="20"/>
                <w:highlight w:val="yellow"/>
              </w:rPr>
              <w:br/>
              <w:t>12630 SE Stark Street</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2ECAF1B2"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3AA6FEE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1980</w:t>
            </w:r>
            <w:r w:rsidRPr="008E30FA">
              <w:rPr>
                <w:rFonts w:ascii="Calibri" w:hAnsi="Calibri" w:cs="Arial"/>
                <w:sz w:val="20"/>
                <w:highlight w:val="yellow"/>
              </w:rPr>
              <w:br/>
              <w:t xml:space="preserve"> (2005)</w:t>
            </w:r>
          </w:p>
        </w:tc>
        <w:tc>
          <w:tcPr>
            <w:tcW w:w="1176" w:type="dxa"/>
            <w:tcBorders>
              <w:bottom w:val="single" w:sz="4" w:space="0" w:color="auto"/>
            </w:tcBorders>
            <w:shd w:val="clear" w:color="auto" w:fill="auto"/>
          </w:tcPr>
          <w:p w14:paraId="338D911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59045A3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$1,450,000</w:t>
            </w:r>
          </w:p>
        </w:tc>
        <w:tc>
          <w:tcPr>
            <w:tcW w:w="908" w:type="dxa"/>
            <w:tcBorders>
              <w:left w:val="single" w:sz="2" w:space="0" w:color="auto"/>
              <w:bottom w:val="single" w:sz="4" w:space="0" w:color="auto"/>
            </w:tcBorders>
            <w:shd w:val="clear" w:color="auto" w:fill="auto"/>
          </w:tcPr>
          <w:p w14:paraId="17063D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6.77 %</w:t>
            </w:r>
          </w:p>
        </w:tc>
      </w:tr>
      <w:tr w:rsidR="006D3641" w:rsidRPr="008E30FA" w14:paraId="45603E75" w14:textId="77777777" w:rsidTr="001222E0">
        <w:tc>
          <w:tcPr>
            <w:tcW w:w="817" w:type="dxa"/>
            <w:tcBorders>
              <w:bottom w:val="single" w:sz="4" w:space="0" w:color="auto"/>
              <w:right w:val="single" w:sz="2" w:space="0" w:color="auto"/>
            </w:tcBorders>
            <w:shd w:val="clear" w:color="auto" w:fill="auto"/>
          </w:tcPr>
          <w:p w14:paraId="192FE02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H</w:t>
            </w:r>
          </w:p>
        </w:tc>
        <w:tc>
          <w:tcPr>
            <w:tcW w:w="2333" w:type="dxa"/>
            <w:tcBorders>
              <w:left w:val="single" w:sz="2" w:space="0" w:color="auto"/>
              <w:bottom w:val="single" w:sz="4" w:space="0" w:color="auto"/>
              <w:right w:val="single" w:sz="2" w:space="0" w:color="auto"/>
            </w:tcBorders>
            <w:shd w:val="clear" w:color="auto" w:fill="auto"/>
          </w:tcPr>
          <w:p w14:paraId="5CB7555E"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Sunset Crossing</w:t>
            </w:r>
            <w:r w:rsidRPr="008E30FA">
              <w:rPr>
                <w:rFonts w:ascii="Calibri" w:hAnsi="Calibri" w:cs="Arial"/>
                <w:sz w:val="20"/>
                <w:highlight w:val="yellow"/>
              </w:rPr>
              <w:br/>
              <w:t>16679 Boones Ferry Road</w:t>
            </w:r>
            <w:r w:rsidRPr="008E30FA">
              <w:rPr>
                <w:rFonts w:ascii="Calibri" w:hAnsi="Calibri" w:cs="Arial"/>
                <w:sz w:val="20"/>
                <w:highlight w:val="yellow"/>
              </w:rPr>
              <w:br/>
              <w:t>Lake Oswego, OR</w:t>
            </w:r>
          </w:p>
        </w:tc>
        <w:tc>
          <w:tcPr>
            <w:tcW w:w="1054" w:type="dxa"/>
            <w:tcBorders>
              <w:left w:val="single" w:sz="2" w:space="0" w:color="auto"/>
              <w:bottom w:val="single" w:sz="4" w:space="0" w:color="auto"/>
            </w:tcBorders>
            <w:shd w:val="clear" w:color="auto" w:fill="auto"/>
          </w:tcPr>
          <w:p w14:paraId="0052D42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04A1062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2005</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3075CBE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8,743</w:t>
            </w:r>
          </w:p>
        </w:tc>
        <w:tc>
          <w:tcPr>
            <w:tcW w:w="1681" w:type="dxa"/>
            <w:tcBorders>
              <w:bottom w:val="single" w:sz="4" w:space="0" w:color="auto"/>
              <w:right w:val="single" w:sz="2" w:space="0" w:color="auto"/>
            </w:tcBorders>
            <w:shd w:val="clear" w:color="auto" w:fill="auto"/>
          </w:tcPr>
          <w:p w14:paraId="321D2F6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$4,260,000</w:t>
            </w:r>
          </w:p>
        </w:tc>
        <w:tc>
          <w:tcPr>
            <w:tcW w:w="908" w:type="dxa"/>
            <w:tcBorders>
              <w:left w:val="single" w:sz="2" w:space="0" w:color="auto"/>
              <w:bottom w:val="single" w:sz="4" w:space="0" w:color="auto"/>
            </w:tcBorders>
            <w:shd w:val="clear" w:color="auto" w:fill="auto"/>
          </w:tcPr>
          <w:p w14:paraId="24B16AF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5.08 %</w:t>
            </w:r>
          </w:p>
        </w:tc>
      </w:tr>
    </w:tbl>
    <w:p w14:paraId="1848F8B8" w14:textId="77777777" w:rsidR="006D3641" w:rsidRDefault="006D3641" w:rsidP="006D3641">
      <w:pPr>
        <w:widowControl w:val="0"/>
        <w:spacing w:before="120"/>
        <w:rPr>
          <w:rFonts w:cs="Segoe UI"/>
        </w:rPr>
      </w:pPr>
    </w:p>
    <w:p w14:paraId="6B5BE324" w14:textId="77777777" w:rsidR="006D3641" w:rsidRPr="000754FA" w:rsidRDefault="006D3641" w:rsidP="006D3641">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5579A802" w14:textId="7F477945"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372F4ABD" w14:textId="77777777" w:rsidR="005A24B3" w:rsidRPr="001433D6" w:rsidRDefault="005A24B3" w:rsidP="005A24B3">
      <w:pPr>
        <w:rPr>
          <w:rFonts w:cs="Arial"/>
          <w:szCs w:val="22"/>
        </w:rPr>
      </w:pPr>
    </w:p>
    <w:p w14:paraId="2C5311B9" w14:textId="40379E95" w:rsidR="005A24B3" w:rsidRDefault="005A24B3" w:rsidP="005A24B3">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430D0EE3" w14:textId="06B9F8C3" w:rsidR="006D3641" w:rsidRDefault="006D3641" w:rsidP="005A24B3">
      <w:pPr>
        <w:rPr>
          <w:rFonts w:cs="Arial"/>
          <w:szCs w:val="22"/>
        </w:rPr>
      </w:pPr>
    </w:p>
    <w:p w14:paraId="2789030B" w14:textId="4E4696CC" w:rsidR="003C74FC" w:rsidRDefault="003C74FC" w:rsidP="005A24B3">
      <w:pPr>
        <w:rPr>
          <w:rFonts w:cs="Arial"/>
          <w:szCs w:val="22"/>
        </w:rPr>
      </w:pPr>
    </w:p>
    <w:p w14:paraId="0513F17C" w14:textId="1A07A9B9" w:rsidR="003C74FC" w:rsidRDefault="003C74FC" w:rsidP="005A24B3">
      <w:pPr>
        <w:rPr>
          <w:rFonts w:cs="Arial"/>
          <w:szCs w:val="22"/>
        </w:rPr>
      </w:pPr>
    </w:p>
    <w:p w14:paraId="3306EF81" w14:textId="77777777" w:rsidR="003C74FC" w:rsidRDefault="003C74FC" w:rsidP="005A24B3">
      <w:pPr>
        <w:rPr>
          <w:rFonts w:cs="Arial"/>
          <w:szCs w:val="22"/>
        </w:rPr>
      </w:pPr>
    </w:p>
    <w:p w14:paraId="1C1FC5BF" w14:textId="09F1ECC8" w:rsidR="003C74FC" w:rsidRDefault="003C74FC" w:rsidP="005A24B3">
      <w:pPr>
        <w:rPr>
          <w:rFonts w:cs="Arial"/>
          <w:szCs w:val="22"/>
        </w:rPr>
      </w:pPr>
    </w:p>
    <w:p w14:paraId="21157792" w14:textId="77777777" w:rsidR="003C74FC" w:rsidRPr="001433D6" w:rsidRDefault="003C74FC" w:rsidP="005A24B3">
      <w:pPr>
        <w:rPr>
          <w:rFonts w:cs="Arial"/>
          <w:szCs w:val="22"/>
        </w:rPr>
      </w:pP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lastRenderedPageBreak/>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1DDDCB95" w14:textId="77777777" w:rsidR="003C74FC" w:rsidRPr="000754FA" w:rsidRDefault="003C74FC" w:rsidP="003C74FC">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3B463E72F1AB4822A85694750A857656"/>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CBCAEB96EDD645A588F6CB1773415A49"/>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1222E0">
        <w:trPr>
          <w:jc w:val="center"/>
        </w:trPr>
        <w:tc>
          <w:tcPr>
            <w:tcW w:w="5314" w:type="dxa"/>
            <w:tcBorders>
              <w:bottom w:val="single" w:sz="24" w:space="0" w:color="3FB44F"/>
            </w:tcBorders>
            <w:shd w:val="clear" w:color="auto" w:fill="1E4959"/>
          </w:tcPr>
          <w:p w14:paraId="67FCD210" w14:textId="77777777" w:rsidR="005A24B3" w:rsidRPr="000754FA" w:rsidRDefault="005A24B3" w:rsidP="001222E0">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1222E0">
            <w:pPr>
              <w:tabs>
                <w:tab w:val="left" w:pos="0"/>
                <w:tab w:val="left" w:pos="259"/>
                <w:tab w:val="left" w:pos="518"/>
              </w:tabs>
              <w:spacing w:line="273" w:lineRule="exact"/>
              <w:jc w:val="right"/>
              <w:rPr>
                <w:rFonts w:cs="Arial"/>
                <w:szCs w:val="22"/>
              </w:rPr>
            </w:pPr>
          </w:p>
        </w:tc>
      </w:tr>
      <w:tr w:rsidR="005A24B3" w:rsidRPr="000754FA" w14:paraId="131D7058" w14:textId="77777777" w:rsidTr="001222E0">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1222E0">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1222E0">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1222E0">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73AC8F90" w:rsidR="005A24B3" w:rsidRDefault="006D3641" w:rsidP="005A24B3">
      <w:pPr>
        <w:widowControl w:val="0"/>
        <w:spacing w:after="120"/>
        <w:ind w:left="-720"/>
        <w:rPr>
          <w:rFonts w:cs="Arial"/>
          <w:szCs w:val="22"/>
        </w:rPr>
      </w:pPr>
      <w:r w:rsidRPr="006D3641">
        <w:rPr>
          <w:noProof/>
        </w:rPr>
        <w:lastRenderedPageBreak/>
        <w:drawing>
          <wp:inline distT="0" distB="0" distL="0" distR="0" wp14:anchorId="350BA9E3" wp14:editId="3CC878CE">
            <wp:extent cx="6756572" cy="4480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0844" cy="4483393"/>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25646D5A" w14:textId="77777777" w:rsidR="005A24B3" w:rsidRPr="000754FA" w:rsidRDefault="005A24B3" w:rsidP="005A24B3">
      <w:pPr>
        <w:rPr>
          <w:rFonts w:eastAsia="Calibri" w:cs="Arial"/>
          <w:color w:val="000000"/>
          <w:szCs w:val="22"/>
        </w:rPr>
        <w:sectPr w:rsidR="005A24B3" w:rsidRPr="000754FA" w:rsidSect="001222E0">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352AA" w14:textId="77777777" w:rsidR="0074333A" w:rsidRDefault="0074333A">
      <w:r>
        <w:separator/>
      </w:r>
    </w:p>
  </w:endnote>
  <w:endnote w:type="continuationSeparator" w:id="0">
    <w:p w14:paraId="1520BB45" w14:textId="77777777" w:rsidR="0074333A" w:rsidRDefault="0074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47B6E133"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C74FC">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9E7E8D">
      <w:rPr>
        <w:rFonts w:cs="Segoe UI"/>
        <w:bCs/>
        <w:iCs/>
        <w:kern w:val="0"/>
        <w:sz w:val="20"/>
        <w:szCs w:val="18"/>
      </w:rPr>
      <w:t>| ${reportname}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5466F" w14:textId="77777777" w:rsidR="0074333A" w:rsidRDefault="0074333A">
      <w:r>
        <w:separator/>
      </w:r>
    </w:p>
  </w:footnote>
  <w:footnote w:type="continuationSeparator" w:id="0">
    <w:p w14:paraId="6452202B" w14:textId="77777777" w:rsidR="0074333A" w:rsidRDefault="0074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1222E0" w:rsidRPr="006C283F" w14:paraId="76A4237B" w14:textId="77777777" w:rsidTr="001222E0">
      <w:trPr>
        <w:trHeight w:val="800"/>
      </w:trPr>
      <w:tc>
        <w:tcPr>
          <w:tcW w:w="5124" w:type="dxa"/>
        </w:tcPr>
        <w:p w14:paraId="2E8A0E2D" w14:textId="77777777" w:rsidR="001222E0" w:rsidRDefault="008A1229" w:rsidP="001222E0">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9E7E8D">
            <w:rPr>
              <w:rFonts w:asciiTheme="minorHAnsi" w:hAnsiTheme="minorHAnsi"/>
              <w:noProof/>
              <w:color w:val="auto"/>
              <w:sz w:val="20"/>
            </w:rPr>
            <w:t>${cappropname}</w:t>
          </w:r>
        </w:p>
        <w:p w14:paraId="41FBDEEE" w14:textId="77777777" w:rsidR="001222E0" w:rsidRPr="00883365" w:rsidRDefault="008A1229"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1222E0" w:rsidRPr="007F6649" w:rsidRDefault="001222E0" w:rsidP="001222E0">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D7CF2"/>
    <w:rsid w:val="00113B80"/>
    <w:rsid w:val="001222E0"/>
    <w:rsid w:val="0018247D"/>
    <w:rsid w:val="0019553E"/>
    <w:rsid w:val="00196B82"/>
    <w:rsid w:val="001A014D"/>
    <w:rsid w:val="002965CD"/>
    <w:rsid w:val="003A017C"/>
    <w:rsid w:val="003C74FC"/>
    <w:rsid w:val="00494F04"/>
    <w:rsid w:val="0049779D"/>
    <w:rsid w:val="004A5414"/>
    <w:rsid w:val="004F38D9"/>
    <w:rsid w:val="00526492"/>
    <w:rsid w:val="00575538"/>
    <w:rsid w:val="005A24B3"/>
    <w:rsid w:val="005A43AB"/>
    <w:rsid w:val="005C03F7"/>
    <w:rsid w:val="005F2808"/>
    <w:rsid w:val="005F5E32"/>
    <w:rsid w:val="006222AC"/>
    <w:rsid w:val="00643A5F"/>
    <w:rsid w:val="006804FD"/>
    <w:rsid w:val="0068768D"/>
    <w:rsid w:val="006D3641"/>
    <w:rsid w:val="00724CD2"/>
    <w:rsid w:val="0074333A"/>
    <w:rsid w:val="00790A52"/>
    <w:rsid w:val="007D4398"/>
    <w:rsid w:val="007E2DF2"/>
    <w:rsid w:val="007F6649"/>
    <w:rsid w:val="00857CCE"/>
    <w:rsid w:val="008A1229"/>
    <w:rsid w:val="008E30FA"/>
    <w:rsid w:val="009B2367"/>
    <w:rsid w:val="009B7DEE"/>
    <w:rsid w:val="009E7E8D"/>
    <w:rsid w:val="00AE2BC4"/>
    <w:rsid w:val="00B20928"/>
    <w:rsid w:val="00B46DD4"/>
    <w:rsid w:val="00B53BEA"/>
    <w:rsid w:val="00B54F38"/>
    <w:rsid w:val="00B651F9"/>
    <w:rsid w:val="00B661A8"/>
    <w:rsid w:val="00B77069"/>
    <w:rsid w:val="00B8522D"/>
    <w:rsid w:val="00BC65DD"/>
    <w:rsid w:val="00C01512"/>
    <w:rsid w:val="00C35322"/>
    <w:rsid w:val="00C61AA8"/>
    <w:rsid w:val="00C80BC9"/>
    <w:rsid w:val="00DA4B42"/>
    <w:rsid w:val="00DC4CAF"/>
    <w:rsid w:val="00EB0B1F"/>
    <w:rsid w:val="00F10265"/>
    <w:rsid w:val="00F829F9"/>
    <w:rsid w:val="00F9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4C596844-00DF-485C-B779-EF19BE0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5F71AF157140C6A18F0979E79F7AB5"/>
        <w:category>
          <w:name w:val="General"/>
          <w:gallery w:val="placeholder"/>
        </w:category>
        <w:types>
          <w:type w:val="bbPlcHdr"/>
        </w:types>
        <w:behaviors>
          <w:behavior w:val="content"/>
        </w:behaviors>
        <w:guid w:val="{DAC2140F-7A28-44BC-8EBA-DEE1D4CFFABD}"/>
      </w:docPartPr>
      <w:docPartBody>
        <w:p w:rsidR="00AB10CC" w:rsidRDefault="00DE18FE" w:rsidP="00DE18FE">
          <w:pPr>
            <w:pStyle w:val="805F71AF157140C6A18F0979E79F7AB5"/>
          </w:pPr>
          <w:r w:rsidRPr="00BC2797">
            <w:rPr>
              <w:rStyle w:val="PlaceholderText"/>
            </w:rPr>
            <w:t>Choose an item.</w:t>
          </w:r>
        </w:p>
      </w:docPartBody>
    </w:docPart>
    <w:docPart>
      <w:docPartPr>
        <w:name w:val="B1B932A1DA1A448CABD7D10D696D0F9D"/>
        <w:category>
          <w:name w:val="General"/>
          <w:gallery w:val="placeholder"/>
        </w:category>
        <w:types>
          <w:type w:val="bbPlcHdr"/>
        </w:types>
        <w:behaviors>
          <w:behavior w:val="content"/>
        </w:behaviors>
        <w:guid w:val="{910C68CB-00A5-40FA-94A4-60E428DCAB9D}"/>
      </w:docPartPr>
      <w:docPartBody>
        <w:p w:rsidR="00C8756D" w:rsidRDefault="00AB10CC" w:rsidP="00AB10CC">
          <w:pPr>
            <w:pStyle w:val="B1B932A1DA1A448CABD7D10D696D0F9D"/>
          </w:pPr>
          <w:r w:rsidRPr="00BC2797">
            <w:rPr>
              <w:rStyle w:val="PlaceholderText"/>
            </w:rPr>
            <w:t>Choose an item.</w:t>
          </w:r>
        </w:p>
      </w:docPartBody>
    </w:docPart>
    <w:docPart>
      <w:docPartPr>
        <w:name w:val="1B74ED0ADCF84A1BB99F376FEAEDF39F"/>
        <w:category>
          <w:name w:val="General"/>
          <w:gallery w:val="placeholder"/>
        </w:category>
        <w:types>
          <w:type w:val="bbPlcHdr"/>
        </w:types>
        <w:behaviors>
          <w:behavior w:val="content"/>
        </w:behaviors>
        <w:guid w:val="{ACC764A0-3BF6-4D8C-828C-B773A99E5815}"/>
      </w:docPartPr>
      <w:docPartBody>
        <w:p w:rsidR="00534775" w:rsidRDefault="0072616C">
          <w:pPr>
            <w:pStyle w:val="1B74ED0ADCF84A1BB99F376FEAEDF39F"/>
          </w:pPr>
          <w:r w:rsidRPr="00BC2797">
            <w:rPr>
              <w:rStyle w:val="PlaceholderText"/>
            </w:rPr>
            <w:t>Choose an item.</w:t>
          </w:r>
        </w:p>
      </w:docPartBody>
    </w:docPart>
    <w:docPart>
      <w:docPartPr>
        <w:name w:val="803D6D511DB44FBE80EBBDB80B1538C1"/>
        <w:category>
          <w:name w:val="General"/>
          <w:gallery w:val="placeholder"/>
        </w:category>
        <w:types>
          <w:type w:val="bbPlcHdr"/>
        </w:types>
        <w:behaviors>
          <w:behavior w:val="content"/>
        </w:behaviors>
        <w:guid w:val="{80FFE177-E4AB-44D5-B8ED-87DD4B6BA3A4}"/>
      </w:docPartPr>
      <w:docPartBody>
        <w:p w:rsidR="00BF40FB" w:rsidRDefault="00C52CED" w:rsidP="00C52CED">
          <w:pPr>
            <w:pStyle w:val="803D6D511DB44FBE80EBBDB80B1538C1"/>
          </w:pPr>
          <w:r w:rsidRPr="00D817AB">
            <w:rPr>
              <w:rStyle w:val="PlaceholderText"/>
            </w:rPr>
            <w:t>Choose an item.</w:t>
          </w:r>
        </w:p>
      </w:docPartBody>
    </w:docPart>
    <w:docPart>
      <w:docPartPr>
        <w:name w:val="8023FA6A44D04570907694E094394548"/>
        <w:category>
          <w:name w:val="General"/>
          <w:gallery w:val="placeholder"/>
        </w:category>
        <w:types>
          <w:type w:val="bbPlcHdr"/>
        </w:types>
        <w:behaviors>
          <w:behavior w:val="content"/>
        </w:behaviors>
        <w:guid w:val="{A082B5B0-9A81-4A6F-86F6-CACC12360ADF}"/>
      </w:docPartPr>
      <w:docPartBody>
        <w:p w:rsidR="00BF40FB" w:rsidRDefault="00C52CED" w:rsidP="00C52CED">
          <w:pPr>
            <w:pStyle w:val="8023FA6A44D04570907694E094394548"/>
          </w:pPr>
          <w:r w:rsidRPr="00D817AB">
            <w:rPr>
              <w:rStyle w:val="PlaceholderText"/>
            </w:rPr>
            <w:t>Choose an item.</w:t>
          </w:r>
        </w:p>
      </w:docPartBody>
    </w:docPart>
    <w:docPart>
      <w:docPartPr>
        <w:name w:val="2A8B99E166E444C1BCC3E0C43B016065"/>
        <w:category>
          <w:name w:val="General"/>
          <w:gallery w:val="placeholder"/>
        </w:category>
        <w:types>
          <w:type w:val="bbPlcHdr"/>
        </w:types>
        <w:behaviors>
          <w:behavior w:val="content"/>
        </w:behaviors>
        <w:guid w:val="{4B92270B-BD15-4443-AD4D-9571E0CEC27C}"/>
      </w:docPartPr>
      <w:docPartBody>
        <w:p w:rsidR="00BF40FB" w:rsidRDefault="00C52CED" w:rsidP="00C52CED">
          <w:pPr>
            <w:pStyle w:val="2A8B99E166E444C1BCC3E0C43B016065"/>
          </w:pPr>
          <w:r w:rsidRPr="00D817AB">
            <w:rPr>
              <w:rStyle w:val="PlaceholderText"/>
            </w:rPr>
            <w:t>Choose an item.</w:t>
          </w:r>
        </w:p>
      </w:docPartBody>
    </w:docPart>
    <w:docPart>
      <w:docPartPr>
        <w:name w:val="4047ED7E4B244A8A81EFB8D83765E435"/>
        <w:category>
          <w:name w:val="General"/>
          <w:gallery w:val="placeholder"/>
        </w:category>
        <w:types>
          <w:type w:val="bbPlcHdr"/>
        </w:types>
        <w:behaviors>
          <w:behavior w:val="content"/>
        </w:behaviors>
        <w:guid w:val="{D01A1297-41F1-449A-8980-205309DE41E9}"/>
      </w:docPartPr>
      <w:docPartBody>
        <w:p w:rsidR="00BF40FB" w:rsidRDefault="00C52CED" w:rsidP="00C52CED">
          <w:pPr>
            <w:pStyle w:val="4047ED7E4B244A8A81EFB8D83765E435"/>
          </w:pPr>
          <w:r w:rsidRPr="00D817AB">
            <w:rPr>
              <w:rStyle w:val="PlaceholderText"/>
            </w:rPr>
            <w:t>Choose an item.</w:t>
          </w:r>
        </w:p>
      </w:docPartBody>
    </w:docPart>
    <w:docPart>
      <w:docPartPr>
        <w:name w:val="2E53C3FF4E664E04B53484C8C17FE75F"/>
        <w:category>
          <w:name w:val="General"/>
          <w:gallery w:val="placeholder"/>
        </w:category>
        <w:types>
          <w:type w:val="bbPlcHdr"/>
        </w:types>
        <w:behaviors>
          <w:behavior w:val="content"/>
        </w:behaviors>
        <w:guid w:val="{E3B550D7-FA4C-48B9-9F5B-267B00771A74}"/>
      </w:docPartPr>
      <w:docPartBody>
        <w:p w:rsidR="00BF40FB" w:rsidRDefault="00C52CED" w:rsidP="00C52CED">
          <w:pPr>
            <w:pStyle w:val="2E53C3FF4E664E04B53484C8C17FE75F"/>
          </w:pPr>
          <w:r w:rsidRPr="00D817AB">
            <w:rPr>
              <w:rStyle w:val="PlaceholderText"/>
            </w:rPr>
            <w:t>Choose an item.</w:t>
          </w:r>
        </w:p>
      </w:docPartBody>
    </w:docPart>
    <w:docPart>
      <w:docPartPr>
        <w:name w:val="4EBE85F19B2C408FBD1811D72A52EEF7"/>
        <w:category>
          <w:name w:val="General"/>
          <w:gallery w:val="placeholder"/>
        </w:category>
        <w:types>
          <w:type w:val="bbPlcHdr"/>
        </w:types>
        <w:behaviors>
          <w:behavior w:val="content"/>
        </w:behaviors>
        <w:guid w:val="{7448694F-1FFD-4911-8363-D28ADC8627D9}"/>
      </w:docPartPr>
      <w:docPartBody>
        <w:p w:rsidR="00BF40FB" w:rsidRDefault="00C52CED" w:rsidP="00C52CED">
          <w:pPr>
            <w:pStyle w:val="4EBE85F19B2C408FBD1811D72A52EEF7"/>
          </w:pPr>
          <w:r w:rsidRPr="00D817AB">
            <w:rPr>
              <w:rStyle w:val="PlaceholderText"/>
            </w:rPr>
            <w:t>Choose an item.</w:t>
          </w:r>
        </w:p>
      </w:docPartBody>
    </w:docPart>
    <w:docPart>
      <w:docPartPr>
        <w:name w:val="9AF62FD669C644048C5EB0B33B43FEC0"/>
        <w:category>
          <w:name w:val="General"/>
          <w:gallery w:val="placeholder"/>
        </w:category>
        <w:types>
          <w:type w:val="bbPlcHdr"/>
        </w:types>
        <w:behaviors>
          <w:behavior w:val="content"/>
        </w:behaviors>
        <w:guid w:val="{6DF936CA-DAA1-4BF3-BE19-3BE924AE52BB}"/>
      </w:docPartPr>
      <w:docPartBody>
        <w:p w:rsidR="00BF40FB" w:rsidRDefault="00C52CED" w:rsidP="00C52CED">
          <w:pPr>
            <w:pStyle w:val="9AF62FD669C644048C5EB0B33B43FEC0"/>
          </w:pPr>
          <w:r w:rsidRPr="00D817AB">
            <w:rPr>
              <w:rStyle w:val="PlaceholderText"/>
            </w:rPr>
            <w:t>Choose an item.</w:t>
          </w:r>
        </w:p>
      </w:docPartBody>
    </w:docPart>
    <w:docPart>
      <w:docPartPr>
        <w:name w:val="3B463E72F1AB4822A85694750A857656"/>
        <w:category>
          <w:name w:val="General"/>
          <w:gallery w:val="placeholder"/>
        </w:category>
        <w:types>
          <w:type w:val="bbPlcHdr"/>
        </w:types>
        <w:behaviors>
          <w:behavior w:val="content"/>
        </w:behaviors>
        <w:guid w:val="{CFA4BD2A-ACD4-44D7-AA31-EE1D2522BDBA}"/>
      </w:docPartPr>
      <w:docPartBody>
        <w:p w:rsidR="00000000" w:rsidRDefault="00EF1282" w:rsidP="00EF1282">
          <w:pPr>
            <w:pStyle w:val="3B463E72F1AB4822A85694750A857656"/>
          </w:pPr>
          <w:r w:rsidRPr="003B43C3">
            <w:rPr>
              <w:rStyle w:val="PlaceholderText"/>
            </w:rPr>
            <w:t>Choose an item.</w:t>
          </w:r>
        </w:p>
      </w:docPartBody>
    </w:docPart>
    <w:docPart>
      <w:docPartPr>
        <w:name w:val="CBCAEB96EDD645A588F6CB1773415A49"/>
        <w:category>
          <w:name w:val="General"/>
          <w:gallery w:val="placeholder"/>
        </w:category>
        <w:types>
          <w:type w:val="bbPlcHdr"/>
        </w:types>
        <w:behaviors>
          <w:behavior w:val="content"/>
        </w:behaviors>
        <w:guid w:val="{1703CD38-67F2-4CA2-B28F-BD979CF45818}"/>
      </w:docPartPr>
      <w:docPartBody>
        <w:p w:rsidR="00000000" w:rsidRDefault="00EF1282" w:rsidP="00EF1282">
          <w:pPr>
            <w:pStyle w:val="CBCAEB96EDD645A588F6CB1773415A49"/>
          </w:pPr>
          <w:r w:rsidRPr="003B43C3">
            <w:rPr>
              <w:rStyle w:val="PlaceholderText"/>
            </w:rPr>
            <w:t>Choose an item.</w:t>
          </w:r>
        </w:p>
      </w:docPartBody>
    </w:docPart>
    <w:docPart>
      <w:docPartPr>
        <w:name w:val="E2A2BD0971C745DCB1232C087632CFA4"/>
        <w:category>
          <w:name w:val="General"/>
          <w:gallery w:val="placeholder"/>
        </w:category>
        <w:types>
          <w:type w:val="bbPlcHdr"/>
        </w:types>
        <w:behaviors>
          <w:behavior w:val="content"/>
        </w:behaviors>
        <w:guid w:val="{346CE277-270E-4F07-95D4-5B2A7E610A81}"/>
      </w:docPartPr>
      <w:docPartBody>
        <w:p w:rsidR="00000000" w:rsidRDefault="00EF1282" w:rsidP="00EF1282">
          <w:pPr>
            <w:pStyle w:val="E2A2BD0971C745DCB1232C087632CFA4"/>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E"/>
    <w:rsid w:val="00052F18"/>
    <w:rsid w:val="00534775"/>
    <w:rsid w:val="0061375B"/>
    <w:rsid w:val="0072616C"/>
    <w:rsid w:val="00792210"/>
    <w:rsid w:val="008E53F6"/>
    <w:rsid w:val="00937311"/>
    <w:rsid w:val="0095260E"/>
    <w:rsid w:val="00AB10CC"/>
    <w:rsid w:val="00BF40FB"/>
    <w:rsid w:val="00C52CED"/>
    <w:rsid w:val="00C8756D"/>
    <w:rsid w:val="00DE18FE"/>
    <w:rsid w:val="00E65C85"/>
    <w:rsid w:val="00EA5119"/>
    <w:rsid w:val="00EF1282"/>
    <w:rsid w:val="00F47CB4"/>
    <w:rsid w:val="00FC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282"/>
    <w:rPr>
      <w:color w:val="808080"/>
    </w:rPr>
  </w:style>
  <w:style w:type="paragraph" w:customStyle="1" w:styleId="BF09337001E748D6B24A4E81904F3D71">
    <w:name w:val="BF09337001E748D6B24A4E81904F3D71"/>
    <w:rsid w:val="00DE18FE"/>
  </w:style>
  <w:style w:type="paragraph" w:customStyle="1" w:styleId="805F71AF157140C6A18F0979E79F7AB5">
    <w:name w:val="805F71AF157140C6A18F0979E79F7AB5"/>
    <w:rsid w:val="00DE18FE"/>
  </w:style>
  <w:style w:type="paragraph" w:customStyle="1" w:styleId="B1B932A1DA1A448CABD7D10D696D0F9D">
    <w:name w:val="B1B932A1DA1A448CABD7D10D696D0F9D"/>
    <w:rsid w:val="00AB10CC"/>
  </w:style>
  <w:style w:type="paragraph" w:customStyle="1" w:styleId="1B74ED0ADCF84A1BB99F376FEAEDF39F">
    <w:name w:val="1B74ED0ADCF84A1BB99F376FEAEDF39F"/>
  </w:style>
  <w:style w:type="paragraph" w:customStyle="1" w:styleId="803D6D511DB44FBE80EBBDB80B1538C1">
    <w:name w:val="803D6D511DB44FBE80EBBDB80B1538C1"/>
    <w:rsid w:val="00C52CED"/>
  </w:style>
  <w:style w:type="paragraph" w:customStyle="1" w:styleId="8023FA6A44D04570907694E094394548">
    <w:name w:val="8023FA6A44D04570907694E094394548"/>
    <w:rsid w:val="00C52CED"/>
  </w:style>
  <w:style w:type="paragraph" w:customStyle="1" w:styleId="2A8B99E166E444C1BCC3E0C43B016065">
    <w:name w:val="2A8B99E166E444C1BCC3E0C43B016065"/>
    <w:rsid w:val="00C52CED"/>
  </w:style>
  <w:style w:type="paragraph" w:customStyle="1" w:styleId="4047ED7E4B244A8A81EFB8D83765E435">
    <w:name w:val="4047ED7E4B244A8A81EFB8D83765E435"/>
    <w:rsid w:val="00C52CED"/>
  </w:style>
  <w:style w:type="paragraph" w:customStyle="1" w:styleId="2E53C3FF4E664E04B53484C8C17FE75F">
    <w:name w:val="2E53C3FF4E664E04B53484C8C17FE75F"/>
    <w:rsid w:val="00C52CED"/>
  </w:style>
  <w:style w:type="paragraph" w:customStyle="1" w:styleId="4EBE85F19B2C408FBD1811D72A52EEF7">
    <w:name w:val="4EBE85F19B2C408FBD1811D72A52EEF7"/>
    <w:rsid w:val="00C52CED"/>
  </w:style>
  <w:style w:type="paragraph" w:customStyle="1" w:styleId="9AF62FD669C644048C5EB0B33B43FEC0">
    <w:name w:val="9AF62FD669C644048C5EB0B33B43FEC0"/>
    <w:rsid w:val="00C52CED"/>
  </w:style>
  <w:style w:type="paragraph" w:customStyle="1" w:styleId="3B463E72F1AB4822A85694750A857656">
    <w:name w:val="3B463E72F1AB4822A85694750A857656"/>
    <w:rsid w:val="00EF1282"/>
  </w:style>
  <w:style w:type="paragraph" w:customStyle="1" w:styleId="CBCAEB96EDD645A588F6CB1773415A49">
    <w:name w:val="CBCAEB96EDD645A588F6CB1773415A49"/>
    <w:rsid w:val="00EF1282"/>
  </w:style>
  <w:style w:type="paragraph" w:customStyle="1" w:styleId="E2A2BD0971C745DCB1232C087632CFA4">
    <w:name w:val="E2A2BD0971C745DCB1232C087632CFA4"/>
    <w:rsid w:val="00EF1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76AA0-A690-4F55-B43D-BCDD32C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C4570F-0FF0-4714-A536-A99EEB7DB1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D38FBA-19E0-4DCA-B79B-1A1BCBDA5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5</cp:revision>
  <dcterms:created xsi:type="dcterms:W3CDTF">2020-05-26T17:47:00Z</dcterms:created>
  <dcterms:modified xsi:type="dcterms:W3CDTF">2020-05-27T13:48:00Z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