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1D53F716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17F0CBE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065D08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primacre</w:t>
            </w:r>
            <w:r w:rsidRPr="00841787">
              <w:rPr>
                <w:rFonts w:cs="Arial"/>
                <w:sz w:val="16"/>
                <w:szCs w:val="16"/>
              </w:rPr>
              <w:t>} Acres / ${</w:t>
            </w:r>
            <w:r>
              <w:rPr>
                <w:rFonts w:cs="Arial"/>
                <w:sz w:val="16"/>
                <w:szCs w:val="16"/>
              </w:rPr>
              <w:t>primsf</w:t>
            </w:r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69E92F54" w:rsidR="00B30F2F" w:rsidRPr="00841787" w:rsidRDefault="00A46B2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>SHOWRM. / OFF. (SF / % GBA):</w:t>
            </w:r>
          </w:p>
        </w:tc>
        <w:tc>
          <w:tcPr>
            <w:tcW w:w="2671" w:type="dxa"/>
          </w:tcPr>
          <w:p w14:paraId="24FDBF1B" w14:textId="2C87B330" w:rsidR="00B30F2F" w:rsidRPr="00841787" w:rsidRDefault="00065D08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="00EB35EB" w:rsidRPr="00EB35EB">
              <w:rPr>
                <w:rFonts w:cs="Arial"/>
                <w:sz w:val="16"/>
                <w:szCs w:val="16"/>
              </w:rPr>
              <w:t>showroomsf</w:t>
            </w:r>
            <w:r>
              <w:rPr>
                <w:rFonts w:cs="Arial"/>
                <w:sz w:val="16"/>
                <w:szCs w:val="16"/>
              </w:rPr>
              <w:t xml:space="preserve">} SF / </w:t>
            </w:r>
            <w:r w:rsidR="00A46B21">
              <w:rPr>
                <w:rFonts w:cs="Arial"/>
                <w:sz w:val="16"/>
                <w:szCs w:val="16"/>
              </w:rPr>
              <w:t>(</w:t>
            </w:r>
            <w:r>
              <w:rPr>
                <w:rFonts w:cs="Arial"/>
                <w:sz w:val="16"/>
                <w:szCs w:val="16"/>
              </w:rPr>
              <w:t>${</w:t>
            </w:r>
            <w:r w:rsidR="00EB35EB" w:rsidRPr="00EB35EB">
              <w:rPr>
                <w:rFonts w:cs="Arial"/>
                <w:sz w:val="16"/>
                <w:szCs w:val="16"/>
              </w:rPr>
              <w:t>showroompct</w:t>
            </w:r>
            <w:r>
              <w:rPr>
                <w:rFonts w:cs="Arial"/>
                <w:sz w:val="16"/>
                <w:szCs w:val="16"/>
              </w:rPr>
              <w:t>}</w:t>
            </w:r>
            <w:r w:rsidR="00A46B21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0178C537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OCCUPANCY:</w:t>
            </w:r>
          </w:p>
        </w:tc>
        <w:tc>
          <w:tcPr>
            <w:tcW w:w="2671" w:type="dxa"/>
          </w:tcPr>
          <w:p w14:paraId="455F1B28" w14:textId="6BA7CE1B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41CC398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B30F2F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7EF21E1D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00BA0DAA" w14:textId="3ED73FC8" w:rsidR="00B30F2F" w:rsidRPr="00841787" w:rsidRDefault="00065D08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31C085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6332A6E6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5B1D8F3A" w14:textId="0E2F2405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191DBA2E" w14:textId="77777777" w:rsidTr="00291DAB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1B51076C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00E8E620" w14:textId="58873153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5635A3" w:rsidRPr="00704362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5635A3" w:rsidRPr="00841787" w14:paraId="60E5D48A" w14:textId="77777777" w:rsidTr="00874358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2FB4821A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4F08AFF5" w14:textId="6F0F08F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999E753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5635A3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12E7B03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SERVICE BAYS:</w:t>
            </w:r>
          </w:p>
        </w:tc>
        <w:tc>
          <w:tcPr>
            <w:tcW w:w="2671" w:type="dxa"/>
            <w:vAlign w:val="center"/>
          </w:tcPr>
          <w:p w14:paraId="66F6C3CF" w14:textId="1673BBD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tunnels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7E68941E" w14:textId="77777777" w:rsidTr="005635A3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27FC48C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582378D" w14:textId="0D72CEE2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constfeat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r w:rsidRPr="00CB3253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6D6E81A5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4B7A9A4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340426BA" w14:textId="41BCFD2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4EE7A7F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place">
              <w:smartTag w:uri="urn:schemas-microsoft-com:office:smarttags" w:element="City">
                <w:r w:rsidRPr="003155C8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671" w:type="dxa"/>
            <w:vAlign w:val="center"/>
          </w:tcPr>
          <w:p w14:paraId="3628798E" w14:textId="274113A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3253">
              <w:rPr>
                <w:rFonts w:cs="Arial"/>
                <w:sz w:val="16"/>
                <w:szCs w:val="16"/>
              </w:rPr>
              <w:t>ffeinc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r w:rsidRPr="00CB3253">
              <w:rPr>
                <w:rFonts w:cs="Arial"/>
                <w:sz w:val="16"/>
                <w:szCs w:val="16"/>
              </w:rPr>
              <w:t>expratio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397E9A39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>ALLOCATED VALUE OF FF&amp;E:</w:t>
            </w:r>
          </w:p>
        </w:tc>
        <w:tc>
          <w:tcPr>
            <w:tcW w:w="2671" w:type="dxa"/>
          </w:tcPr>
          <w:p w14:paraId="637AA66A" w14:textId="0A49B783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valueffe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5635A3" w:rsidRPr="00704362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5635A3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0937979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ADJUSTED </w:t>
            </w:r>
            <w:r w:rsidR="00874358">
              <w:rPr>
                <w:rFonts w:cs="Arial"/>
                <w:sz w:val="16"/>
                <w:szCs w:val="16"/>
              </w:rPr>
              <w:t>PRICE</w:t>
            </w:r>
            <w:r>
              <w:rPr>
                <w:rFonts w:cs="Arial"/>
                <w:sz w:val="16"/>
                <w:szCs w:val="16"/>
              </w:rPr>
              <w:t xml:space="preserve"> / SERVICE BAY:</w:t>
            </w:r>
          </w:p>
        </w:tc>
        <w:tc>
          <w:tcPr>
            <w:tcW w:w="2690" w:type="dxa"/>
            <w:gridSpan w:val="2"/>
          </w:tcPr>
          <w:p w14:paraId="1790368E" w14:textId="415952DB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adjtunnel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5635A3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5635A3" w:rsidRPr="00704362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635A3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5635A3" w:rsidRPr="00841787" w:rsidRDefault="005635A3" w:rsidP="00203C3E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5635A3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74358" w:rsidRPr="00841787" w14:paraId="0783C4A6" w14:textId="77777777" w:rsidTr="00874358">
        <w:trPr>
          <w:tblCellSpacing w:w="7" w:type="dxa"/>
        </w:trPr>
        <w:tc>
          <w:tcPr>
            <w:tcW w:w="1773" w:type="dxa"/>
          </w:tcPr>
          <w:p w14:paraId="7EC67F85" w14:textId="2EBABF50" w:rsidR="00874358" w:rsidRPr="00841787" w:rsidRDefault="00874358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874358" w:rsidRPr="00841787" w:rsidRDefault="00874358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874358" w:rsidRPr="00841787" w:rsidRDefault="00874358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1AAC8EFB" w14:textId="77777777" w:rsidR="00874358" w:rsidRPr="00841787" w:rsidRDefault="00874358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3BFE2D60" w:rsidR="00874358" w:rsidRPr="00841787" w:rsidRDefault="00874358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5635A3" w:rsidRPr="00841787" w14:paraId="5697CE28" w14:textId="77777777" w:rsidTr="00203C3E">
        <w:trPr>
          <w:tblCellSpacing w:w="7" w:type="dxa"/>
        </w:trPr>
        <w:tc>
          <w:tcPr>
            <w:tcW w:w="1773" w:type="dxa"/>
          </w:tcPr>
          <w:p w14:paraId="651BD471" w14:textId="0BFA60A2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5B3FDC95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3C3E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D4632"/>
    <w:rsid w:val="00841787"/>
    <w:rsid w:val="00864968"/>
    <w:rsid w:val="00874358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2021-06-10T16:12:00Z</dcterms:created>
  <dcterms:modified xsi:type="dcterms:W3CDTF">2021-11-11T18:57:00Z</dcterms:modified>
</cp:coreProperties>
</file>