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350D3653" w:rsidR="00ED215D" w:rsidRPr="000754FA" w:rsidRDefault="00ED215D" w:rsidP="00DD6D43">
      <w:pPr>
        <w:keepNext/>
        <w:keepLines/>
        <w:tabs>
          <w:tab w:val="left" w:pos="7950"/>
        </w:tab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3FC014AE" w:rsidR="00ED215D" w:rsidRPr="000754FA" w:rsidRDefault="00ED215D" w:rsidP="00ED215D">
      <w:pPr>
        <w:rPr>
          <w:rFonts w:eastAsia="Calibri" w:cs="Arial"/>
          <w:bCs/>
          <w:iCs/>
          <w:color w:val="000000"/>
          <w:szCs w:val="22"/>
        </w:rPr>
      </w:pPr>
      <w:r w:rsidRPr="000754FA">
        <w:rPr>
          <w:rFonts w:eastAsia="Calibri" w:cs="Arial"/>
          <w:bCs/>
          <w:iCs/>
          <w:color w:val="000000"/>
          <w:szCs w:val="22"/>
        </w:rPr>
        <w:t xml:space="preserve">The unit of comparison depends on land use economics and how buyers and sellers use the property. </w:t>
      </w:r>
      <w:sdt>
        <w:sdtPr>
          <w:rPr>
            <w:rFonts w:eastAsia="Calibri" w:cs="Arial"/>
            <w:bCs/>
            <w:iCs/>
            <w:color w:val="000000"/>
            <w:szCs w:val="22"/>
            <w:highlight w:val="green"/>
          </w:rPr>
          <w:alias w:val="Industrial - Commercial"/>
          <w:tag w:val="Industrial - Commercial"/>
          <w:id w:val="-1470278588"/>
          <w:placeholder>
            <w:docPart w:val="7D80F7225A2D4165ACD31A006F6673D3"/>
          </w:placeholder>
          <w:dropDownList>
            <w:listItem w:value="Choose an item."/>
            <w:listItem w:displayText="Industrial" w:value="Industrial"/>
            <w:listItem w:displayText="Commercial" w:value="Commercial"/>
          </w:dropDownList>
        </w:sdtPr>
        <w:sdtEndPr/>
        <w:sdtContent>
          <w:r w:rsidR="001979BA" w:rsidRPr="00E953FA">
            <w:rPr>
              <w:rFonts w:eastAsia="Calibri" w:cs="Arial"/>
              <w:bCs/>
              <w:iCs/>
              <w:color w:val="000000"/>
              <w:szCs w:val="22"/>
              <w:highlight w:val="green"/>
            </w:rPr>
            <w:t>Industrial</w:t>
          </w:r>
        </w:sdtContent>
      </w:sdt>
      <w:r w:rsidR="001979BA" w:rsidRPr="000754FA">
        <w:rPr>
          <w:rFonts w:eastAsia="Calibri" w:cs="Arial"/>
          <w:bCs/>
          <w:iCs/>
          <w:color w:val="000000"/>
          <w:szCs w:val="22"/>
        </w:rPr>
        <w:t xml:space="preserve"> </w:t>
      </w:r>
      <w:r w:rsidRPr="000754FA">
        <w:rPr>
          <w:rFonts w:eastAsia="Calibri" w:cs="Arial"/>
          <w:bCs/>
          <w:iCs/>
          <w:color w:val="000000"/>
          <w:szCs w:val="22"/>
        </w:rPr>
        <w:t>land in the area is typically valued based on price per net square foot of land area (after deducting any unusable portions), which is the foremost unit of comparison used by buyer and sellers in this market area. Therefore, sales price per square foot is used as the basis for estimating the subject’s land value.</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65AA06C1" w:rsidR="00ED215D" w:rsidRPr="0058176F" w:rsidRDefault="00ED215D" w:rsidP="00ED215D">
      <w:pPr>
        <w:tabs>
          <w:tab w:val="left" w:pos="0"/>
          <w:tab w:val="center" w:pos="4680"/>
        </w:tabs>
      </w:pPr>
      <w:r w:rsidRPr="0058176F">
        <w:t xml:space="preserve">The market value of the subject surplus land </w:t>
      </w:r>
      <w:r>
        <w:t>area</w:t>
      </w:r>
      <w:r w:rsidRPr="0058176F">
        <w:t xml:space="preserve"> is estimated by comparing it with recent similar sales of </w:t>
      </w:r>
      <w:sdt>
        <w:sdtPr>
          <w:rPr>
            <w:highlight w:val="green"/>
          </w:rPr>
          <w:alias w:val="industrial - commercial - office"/>
          <w:tag w:val="industrial - commercial - office"/>
          <w:id w:val="-370082343"/>
          <w:placeholder>
            <w:docPart w:val="DefaultPlaceholder_-1854013438"/>
          </w:placeholder>
          <w:dropDownList>
            <w:listItem w:value="Choose an item."/>
            <w:listItem w:displayText="industrial" w:value="industrial"/>
            <w:listItem w:displayText="commercial" w:value="commercial"/>
            <w:listItem w:displayText="office" w:value="office"/>
          </w:dropDownList>
        </w:sdtPr>
        <w:sdtEndPr/>
        <w:sdtContent>
          <w:r w:rsidR="00432187" w:rsidRPr="00E953FA">
            <w:rPr>
              <w:highlight w:val="green"/>
            </w:rPr>
            <w:t>industrial</w:t>
          </w:r>
        </w:sdtContent>
      </w:sdt>
      <w:r w:rsidRPr="0058176F">
        <w:t xml:space="preserve"> 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7E2DE90B" w:rsidR="00ED215D" w:rsidRDefault="00ED215D" w:rsidP="00ED215D">
      <w:pPr>
        <w:rPr>
          <w:rFonts w:cs="Arial"/>
          <w:szCs w:val="22"/>
        </w:rPr>
      </w:pPr>
      <w:r w:rsidRPr="009B5806">
        <w:rPr>
          <w:rFonts w:cs="Arial"/>
          <w:szCs w:val="22"/>
        </w:rPr>
        <w:t xml:space="preserve">No </w:t>
      </w:r>
      <w:r w:rsidR="00B44060" w:rsidRPr="007E6883">
        <w:rPr>
          <w:rFonts w:cs="Arial"/>
          <w:szCs w:val="22"/>
          <w:highlight w:val="yellow"/>
        </w:rPr>
        <w:t>other</w:t>
      </w:r>
      <w:r w:rsidR="00B44060" w:rsidRPr="00F14A82">
        <w:rPr>
          <w:rFonts w:cs="Arial"/>
          <w:szCs w:val="22"/>
        </w:rPr>
        <w:t xml:space="preserve"> </w:t>
      </w:r>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43E03C84"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 </w:t>
      </w:r>
      <w:r w:rsidRPr="00ED215D">
        <w:rPr>
          <w:rFonts w:cs="Segoe UI"/>
          <w:highlight w:val="yellow"/>
        </w:rPr>
        <w:t>expanded Rivergate / Airport Way / East Columbia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sdt>
        <w:sdtPr>
          <w:rPr>
            <w:highlight w:val="green"/>
          </w:rPr>
          <w:alias w:val="Land Uses"/>
          <w:tag w:val="Land Uses"/>
          <w:id w:val="419221306"/>
          <w:placeholder>
            <w:docPart w:val="DefaultPlaceholder_-1854013438"/>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E953FA">
            <w:rPr>
              <w:highlight w:val="green"/>
            </w:rPr>
            <w:t>light industrial</w:t>
          </w:r>
        </w:sdtContent>
      </w:sdt>
      <w:r w:rsidRPr="008D08E2">
        <w:t xml:space="preserve"> uses.</w:t>
      </w:r>
      <w:r>
        <w:t xml:space="preserve"> </w:t>
      </w:r>
      <w:r w:rsidRPr="008D08E2">
        <w:t xml:space="preserve">Hence, the 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03E9658A" w14:textId="5E106480" w:rsidR="00ED215D" w:rsidRDefault="00ED215D" w:rsidP="00ED215D">
      <w:pPr>
        <w:rPr>
          <w:bCs/>
        </w:rPr>
      </w:pPr>
    </w:p>
    <w:p w14:paraId="00847927" w14:textId="77777777" w:rsidR="00ED215D" w:rsidRDefault="00ED215D" w:rsidP="00ED215D">
      <w:pPr>
        <w:rPr>
          <w:rFonts w:eastAsia="Calibri" w:cs="Arial"/>
          <w:bCs/>
          <w:iCs/>
          <w:color w:val="000000"/>
          <w:szCs w:val="22"/>
        </w:rPr>
      </w:pPr>
    </w:p>
    <w:p w14:paraId="75286DD6" w14:textId="77777777" w:rsidR="00ED215D" w:rsidRDefault="00ED215D" w:rsidP="00ED215D">
      <w:pPr>
        <w:rPr>
          <w:rFonts w:eastAsia="Calibri" w:cs="Arial"/>
          <w:bCs/>
          <w:iCs/>
          <w:color w:val="000000"/>
          <w:szCs w:val="22"/>
        </w:rPr>
      </w:pPr>
      <w:r w:rsidRPr="00E953FA">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7AB1A4E0"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$10.31 and $11.78</w:t>
      </w:r>
      <w:r w:rsidRPr="006D0509">
        <w:rPr>
          <w:rFonts w:cs="Arial"/>
          <w:kern w:val="20"/>
          <w:szCs w:val="22"/>
        </w:rPr>
        <w:t xml:space="preserve"> per SF with an average price of </w:t>
      </w:r>
      <w:r w:rsidRPr="00ED215D">
        <w:rPr>
          <w:rFonts w:cs="Arial"/>
          <w:kern w:val="20"/>
          <w:szCs w:val="22"/>
          <w:highlight w:val="yellow"/>
        </w:rPr>
        <w:t>$11.11</w:t>
      </w:r>
      <w:r w:rsidRPr="006D0509">
        <w:rPr>
          <w:rFonts w:cs="Arial"/>
          <w:kern w:val="20"/>
          <w:szCs w:val="22"/>
        </w:rPr>
        <w:t xml:space="preserve"> per SF and median price of </w:t>
      </w:r>
      <w:r w:rsidRPr="00ED215D">
        <w:rPr>
          <w:rFonts w:cs="Arial"/>
          <w:kern w:val="20"/>
          <w:szCs w:val="22"/>
          <w:highlight w:val="yellow"/>
        </w:rPr>
        <w:t>$11.13</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SF.</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B1DD277B6AC14BB5B73020ABDB9CE969"/>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E953FA">
            <w:rPr>
              <w:rFonts w:cs="Arial"/>
              <w:kern w:val="20"/>
              <w:szCs w:val="22"/>
              <w:highlight w:val="green"/>
            </w:rPr>
            <w:t>analysis</w:t>
          </w:r>
        </w:sdtContent>
      </w:sdt>
      <w:r w:rsidR="00E953FA"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bookmarkStart w:id="2" w:name="_Hlk35260539" w:displacedByCustomXml="next"/>
    <w:sdt>
      <w:sdtPr>
        <w:rPr>
          <w:rFonts w:cs="Arial"/>
          <w:bCs/>
          <w:color w:val="1E4959"/>
          <w:sz w:val="24"/>
          <w:szCs w:val="20"/>
          <w:highlight w:val="green"/>
          <w:u w:val="single"/>
        </w:rPr>
        <w:alias w:val="Subject Sale Activity"/>
        <w:tag w:val="Subject Sale Activity"/>
        <w:id w:val="938332314"/>
        <w:placeholder>
          <w:docPart w:val="D2048810D8DB4BA0B2A542DFCD75F4F7"/>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1E407376" w14:textId="77777777" w:rsidR="004F11A4" w:rsidRPr="00B44060" w:rsidRDefault="004F11A4" w:rsidP="004F11A4">
          <w:pPr>
            <w:keepNext/>
            <w:numPr>
              <w:ilvl w:val="1"/>
              <w:numId w:val="0"/>
            </w:numPr>
            <w:spacing w:before="260"/>
            <w:outlineLvl w:val="2"/>
            <w:rPr>
              <w:rFonts w:cs="Arial"/>
              <w:bCs/>
              <w:color w:val="1E4959"/>
              <w:sz w:val="24"/>
              <w:szCs w:val="20"/>
              <w:u w:val="single"/>
            </w:rPr>
          </w:pPr>
          <w:r w:rsidRPr="00E953FA">
            <w:rPr>
              <w:rFonts w:cs="Arial"/>
              <w:bCs/>
              <w:color w:val="1E4959"/>
              <w:sz w:val="24"/>
              <w:szCs w:val="20"/>
              <w:highlight w:val="green"/>
              <w:u w:val="single"/>
            </w:rPr>
            <w:t>Recent Subject Sale Activity</w:t>
          </w:r>
        </w:p>
      </w:sdtContent>
    </w:sdt>
    <w:bookmarkEnd w:id="2"/>
    <w:p w14:paraId="7BB8C989" w14:textId="77777777" w:rsidR="007D00EF" w:rsidRDefault="007D00EF" w:rsidP="007D00EF">
      <w:r>
        <w:t>Not applicable.</w:t>
      </w:r>
    </w:p>
    <w:p w14:paraId="7B1875BE" w14:textId="77777777" w:rsidR="007D00EF" w:rsidRDefault="007D00EF" w:rsidP="007D00EF">
      <w:pPr>
        <w:rPr>
          <w:rFonts w:cs="Arial"/>
          <w:szCs w:val="22"/>
        </w:rPr>
      </w:pPr>
    </w:p>
    <w:p w14:paraId="7469E64B" w14:textId="77777777" w:rsidR="007D00EF" w:rsidRDefault="007D00EF" w:rsidP="007D00EF">
      <w:r>
        <w:t xml:space="preserve"> </w:t>
      </w:r>
      <w:r w:rsidRPr="004573A4">
        <w:rPr>
          <w:highlight w:val="green"/>
        </w:rPr>
        <w:t>- Or -</w:t>
      </w:r>
      <w:r>
        <w:t xml:space="preserve"> </w:t>
      </w:r>
    </w:p>
    <w:p w14:paraId="1DB4B738" w14:textId="77777777" w:rsidR="007D00EF" w:rsidRDefault="007D00EF" w:rsidP="007D00EF"/>
    <w:p w14:paraId="38E5AF71" w14:textId="77777777" w:rsidR="007D00EF" w:rsidRDefault="007D00EF" w:rsidP="007D00EF">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5E88628F" w14:textId="77777777" w:rsidR="007D00EF" w:rsidRDefault="007D00EF" w:rsidP="007D00EF"/>
    <w:p w14:paraId="3139DFFE" w14:textId="77777777" w:rsidR="007D00EF" w:rsidRDefault="007D00EF" w:rsidP="007D00EF">
      <w:pPr>
        <w:rPr>
          <w:rFonts w:cs="Arial"/>
          <w:szCs w:val="22"/>
        </w:rPr>
      </w:pPr>
      <w:r>
        <w:t xml:space="preserve">Overall, the subject’s </w:t>
      </w:r>
      <w:sdt>
        <w:sdtPr>
          <w:rPr>
            <w:highlight w:val="green"/>
          </w:rPr>
          <w:alias w:val="Pending - Recent"/>
          <w:tag w:val="Pending - Recent"/>
          <w:id w:val="455688820"/>
          <w:placeholder>
            <w:docPart w:val="99F3E5B6FC29470CA441467A4AFD6701"/>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000A3D62" w14:textId="77777777" w:rsidR="004F11A4" w:rsidRPr="00B44060" w:rsidRDefault="004F11A4" w:rsidP="004F11A4">
      <w:pPr>
        <w:keepNext/>
        <w:keepLines/>
        <w:spacing w:before="260"/>
        <w:outlineLvl w:val="1"/>
        <w:rPr>
          <w:rFonts w:cs="Arial"/>
          <w:iCs/>
          <w:color w:val="1E4959"/>
          <w:sz w:val="24"/>
          <w:szCs w:val="20"/>
          <w:u w:val="single"/>
        </w:rPr>
      </w:pPr>
      <w:r w:rsidRPr="00B44060">
        <w:rPr>
          <w:rFonts w:cs="Arial"/>
          <w:iCs/>
          <w:color w:val="1E4959"/>
          <w:sz w:val="24"/>
          <w:szCs w:val="20"/>
          <w:highlight w:val="yellow"/>
          <w:u w:val="single"/>
        </w:rPr>
        <w:t>Secondary Listing Activity</w:t>
      </w:r>
    </w:p>
    <w:p w14:paraId="23E18C3B" w14:textId="77777777" w:rsidR="004F11A4" w:rsidRDefault="004F11A4" w:rsidP="004F11A4">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sdt>
        <w:sdtPr>
          <w:rPr>
            <w:highlight w:val="green"/>
          </w:rPr>
          <w:alias w:val="Land Uses"/>
          <w:tag w:val="Land Uses"/>
          <w:id w:val="1882670761"/>
          <w:placeholder>
            <w:docPart w:val="2C9EC2CDFFCD46C4AB6A9CD56FB6A461"/>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E953FA">
            <w:rPr>
              <w:highlight w:val="green"/>
            </w:rPr>
            <w:t>light industrial</w:t>
          </w:r>
        </w:sdtContent>
      </w:sdt>
      <w:r>
        <w:rPr>
          <w:rFonts w:cs="Arial"/>
          <w:szCs w:val="22"/>
        </w:rPr>
        <w:t xml:space="preserve"> zoned parcel listings were noted during our research, and these are analyzed as follows:</w:t>
      </w:r>
    </w:p>
    <w:p w14:paraId="1ECD6CAF" w14:textId="77777777" w:rsidR="004F11A4" w:rsidRDefault="004F11A4" w:rsidP="004F11A4">
      <w:pPr>
        <w:pStyle w:val="Footer"/>
        <w:rPr>
          <w:rFonts w:cs="Arial"/>
          <w:kern w:val="20"/>
          <w:szCs w:val="22"/>
        </w:rPr>
      </w:pPr>
    </w:p>
    <w:p w14:paraId="2C2460DC" w14:textId="00204AFD" w:rsidR="004F11A4" w:rsidRPr="00F0470F" w:rsidRDefault="004F11A4" w:rsidP="004F11A4">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3C1F77B7" w14:textId="77777777" w:rsidR="004F11A4" w:rsidRPr="00F0470F" w:rsidRDefault="004F11A4" w:rsidP="00ED215D">
      <w:pPr>
        <w:pStyle w:val="Footer"/>
        <w:rPr>
          <w:rFonts w:cs="Arial"/>
          <w:kern w:val="20"/>
          <w:szCs w:val="22"/>
        </w:rPr>
      </w:pPr>
    </w:p>
    <w:p w14:paraId="2A1FACCE" w14:textId="77777777" w:rsidR="00DD6D43" w:rsidRPr="00F0470F" w:rsidRDefault="00DD6D43" w:rsidP="00DD6D4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1C3528FD" w14:textId="1D48E853" w:rsidR="00DD6D43" w:rsidRPr="0088308F" w:rsidRDefault="00DD6D43" w:rsidP="00DD6D43">
      <w:pPr>
        <w:rPr>
          <w:rFonts w:cs="Arial"/>
          <w:bCs/>
          <w:iCs/>
          <w:color w:val="000000"/>
          <w:szCs w:val="22"/>
        </w:rPr>
      </w:pPr>
      <w:r w:rsidRPr="004F4937">
        <w:rPr>
          <w:rFonts w:cs="Arial"/>
          <w:bCs/>
          <w:iCs/>
          <w:color w:val="000000"/>
          <w:szCs w:val="22"/>
        </w:rPr>
        <w:t xml:space="preserve">The appraiser has considered the characteristics of each comparable, with primary emphasis on the middle portion of the range indicated by </w:t>
      </w:r>
      <w:r w:rsidRPr="00DD6D43">
        <w:rPr>
          <w:rFonts w:cs="Arial"/>
          <w:bCs/>
          <w:iCs/>
          <w:color w:val="000000"/>
          <w:szCs w:val="22"/>
          <w:highlight w:val="yellow"/>
        </w:rPr>
        <w:t>Land Sales 1, 3 and 4</w:t>
      </w:r>
      <w:r w:rsidRPr="004F4937">
        <w:rPr>
          <w:rFonts w:cs="Arial"/>
          <w:bCs/>
          <w:iCs/>
          <w:color w:val="000000"/>
          <w:szCs w:val="22"/>
        </w:rPr>
        <w:t xml:space="preserve"> </w:t>
      </w:r>
      <w:r w:rsidRPr="00DD6D43">
        <w:rPr>
          <w:rFonts w:cs="Arial"/>
          <w:bCs/>
          <w:iCs/>
          <w:color w:val="000000"/>
          <w:szCs w:val="22"/>
          <w:highlight w:val="yellow"/>
        </w:rPr>
        <w:t>($7.84, $9.71 and $9.20 per SF</w:t>
      </w:r>
      <w:r w:rsidRPr="004F4937">
        <w:rPr>
          <w:rFonts w:cs="Arial"/>
          <w:bCs/>
          <w:iCs/>
          <w:color w:val="000000"/>
          <w:szCs w:val="22"/>
        </w:rPr>
        <w:t xml:space="preserve">), which also reasonably brackets and </w:t>
      </w:r>
      <w:r w:rsidRPr="00DD6D43">
        <w:rPr>
          <w:rFonts w:cs="Arial"/>
          <w:bCs/>
          <w:iCs/>
          <w:color w:val="000000"/>
          <w:szCs w:val="22"/>
          <w:highlight w:val="yellow"/>
        </w:rPr>
        <w:t>supports the subject’s recent sale price of $9.17 per SF</w:t>
      </w:r>
      <w:r w:rsidRPr="004F4937">
        <w:rPr>
          <w:rFonts w:cs="Arial"/>
          <w:bCs/>
          <w:iCs/>
          <w:color w:val="000000"/>
          <w:szCs w:val="22"/>
        </w:rPr>
        <w:t xml:space="preserve">.  </w:t>
      </w:r>
      <w:r w:rsidRPr="004F4937">
        <w:rPr>
          <w:rFonts w:cs="Arial"/>
          <w:szCs w:val="22"/>
        </w:rPr>
        <w:t>Secondary consideration and bracketing support placed near average and median adjusted comparable range of ($</w:t>
      </w:r>
      <w:r w:rsidRPr="00DD6D43">
        <w:rPr>
          <w:rFonts w:cs="Arial"/>
          <w:szCs w:val="22"/>
          <w:highlight w:val="yellow"/>
        </w:rPr>
        <w:t>9.22 and $9.13 per SF</w:t>
      </w:r>
      <w:r w:rsidRPr="004F4937">
        <w:rPr>
          <w:rFonts w:cs="Arial"/>
          <w:szCs w:val="22"/>
        </w:rPr>
        <w:t>).</w:t>
      </w:r>
      <w:r w:rsidRPr="004F4937">
        <w:rPr>
          <w:rFonts w:cs="Segoe UI"/>
        </w:rPr>
        <w:t xml:space="preserve">  </w:t>
      </w:r>
      <w:r w:rsidRPr="004F4937">
        <w:rPr>
          <w:rFonts w:cs="Arial"/>
          <w:bCs/>
          <w:iCs/>
          <w:color w:val="000000"/>
          <w:szCs w:val="22"/>
        </w:rPr>
        <w:t xml:space="preserve">Hence, a unit land value of </w:t>
      </w:r>
      <w:r w:rsidRPr="00DD6D43">
        <w:rPr>
          <w:rFonts w:cs="Arial"/>
          <w:b/>
          <w:bCs/>
          <w:iCs/>
          <w:color w:val="000000"/>
          <w:szCs w:val="22"/>
          <w:highlight w:val="yellow"/>
        </w:rPr>
        <w:t>$</w:t>
      </w:r>
      <w:r w:rsidR="00E953FA">
        <w:rPr>
          <w:rFonts w:cs="Arial"/>
          <w:b/>
          <w:bCs/>
          <w:iCs/>
          <w:color w:val="000000"/>
          <w:szCs w:val="22"/>
          <w:highlight w:val="yellow"/>
        </w:rPr>
        <w:t>______</w:t>
      </w:r>
      <w:r w:rsidRPr="00DD6D43">
        <w:rPr>
          <w:rFonts w:cs="Arial"/>
          <w:b/>
          <w:bCs/>
          <w:iCs/>
          <w:color w:val="000000"/>
          <w:szCs w:val="22"/>
          <w:highlight w:val="yellow"/>
        </w:rPr>
        <w:t xml:space="preserve"> per SF</w:t>
      </w:r>
      <w:r w:rsidRPr="0088308F">
        <w:rPr>
          <w:rFonts w:cs="Arial"/>
          <w:bCs/>
          <w:iCs/>
          <w:color w:val="000000"/>
          <w:szCs w:val="22"/>
        </w:rPr>
        <w:t xml:space="preserve"> is concluded in this assignment</w:t>
      </w:r>
      <w:r>
        <w:rPr>
          <w:rFonts w:cs="Arial"/>
          <w:bCs/>
          <w:iCs/>
          <w:color w:val="000000"/>
          <w:szCs w:val="22"/>
        </w:rPr>
        <w:t>, which is consistent with the subject’s pending unit price</w:t>
      </w:r>
      <w:r w:rsidRPr="0088308F">
        <w:rPr>
          <w:rFonts w:cs="Arial"/>
          <w:bCs/>
          <w:iCs/>
          <w:color w:val="000000"/>
          <w:szCs w:val="22"/>
        </w:rPr>
        <w:t>.</w:t>
      </w:r>
    </w:p>
    <w:p w14:paraId="3E7236B2" w14:textId="77777777" w:rsidR="00DD6D43" w:rsidRPr="0088308F" w:rsidRDefault="00DD6D43" w:rsidP="00DD6D43">
      <w:pPr>
        <w:rPr>
          <w:rFonts w:cs="Arial"/>
          <w:bCs/>
          <w:iCs/>
          <w:color w:val="000000"/>
          <w:szCs w:val="22"/>
        </w:rPr>
      </w:pPr>
    </w:p>
    <w:p w14:paraId="3EA91AC3" w14:textId="484C79F8" w:rsidR="00DD6D43" w:rsidRPr="000754FA" w:rsidRDefault="00DD6D43" w:rsidP="00DD6D43">
      <w:pPr>
        <w:rPr>
          <w:rFonts w:cs="Arial"/>
          <w:bCs/>
          <w:iCs/>
          <w:color w:val="000000"/>
          <w:szCs w:val="22"/>
        </w:rPr>
      </w:pPr>
      <w:r w:rsidRPr="000754FA">
        <w:rPr>
          <w:rFonts w:cs="Arial"/>
          <w:bCs/>
          <w:iCs/>
          <w:color w:val="000000"/>
          <w:szCs w:val="22"/>
        </w:rPr>
        <w:t xml:space="preserve">Based on the preceding, it is the appraiser’s opinion that the </w:t>
      </w:r>
      <w:r>
        <w:rPr>
          <w:rFonts w:cs="Arial"/>
          <w:b/>
          <w:bCs/>
          <w:iCs/>
          <w:color w:val="000000"/>
          <w:szCs w:val="22"/>
        </w:rPr>
        <w:t>overall c</w:t>
      </w:r>
      <w:r w:rsidRPr="000754FA">
        <w:rPr>
          <w:rFonts w:cs="Arial"/>
          <w:b/>
          <w:bCs/>
          <w:iCs/>
          <w:color w:val="000000"/>
          <w:szCs w:val="22"/>
        </w:rPr>
        <w:t xml:space="preserve">oncluded market </w:t>
      </w:r>
      <w:r>
        <w:rPr>
          <w:rFonts w:cs="Arial"/>
          <w:b/>
          <w:bCs/>
          <w:iCs/>
          <w:color w:val="000000"/>
          <w:szCs w:val="22"/>
        </w:rPr>
        <w:t xml:space="preserve">value </w:t>
      </w:r>
      <w:r w:rsidRPr="000754FA">
        <w:rPr>
          <w:rFonts w:cs="Arial"/>
          <w:b/>
          <w:bCs/>
          <w:iCs/>
          <w:color w:val="000000"/>
          <w:szCs w:val="22"/>
        </w:rPr>
        <w:t xml:space="preserve">of the fee simple interest </w:t>
      </w:r>
      <w:r>
        <w:rPr>
          <w:rFonts w:cs="Arial"/>
          <w:b/>
          <w:bCs/>
          <w:iCs/>
          <w:color w:val="000000"/>
          <w:szCs w:val="22"/>
        </w:rPr>
        <w:t>for the subject l</w:t>
      </w:r>
      <w:r w:rsidRPr="000754FA">
        <w:rPr>
          <w:rFonts w:cs="Arial"/>
          <w:b/>
          <w:bCs/>
          <w:iCs/>
          <w:color w:val="000000"/>
          <w:szCs w:val="22"/>
        </w:rPr>
        <w:t>and</w:t>
      </w:r>
      <w:r w:rsidRPr="000754FA">
        <w:rPr>
          <w:rFonts w:cs="Arial"/>
          <w:bCs/>
          <w:iCs/>
          <w:color w:val="000000"/>
          <w:szCs w:val="22"/>
        </w:rPr>
        <w:t xml:space="preserve"> (</w:t>
      </w:r>
      <w:r w:rsidR="004D653E">
        <w:rPr>
          <w:rFonts w:cs="Arial"/>
          <w:bCs/>
          <w:iCs/>
          <w:color w:val="000000"/>
          <w:szCs w:val="22"/>
        </w:rPr>
        <w:t>${</w:t>
      </w:r>
      <w:proofErr w:type="spellStart"/>
      <w:r w:rsidR="004D653E" w:rsidRPr="004D653E">
        <w:rPr>
          <w:rFonts w:cs="Arial"/>
          <w:bCs/>
          <w:iCs/>
          <w:color w:val="000000"/>
          <w:szCs w:val="22"/>
        </w:rPr>
        <w:t>netacre</w:t>
      </w:r>
      <w:proofErr w:type="spellEnd"/>
      <w:r w:rsidR="004D653E">
        <w:rPr>
          <w:rFonts w:cs="Arial"/>
          <w:bCs/>
          <w:iCs/>
          <w:color w:val="000000"/>
          <w:szCs w:val="22"/>
        </w:rPr>
        <w:t>}</w:t>
      </w:r>
      <w:r>
        <w:rPr>
          <w:rFonts w:cs="Arial"/>
          <w:bCs/>
          <w:iCs/>
          <w:color w:val="000000"/>
          <w:szCs w:val="22"/>
        </w:rPr>
        <w:t xml:space="preserve"> acres / </w:t>
      </w:r>
      <w:r w:rsidR="004D653E">
        <w:rPr>
          <w:rFonts w:cs="Arial"/>
          <w:bCs/>
          <w:iCs/>
          <w:color w:val="000000"/>
          <w:szCs w:val="22"/>
        </w:rPr>
        <w:t>${</w:t>
      </w:r>
      <w:proofErr w:type="spellStart"/>
      <w:r w:rsidR="004D653E" w:rsidRPr="004D653E">
        <w:rPr>
          <w:rFonts w:cs="Arial"/>
          <w:bCs/>
          <w:iCs/>
          <w:color w:val="000000"/>
          <w:szCs w:val="22"/>
        </w:rPr>
        <w:t>net</w:t>
      </w:r>
      <w:r w:rsidR="004D653E">
        <w:rPr>
          <w:rFonts w:cs="Arial"/>
          <w:bCs/>
          <w:iCs/>
          <w:color w:val="000000"/>
          <w:szCs w:val="22"/>
        </w:rPr>
        <w:t>sf</w:t>
      </w:r>
      <w:proofErr w:type="spellEnd"/>
      <w:r w:rsidR="004D653E">
        <w:rPr>
          <w:rFonts w:cs="Arial"/>
          <w:bCs/>
          <w:iCs/>
          <w:color w:val="000000"/>
          <w:szCs w:val="22"/>
        </w:rPr>
        <w:t>}</w:t>
      </w:r>
      <w:r>
        <w:rPr>
          <w:rFonts w:cs="Arial"/>
          <w:bCs/>
          <w:iCs/>
          <w:color w:val="000000"/>
          <w:szCs w:val="22"/>
        </w:rPr>
        <w:t xml:space="preserve"> SF) is </w:t>
      </w:r>
      <w:r w:rsidRPr="000754FA">
        <w:rPr>
          <w:rFonts w:cs="Arial"/>
          <w:bCs/>
          <w:iCs/>
          <w:color w:val="000000"/>
          <w:szCs w:val="22"/>
        </w:rPr>
        <w:t>as follows</w:t>
      </w:r>
      <w:r>
        <w:rPr>
          <w:rFonts w:cs="Arial"/>
          <w:bCs/>
          <w:iCs/>
          <w:color w:val="000000"/>
          <w:szCs w:val="22"/>
        </w:rPr>
        <w:t xml:space="preserve"> </w:t>
      </w:r>
      <w:r w:rsidR="00E953FA">
        <w:rPr>
          <w:rFonts w:cs="Arial"/>
          <w:szCs w:val="22"/>
        </w:rPr>
        <w:t>(</w:t>
      </w:r>
      <w:sdt>
        <w:sdtPr>
          <w:rPr>
            <w:rFonts w:cs="Arial"/>
            <w:szCs w:val="22"/>
            <w:highlight w:val="green"/>
          </w:rPr>
          <w:alias w:val="Rounded"/>
          <w:tag w:val="Rounded"/>
          <w:id w:val="-1183351504"/>
          <w:placeholder>
            <w:docPart w:val="89F4FB248CB84C86818F97F1AC83C05F"/>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E953FA">
            <w:rPr>
              <w:rFonts w:cs="Arial"/>
              <w:szCs w:val="22"/>
              <w:highlight w:val="green"/>
            </w:rPr>
            <w:t>rounded to the nearest $5,000</w:t>
          </w:r>
        </w:sdtContent>
      </w:sdt>
      <w:r w:rsidR="00E953FA">
        <w:rPr>
          <w:rFonts w:cs="Arial"/>
          <w:szCs w:val="22"/>
        </w:rPr>
        <w:t>)</w:t>
      </w:r>
      <w:r w:rsidR="00E953FA" w:rsidRPr="0005433A">
        <w:rPr>
          <w:rFonts w:cs="Arial"/>
          <w:szCs w:val="22"/>
        </w:rPr>
        <w:t>:</w:t>
      </w:r>
    </w:p>
    <w:p w14:paraId="78748B58" w14:textId="77777777" w:rsidR="00DD6D43" w:rsidRPr="000754FA" w:rsidRDefault="00DD6D43" w:rsidP="00DD6D4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DD6D43" w:rsidRPr="000754FA" w14:paraId="51C7EC7C" w14:textId="77777777" w:rsidTr="00943090">
        <w:trPr>
          <w:jc w:val="center"/>
        </w:trPr>
        <w:tc>
          <w:tcPr>
            <w:tcW w:w="4574" w:type="dxa"/>
            <w:tcBorders>
              <w:bottom w:val="single" w:sz="24" w:space="0" w:color="3FB44F"/>
            </w:tcBorders>
            <w:shd w:val="clear" w:color="auto" w:fill="1E4959"/>
          </w:tcPr>
          <w:p w14:paraId="2A12AD60" w14:textId="77777777" w:rsidR="00DD6D43" w:rsidRPr="000754FA" w:rsidRDefault="00DD6D4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2991FFD6" w14:textId="77777777" w:rsidR="00DD6D43" w:rsidRPr="000754FA" w:rsidRDefault="00DD6D4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611084EA" w14:textId="77777777" w:rsidR="00DD6D43" w:rsidRPr="000754FA" w:rsidRDefault="00DD6D43" w:rsidP="00943090">
            <w:pPr>
              <w:widowControl w:val="0"/>
              <w:tabs>
                <w:tab w:val="left" w:pos="0"/>
                <w:tab w:val="left" w:pos="259"/>
                <w:tab w:val="left" w:pos="518"/>
              </w:tabs>
              <w:spacing w:line="273" w:lineRule="exact"/>
              <w:jc w:val="right"/>
              <w:rPr>
                <w:szCs w:val="22"/>
              </w:rPr>
            </w:pPr>
          </w:p>
        </w:tc>
      </w:tr>
      <w:tr w:rsidR="00DD6D43" w:rsidRPr="000754FA" w14:paraId="252689E4"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7DC824F7" w14:textId="77777777" w:rsidR="00DD6D43" w:rsidRPr="000754FA" w:rsidRDefault="00DD6D43"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Market Land</w:t>
            </w:r>
            <w:r w:rsidRPr="000754FA">
              <w:rPr>
                <w:rFonts w:cs="Arial"/>
                <w:b/>
                <w:szCs w:val="22"/>
              </w:rPr>
              <w:t xml:space="preserve"> Value</w:t>
            </w:r>
            <w:r>
              <w:rPr>
                <w:rFonts w:cs="Arial"/>
                <w:b/>
                <w:szCs w:val="22"/>
              </w:rPr>
              <w:t xml:space="preserve"> - Overall</w:t>
            </w:r>
          </w:p>
        </w:tc>
        <w:tc>
          <w:tcPr>
            <w:tcW w:w="1980" w:type="dxa"/>
            <w:tcBorders>
              <w:top w:val="single" w:sz="24" w:space="0" w:color="3FB44F"/>
              <w:bottom w:val="double" w:sz="4" w:space="0" w:color="auto"/>
              <w:right w:val="single" w:sz="6" w:space="0" w:color="auto"/>
            </w:tcBorders>
          </w:tcPr>
          <w:p w14:paraId="023F025C" w14:textId="3169AF77" w:rsidR="00DD6D43" w:rsidRPr="000754FA" w:rsidRDefault="00DD6D43" w:rsidP="00943090">
            <w:pPr>
              <w:widowControl w:val="0"/>
              <w:tabs>
                <w:tab w:val="left" w:pos="0"/>
                <w:tab w:val="left" w:pos="259"/>
                <w:tab w:val="left" w:pos="518"/>
              </w:tabs>
              <w:spacing w:after="58" w:line="480" w:lineRule="exact"/>
              <w:jc w:val="center"/>
              <w:rPr>
                <w:rFonts w:cs="Arial"/>
                <w:b/>
                <w:szCs w:val="22"/>
              </w:rPr>
            </w:pPr>
            <w:r w:rsidRPr="00DD6D43">
              <w:rPr>
                <w:rFonts w:cs="Arial"/>
                <w:b/>
                <w:szCs w:val="22"/>
                <w:highlight w:val="yellow"/>
              </w:rPr>
              <w:t>$</w:t>
            </w:r>
            <w:r w:rsidR="00E953FA">
              <w:rPr>
                <w:rFonts w:cs="Arial"/>
                <w:b/>
                <w:szCs w:val="22"/>
                <w:highlight w:val="yellow"/>
              </w:rPr>
              <w:t>______</w:t>
            </w:r>
            <w:r w:rsidRPr="00DD6D43">
              <w:rPr>
                <w:rFonts w:cs="Arial"/>
                <w:b/>
                <w:szCs w:val="22"/>
                <w:highlight w:val="yellow"/>
              </w:rPr>
              <w:t xml:space="preserve"> / SF</w:t>
            </w:r>
          </w:p>
        </w:tc>
        <w:tc>
          <w:tcPr>
            <w:tcW w:w="2022" w:type="dxa"/>
            <w:tcBorders>
              <w:top w:val="single" w:sz="24" w:space="0" w:color="3FB44F"/>
              <w:left w:val="single" w:sz="6" w:space="0" w:color="auto"/>
              <w:bottom w:val="double" w:sz="4" w:space="0" w:color="auto"/>
            </w:tcBorders>
          </w:tcPr>
          <w:p w14:paraId="464A22D1" w14:textId="7EA82C29" w:rsidR="00DD6D43" w:rsidRPr="000754FA" w:rsidRDefault="00DD6D43" w:rsidP="00943090">
            <w:pPr>
              <w:widowControl w:val="0"/>
              <w:tabs>
                <w:tab w:val="left" w:pos="0"/>
                <w:tab w:val="left" w:pos="259"/>
                <w:tab w:val="left" w:pos="518"/>
              </w:tabs>
              <w:spacing w:after="58" w:line="480" w:lineRule="exact"/>
              <w:jc w:val="center"/>
              <w:rPr>
                <w:rFonts w:cs="Arial"/>
                <w:b/>
                <w:szCs w:val="22"/>
              </w:rPr>
            </w:pPr>
            <w:r w:rsidRPr="000A2095">
              <w:rPr>
                <w:rFonts w:cs="Arial"/>
                <w:b/>
                <w:szCs w:val="22"/>
                <w:highlight w:val="yellow"/>
              </w:rPr>
              <w:t>$</w:t>
            </w:r>
            <w:r w:rsidR="00E953FA" w:rsidRPr="000A2095">
              <w:rPr>
                <w:rFonts w:cs="Arial"/>
                <w:b/>
                <w:szCs w:val="22"/>
                <w:highlight w:val="yellow"/>
              </w:rPr>
              <w:t>___________</w:t>
            </w:r>
          </w:p>
        </w:tc>
      </w:tr>
    </w:tbl>
    <w:p w14:paraId="0731DC6A" w14:textId="1EE1843C" w:rsidR="00DD6D43" w:rsidRDefault="00DD6D43" w:rsidP="00DD6D43">
      <w:pPr>
        <w:rPr>
          <w:rFonts w:cs="Arial"/>
          <w:bCs/>
          <w:iCs/>
          <w:color w:val="000000"/>
          <w:szCs w:val="22"/>
        </w:rPr>
      </w:pPr>
    </w:p>
    <w:p w14:paraId="4C9AAE57" w14:textId="651F1073" w:rsidR="00DD6D43" w:rsidRDefault="00DD6D43" w:rsidP="00DD6D43">
      <w:pPr>
        <w:rPr>
          <w:rFonts w:cs="Arial"/>
          <w:bCs/>
          <w:iCs/>
          <w:color w:val="000000"/>
          <w:szCs w:val="22"/>
        </w:rPr>
      </w:pPr>
    </w:p>
    <w:p w14:paraId="109F3A5B" w14:textId="478E8049" w:rsidR="00DD6D43" w:rsidRDefault="00DD6D43" w:rsidP="00DD6D43">
      <w:pPr>
        <w:rPr>
          <w:rFonts w:cs="Arial"/>
          <w:bCs/>
          <w:iCs/>
          <w:color w:val="000000"/>
          <w:szCs w:val="22"/>
        </w:rPr>
      </w:pPr>
    </w:p>
    <w:p w14:paraId="40DC5872" w14:textId="6039E4C7" w:rsidR="00DD6D43" w:rsidRDefault="00DD6D43" w:rsidP="00DD6D43">
      <w:pPr>
        <w:rPr>
          <w:rFonts w:cs="Arial"/>
          <w:bCs/>
          <w:iCs/>
          <w:color w:val="000000"/>
          <w:szCs w:val="22"/>
        </w:rPr>
      </w:pPr>
    </w:p>
    <w:p w14:paraId="280A9E8E" w14:textId="77777777" w:rsidR="00DD6D43" w:rsidRPr="0088308F" w:rsidRDefault="00DD6D43" w:rsidP="00DD6D43">
      <w:pPr>
        <w:rPr>
          <w:rFonts w:cs="Arial"/>
          <w:bCs/>
          <w:iCs/>
          <w:color w:val="000000"/>
          <w:szCs w:val="22"/>
        </w:rPr>
      </w:pPr>
    </w:p>
    <w:p w14:paraId="5284B1C4" w14:textId="77777777" w:rsidR="00DD6D43" w:rsidRPr="002166BA" w:rsidRDefault="00DD6D43" w:rsidP="00DD6D43">
      <w:pPr>
        <w:keepNext/>
        <w:spacing w:before="200"/>
        <w:ind w:left="2880" w:hanging="2880"/>
        <w:outlineLvl w:val="2"/>
        <w:rPr>
          <w:iCs/>
          <w:color w:val="1E4959"/>
          <w:kern w:val="24"/>
          <w:sz w:val="28"/>
          <w:szCs w:val="26"/>
        </w:rPr>
      </w:pPr>
      <w:r w:rsidRPr="002166BA">
        <w:rPr>
          <w:color w:val="1E4959"/>
          <w:kern w:val="24"/>
          <w:sz w:val="28"/>
          <w:szCs w:val="26"/>
        </w:rPr>
        <w:lastRenderedPageBreak/>
        <w:t xml:space="preserve">Concluded </w:t>
      </w:r>
      <w:r>
        <w:rPr>
          <w:color w:val="1E4959"/>
          <w:kern w:val="24"/>
          <w:sz w:val="28"/>
          <w:szCs w:val="26"/>
        </w:rPr>
        <w:t>Primary Site</w:t>
      </w:r>
      <w:r w:rsidRPr="002166BA">
        <w:rPr>
          <w:color w:val="1E4959"/>
          <w:kern w:val="24"/>
          <w:sz w:val="28"/>
          <w:szCs w:val="26"/>
        </w:rPr>
        <w:t xml:space="preserve"> </w:t>
      </w:r>
      <w:r>
        <w:rPr>
          <w:color w:val="1E4959"/>
          <w:kern w:val="24"/>
          <w:sz w:val="28"/>
          <w:szCs w:val="26"/>
        </w:rPr>
        <w:t xml:space="preserve">and Surplus Land </w:t>
      </w:r>
      <w:r w:rsidRPr="002166BA">
        <w:rPr>
          <w:color w:val="1E4959"/>
          <w:kern w:val="24"/>
          <w:sz w:val="28"/>
          <w:szCs w:val="26"/>
        </w:rPr>
        <w:t>Value</w:t>
      </w:r>
      <w:r>
        <w:rPr>
          <w:color w:val="1E4959"/>
          <w:kern w:val="24"/>
          <w:sz w:val="28"/>
          <w:szCs w:val="26"/>
        </w:rPr>
        <w:t>s</w:t>
      </w:r>
    </w:p>
    <w:p w14:paraId="47A4800C" w14:textId="577AE737" w:rsidR="00DD6D43" w:rsidRPr="00A46E01" w:rsidRDefault="00DD6D43" w:rsidP="00DD6D43">
      <w:pPr>
        <w:rPr>
          <w:rFonts w:cs="Arial"/>
          <w:bCs/>
          <w:iCs/>
          <w:color w:val="000000"/>
          <w:szCs w:val="22"/>
        </w:rPr>
      </w:pPr>
      <w:r>
        <w:rPr>
          <w:rFonts w:cs="Arial"/>
          <w:bCs/>
          <w:iCs/>
          <w:color w:val="000000"/>
          <w:szCs w:val="22"/>
        </w:rPr>
        <w:t xml:space="preserve">Overall, the subject’s primary site and surplus land areas are considered to have the same utility as the master site, and as such, are concluded to have similar unit values.  </w:t>
      </w:r>
      <w:r w:rsidRPr="00A46E01">
        <w:rPr>
          <w:rFonts w:cs="Arial"/>
          <w:bCs/>
          <w:iCs/>
          <w:color w:val="000000"/>
          <w:szCs w:val="22"/>
        </w:rPr>
        <w:t xml:space="preserve">Based on the preceding, it is the appraiser’s opinion that the </w:t>
      </w:r>
      <w:r w:rsidRPr="00A46E01">
        <w:rPr>
          <w:rFonts w:cs="Arial"/>
          <w:b/>
          <w:bCs/>
          <w:iCs/>
          <w:color w:val="000000"/>
          <w:szCs w:val="22"/>
        </w:rPr>
        <w:t>concluded market</w:t>
      </w:r>
      <w:r>
        <w:rPr>
          <w:rFonts w:cs="Arial"/>
          <w:b/>
          <w:bCs/>
          <w:iCs/>
          <w:color w:val="000000"/>
          <w:szCs w:val="22"/>
        </w:rPr>
        <w:t xml:space="preserve"> values</w:t>
      </w:r>
      <w:r w:rsidRPr="00A46E01">
        <w:rPr>
          <w:rFonts w:cs="Arial"/>
          <w:b/>
          <w:bCs/>
          <w:iCs/>
          <w:color w:val="000000"/>
          <w:szCs w:val="22"/>
        </w:rPr>
        <w:t xml:space="preserve"> </w:t>
      </w:r>
      <w:r w:rsidRPr="0075126A">
        <w:rPr>
          <w:rFonts w:cs="Arial"/>
          <w:bCs/>
          <w:iCs/>
          <w:color w:val="000000"/>
          <w:szCs w:val="22"/>
        </w:rPr>
        <w:t>of the fee simple interest fo</w:t>
      </w:r>
      <w:r>
        <w:rPr>
          <w:rFonts w:cs="Arial"/>
          <w:bCs/>
          <w:iCs/>
          <w:color w:val="000000"/>
          <w:szCs w:val="22"/>
        </w:rPr>
        <w:t>r</w:t>
      </w:r>
      <w:r w:rsidRPr="0075126A">
        <w:rPr>
          <w:rFonts w:cs="Arial"/>
          <w:bCs/>
          <w:iCs/>
          <w:color w:val="000000"/>
          <w:szCs w:val="22"/>
        </w:rPr>
        <w:t xml:space="preserve"> the</w:t>
      </w:r>
      <w:r w:rsidRPr="00A46E01">
        <w:rPr>
          <w:rFonts w:cs="Arial"/>
          <w:b/>
          <w:bCs/>
          <w:iCs/>
          <w:color w:val="000000"/>
          <w:szCs w:val="22"/>
        </w:rPr>
        <w:t xml:space="preserve"> subject </w:t>
      </w:r>
      <w:r>
        <w:rPr>
          <w:rFonts w:cs="Arial"/>
          <w:b/>
          <w:bCs/>
          <w:iCs/>
          <w:color w:val="000000"/>
          <w:szCs w:val="22"/>
        </w:rPr>
        <w:t xml:space="preserve">primary site </w:t>
      </w:r>
      <w:r w:rsidRPr="00A46E01">
        <w:rPr>
          <w:rFonts w:cs="Arial"/>
          <w:bCs/>
          <w:iCs/>
          <w:color w:val="000000"/>
          <w:szCs w:val="22"/>
        </w:rPr>
        <w:t>(</w:t>
      </w:r>
      <w:r w:rsidR="004D653E">
        <w:rPr>
          <w:rFonts w:cs="Arial"/>
          <w:bCs/>
          <w:iCs/>
          <w:color w:val="000000"/>
          <w:szCs w:val="22"/>
        </w:rPr>
        <w:t>${</w:t>
      </w:r>
      <w:proofErr w:type="spellStart"/>
      <w:r w:rsidR="004D653E" w:rsidRPr="004D653E">
        <w:rPr>
          <w:rFonts w:cs="Arial"/>
          <w:bCs/>
          <w:iCs/>
          <w:color w:val="000000"/>
          <w:szCs w:val="22"/>
        </w:rPr>
        <w:t>primsf</w:t>
      </w:r>
      <w:proofErr w:type="spellEnd"/>
      <w:r w:rsidR="004D653E">
        <w:rPr>
          <w:rFonts w:cs="Arial"/>
          <w:bCs/>
          <w:iCs/>
          <w:color w:val="000000"/>
          <w:szCs w:val="22"/>
        </w:rPr>
        <w:t>}</w:t>
      </w:r>
      <w:r>
        <w:rPr>
          <w:rFonts w:cs="Arial"/>
          <w:bCs/>
          <w:iCs/>
          <w:color w:val="000000"/>
          <w:szCs w:val="22"/>
        </w:rPr>
        <w:t xml:space="preserve"> </w:t>
      </w:r>
      <w:r w:rsidRPr="00A46E01">
        <w:rPr>
          <w:rFonts w:cs="Arial"/>
          <w:bCs/>
          <w:iCs/>
          <w:color w:val="000000"/>
          <w:szCs w:val="22"/>
        </w:rPr>
        <w:t xml:space="preserve">SF) </w:t>
      </w:r>
      <w:r>
        <w:rPr>
          <w:rFonts w:cs="Arial"/>
          <w:bCs/>
          <w:iCs/>
          <w:color w:val="000000"/>
          <w:szCs w:val="22"/>
        </w:rPr>
        <w:t>and</w:t>
      </w:r>
      <w:r w:rsidRPr="0075126A">
        <w:rPr>
          <w:rFonts w:cs="Arial"/>
          <w:bCs/>
          <w:iCs/>
          <w:color w:val="000000"/>
          <w:szCs w:val="22"/>
        </w:rPr>
        <w:t xml:space="preserve"> the</w:t>
      </w:r>
      <w:r w:rsidRPr="00A46E01">
        <w:rPr>
          <w:rFonts w:cs="Arial"/>
          <w:b/>
          <w:bCs/>
          <w:iCs/>
          <w:color w:val="000000"/>
          <w:szCs w:val="22"/>
        </w:rPr>
        <w:t xml:space="preserve"> subject </w:t>
      </w:r>
      <w:r>
        <w:rPr>
          <w:rFonts w:cs="Arial"/>
          <w:b/>
          <w:bCs/>
          <w:iCs/>
          <w:color w:val="000000"/>
          <w:szCs w:val="22"/>
        </w:rPr>
        <w:t xml:space="preserve">surplus land </w:t>
      </w:r>
      <w:r w:rsidRPr="00A46E01">
        <w:rPr>
          <w:rFonts w:cs="Arial"/>
          <w:bCs/>
          <w:iCs/>
          <w:color w:val="000000"/>
          <w:szCs w:val="22"/>
        </w:rPr>
        <w:t>(</w:t>
      </w:r>
      <w:r w:rsidR="004D653E">
        <w:rPr>
          <w:rFonts w:cs="Arial"/>
          <w:bCs/>
          <w:iCs/>
          <w:color w:val="000000"/>
          <w:szCs w:val="22"/>
        </w:rPr>
        <w:t>${</w:t>
      </w:r>
      <w:proofErr w:type="spellStart"/>
      <w:r w:rsidR="004D653E" w:rsidRPr="004D653E">
        <w:rPr>
          <w:rFonts w:cs="Arial"/>
          <w:bCs/>
          <w:iCs/>
          <w:color w:val="000000"/>
          <w:szCs w:val="22"/>
        </w:rPr>
        <w:t>sursf</w:t>
      </w:r>
      <w:proofErr w:type="spellEnd"/>
      <w:r w:rsidR="004D653E">
        <w:rPr>
          <w:rFonts w:cs="Arial"/>
          <w:bCs/>
          <w:iCs/>
          <w:color w:val="000000"/>
          <w:szCs w:val="22"/>
        </w:rPr>
        <w:t>}</w:t>
      </w:r>
      <w:r>
        <w:rPr>
          <w:rFonts w:cs="Arial"/>
          <w:bCs/>
          <w:iCs/>
          <w:color w:val="000000"/>
          <w:szCs w:val="22"/>
        </w:rPr>
        <w:t xml:space="preserve"> </w:t>
      </w:r>
      <w:r w:rsidRPr="00A46E01">
        <w:rPr>
          <w:rFonts w:cs="Arial"/>
          <w:bCs/>
          <w:iCs/>
          <w:color w:val="000000"/>
          <w:szCs w:val="22"/>
        </w:rPr>
        <w:t xml:space="preserve">SF) </w:t>
      </w:r>
      <w:r>
        <w:rPr>
          <w:rFonts w:cs="Arial"/>
          <w:bCs/>
          <w:iCs/>
          <w:color w:val="000000"/>
          <w:szCs w:val="22"/>
        </w:rPr>
        <w:t xml:space="preserve">are as </w:t>
      </w:r>
      <w:r w:rsidR="000A2095">
        <w:rPr>
          <w:rFonts w:cs="Arial"/>
          <w:szCs w:val="22"/>
        </w:rPr>
        <w:t>(</w:t>
      </w:r>
      <w:sdt>
        <w:sdtPr>
          <w:rPr>
            <w:rFonts w:cs="Arial"/>
            <w:szCs w:val="22"/>
            <w:highlight w:val="green"/>
          </w:rPr>
          <w:alias w:val="Rounded"/>
          <w:tag w:val="Rounded"/>
          <w:id w:val="-1785493201"/>
          <w:placeholder>
            <w:docPart w:val="C66AC77384934C32BAB81CF2C0288FA9"/>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0A2095">
            <w:rPr>
              <w:rFonts w:cs="Arial"/>
              <w:szCs w:val="22"/>
              <w:highlight w:val="green"/>
            </w:rPr>
            <w:t>rounded to the nearest $5,000</w:t>
          </w:r>
        </w:sdtContent>
      </w:sdt>
      <w:r w:rsidR="000A2095">
        <w:rPr>
          <w:rFonts w:cs="Arial"/>
          <w:szCs w:val="22"/>
        </w:rPr>
        <w:t>)</w:t>
      </w:r>
      <w:r w:rsidR="000A2095" w:rsidRPr="00673B94">
        <w:rPr>
          <w:rFonts w:cs="Arial"/>
          <w:bCs/>
          <w:iCs/>
          <w:color w:val="000000"/>
          <w:szCs w:val="22"/>
        </w:rPr>
        <w:t>.</w:t>
      </w:r>
    </w:p>
    <w:p w14:paraId="0CD13004" w14:textId="77777777" w:rsidR="00DD6D43" w:rsidRPr="00A46E01" w:rsidRDefault="00DD6D43" w:rsidP="00DD6D4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5370"/>
        <w:gridCol w:w="1800"/>
        <w:gridCol w:w="1949"/>
      </w:tblGrid>
      <w:tr w:rsidR="00DD6D43" w:rsidRPr="00A46E01" w14:paraId="49A138AC" w14:textId="77777777" w:rsidTr="00943090">
        <w:trPr>
          <w:jc w:val="center"/>
        </w:trPr>
        <w:tc>
          <w:tcPr>
            <w:tcW w:w="5370" w:type="dxa"/>
            <w:tcBorders>
              <w:bottom w:val="single" w:sz="24" w:space="0" w:color="3FB44F"/>
            </w:tcBorders>
            <w:shd w:val="clear" w:color="auto" w:fill="1E4959"/>
          </w:tcPr>
          <w:p w14:paraId="502BD342" w14:textId="77777777" w:rsidR="00DD6D43" w:rsidRPr="00A46E01" w:rsidRDefault="00DD6D43" w:rsidP="00943090">
            <w:pPr>
              <w:widowControl w:val="0"/>
              <w:tabs>
                <w:tab w:val="left" w:pos="0"/>
                <w:tab w:val="left" w:pos="259"/>
                <w:tab w:val="left" w:pos="518"/>
              </w:tabs>
              <w:spacing w:line="273" w:lineRule="exact"/>
              <w:rPr>
                <w:szCs w:val="22"/>
              </w:rPr>
            </w:pPr>
          </w:p>
        </w:tc>
        <w:tc>
          <w:tcPr>
            <w:tcW w:w="1800" w:type="dxa"/>
            <w:tcBorders>
              <w:bottom w:val="single" w:sz="24" w:space="0" w:color="3FB44F"/>
            </w:tcBorders>
            <w:shd w:val="clear" w:color="auto" w:fill="1E4959"/>
          </w:tcPr>
          <w:p w14:paraId="3C546198" w14:textId="77777777" w:rsidR="00DD6D43" w:rsidRPr="00A46E01" w:rsidRDefault="00DD6D43" w:rsidP="00943090">
            <w:pPr>
              <w:widowControl w:val="0"/>
              <w:tabs>
                <w:tab w:val="left" w:pos="0"/>
                <w:tab w:val="left" w:pos="259"/>
                <w:tab w:val="left" w:pos="518"/>
              </w:tabs>
              <w:spacing w:line="273" w:lineRule="exact"/>
              <w:jc w:val="right"/>
              <w:rPr>
                <w:szCs w:val="22"/>
              </w:rPr>
            </w:pPr>
          </w:p>
        </w:tc>
        <w:tc>
          <w:tcPr>
            <w:tcW w:w="1949" w:type="dxa"/>
            <w:tcBorders>
              <w:bottom w:val="single" w:sz="24" w:space="0" w:color="3FB44F"/>
            </w:tcBorders>
            <w:shd w:val="clear" w:color="auto" w:fill="1E4959"/>
          </w:tcPr>
          <w:p w14:paraId="0C30DD2A" w14:textId="77777777" w:rsidR="00DD6D43" w:rsidRPr="00A46E01" w:rsidRDefault="00DD6D43" w:rsidP="00943090">
            <w:pPr>
              <w:widowControl w:val="0"/>
              <w:tabs>
                <w:tab w:val="left" w:pos="0"/>
                <w:tab w:val="left" w:pos="259"/>
                <w:tab w:val="left" w:pos="518"/>
              </w:tabs>
              <w:spacing w:line="273" w:lineRule="exact"/>
              <w:jc w:val="right"/>
              <w:rPr>
                <w:szCs w:val="22"/>
              </w:rPr>
            </w:pPr>
          </w:p>
        </w:tc>
      </w:tr>
      <w:tr w:rsidR="00DD6D43" w:rsidRPr="00F16DBC" w14:paraId="62136A03" w14:textId="77777777" w:rsidTr="00943090">
        <w:trPr>
          <w:jc w:val="center"/>
        </w:trPr>
        <w:tc>
          <w:tcPr>
            <w:tcW w:w="5370" w:type="dxa"/>
            <w:tcBorders>
              <w:top w:val="single" w:sz="24" w:space="0" w:color="3FB44F"/>
              <w:bottom w:val="single" w:sz="6" w:space="0" w:color="auto"/>
              <w:right w:val="single" w:sz="6" w:space="0" w:color="auto"/>
            </w:tcBorders>
          </w:tcPr>
          <w:p w14:paraId="490802F7" w14:textId="77777777" w:rsidR="00DD6D43" w:rsidRPr="00F16DBC" w:rsidRDefault="00DD6D43" w:rsidP="00943090">
            <w:pPr>
              <w:widowControl w:val="0"/>
              <w:tabs>
                <w:tab w:val="left" w:pos="0"/>
                <w:tab w:val="left" w:pos="259"/>
                <w:tab w:val="left" w:pos="518"/>
              </w:tabs>
              <w:spacing w:after="58" w:line="480" w:lineRule="exact"/>
              <w:rPr>
                <w:rFonts w:cs="Arial"/>
                <w:b/>
                <w:szCs w:val="22"/>
              </w:rPr>
            </w:pPr>
            <w:r w:rsidRPr="00F16DBC">
              <w:rPr>
                <w:rFonts w:cs="Arial"/>
                <w:b/>
                <w:szCs w:val="22"/>
              </w:rPr>
              <w:t>Concluded Primary Site Value</w:t>
            </w:r>
          </w:p>
        </w:tc>
        <w:tc>
          <w:tcPr>
            <w:tcW w:w="1800" w:type="dxa"/>
            <w:tcBorders>
              <w:top w:val="single" w:sz="24" w:space="0" w:color="3FB44F"/>
              <w:bottom w:val="single" w:sz="6" w:space="0" w:color="auto"/>
              <w:right w:val="single" w:sz="6" w:space="0" w:color="auto"/>
            </w:tcBorders>
          </w:tcPr>
          <w:p w14:paraId="53668776" w14:textId="77777777" w:rsidR="00DD6D43" w:rsidRPr="00DD6D43" w:rsidRDefault="00DD6D43" w:rsidP="00943090">
            <w:pPr>
              <w:widowControl w:val="0"/>
              <w:tabs>
                <w:tab w:val="left" w:pos="0"/>
                <w:tab w:val="left" w:pos="259"/>
                <w:tab w:val="left" w:pos="518"/>
              </w:tabs>
              <w:spacing w:after="58" w:line="480" w:lineRule="exact"/>
              <w:jc w:val="center"/>
              <w:rPr>
                <w:rFonts w:cs="Arial"/>
                <w:b/>
                <w:szCs w:val="22"/>
                <w:highlight w:val="yellow"/>
              </w:rPr>
            </w:pPr>
            <w:r w:rsidRPr="00DD6D43">
              <w:rPr>
                <w:rFonts w:cs="Arial"/>
                <w:b/>
                <w:szCs w:val="22"/>
                <w:highlight w:val="yellow"/>
              </w:rPr>
              <w:t>$9.17 / SF</w:t>
            </w:r>
          </w:p>
        </w:tc>
        <w:tc>
          <w:tcPr>
            <w:tcW w:w="1949" w:type="dxa"/>
            <w:tcBorders>
              <w:top w:val="single" w:sz="24" w:space="0" w:color="3FB44F"/>
              <w:left w:val="single" w:sz="6" w:space="0" w:color="auto"/>
              <w:bottom w:val="single" w:sz="6" w:space="0" w:color="auto"/>
            </w:tcBorders>
          </w:tcPr>
          <w:p w14:paraId="1F678985" w14:textId="77777777" w:rsidR="00DD6D43" w:rsidRPr="00DD6D43" w:rsidRDefault="00DD6D43" w:rsidP="00943090">
            <w:pPr>
              <w:widowControl w:val="0"/>
              <w:tabs>
                <w:tab w:val="left" w:pos="0"/>
                <w:tab w:val="left" w:pos="259"/>
                <w:tab w:val="left" w:pos="518"/>
              </w:tabs>
              <w:spacing w:after="58" w:line="480" w:lineRule="exact"/>
              <w:jc w:val="center"/>
              <w:rPr>
                <w:rFonts w:cs="Arial"/>
                <w:b/>
                <w:szCs w:val="22"/>
                <w:highlight w:val="yellow"/>
              </w:rPr>
            </w:pPr>
            <w:r w:rsidRPr="00DD6D43">
              <w:rPr>
                <w:rFonts w:cs="Arial"/>
                <w:b/>
                <w:szCs w:val="22"/>
                <w:highlight w:val="yellow"/>
              </w:rPr>
              <w:t>$1,325,000</w:t>
            </w:r>
          </w:p>
        </w:tc>
      </w:tr>
      <w:tr w:rsidR="00DD6D43" w:rsidRPr="00A46E01" w14:paraId="646B144B" w14:textId="77777777" w:rsidTr="00943090">
        <w:trPr>
          <w:jc w:val="center"/>
        </w:trPr>
        <w:tc>
          <w:tcPr>
            <w:tcW w:w="5370" w:type="dxa"/>
            <w:tcBorders>
              <w:top w:val="single" w:sz="6" w:space="0" w:color="auto"/>
              <w:bottom w:val="double" w:sz="6" w:space="0" w:color="auto"/>
              <w:right w:val="single" w:sz="6" w:space="0" w:color="auto"/>
            </w:tcBorders>
          </w:tcPr>
          <w:p w14:paraId="1DD6E5DC" w14:textId="77777777" w:rsidR="00DD6D43" w:rsidRPr="00F16DBC" w:rsidRDefault="00DD6D43" w:rsidP="00943090">
            <w:pPr>
              <w:widowControl w:val="0"/>
              <w:tabs>
                <w:tab w:val="left" w:pos="0"/>
                <w:tab w:val="left" w:pos="259"/>
                <w:tab w:val="left" w:pos="518"/>
              </w:tabs>
              <w:spacing w:after="58" w:line="480" w:lineRule="exact"/>
              <w:rPr>
                <w:rFonts w:cs="Arial"/>
                <w:b/>
                <w:szCs w:val="22"/>
              </w:rPr>
            </w:pPr>
            <w:r w:rsidRPr="00F16DBC">
              <w:rPr>
                <w:rFonts w:cs="Arial"/>
                <w:b/>
                <w:szCs w:val="22"/>
              </w:rPr>
              <w:t>Concluded Surplus Land Value</w:t>
            </w:r>
          </w:p>
        </w:tc>
        <w:tc>
          <w:tcPr>
            <w:tcW w:w="1800" w:type="dxa"/>
            <w:tcBorders>
              <w:top w:val="single" w:sz="6" w:space="0" w:color="auto"/>
              <w:bottom w:val="double" w:sz="6" w:space="0" w:color="auto"/>
              <w:right w:val="single" w:sz="6" w:space="0" w:color="auto"/>
            </w:tcBorders>
          </w:tcPr>
          <w:p w14:paraId="583CEA8F" w14:textId="77777777" w:rsidR="00DD6D43" w:rsidRPr="00DD6D43" w:rsidRDefault="00DD6D43" w:rsidP="00943090">
            <w:pPr>
              <w:widowControl w:val="0"/>
              <w:tabs>
                <w:tab w:val="left" w:pos="0"/>
                <w:tab w:val="left" w:pos="259"/>
                <w:tab w:val="left" w:pos="518"/>
              </w:tabs>
              <w:spacing w:after="58" w:line="480" w:lineRule="exact"/>
              <w:jc w:val="center"/>
              <w:rPr>
                <w:rFonts w:cs="Arial"/>
                <w:b/>
                <w:szCs w:val="22"/>
                <w:highlight w:val="yellow"/>
              </w:rPr>
            </w:pPr>
            <w:r w:rsidRPr="00DD6D43">
              <w:rPr>
                <w:rFonts w:cs="Arial"/>
                <w:b/>
                <w:szCs w:val="22"/>
                <w:highlight w:val="yellow"/>
              </w:rPr>
              <w:t>$9.17 / SF</w:t>
            </w:r>
          </w:p>
        </w:tc>
        <w:tc>
          <w:tcPr>
            <w:tcW w:w="1949" w:type="dxa"/>
            <w:tcBorders>
              <w:top w:val="single" w:sz="6" w:space="0" w:color="auto"/>
              <w:left w:val="single" w:sz="6" w:space="0" w:color="auto"/>
              <w:bottom w:val="double" w:sz="6" w:space="0" w:color="auto"/>
            </w:tcBorders>
          </w:tcPr>
          <w:p w14:paraId="33FF4E49" w14:textId="77777777" w:rsidR="00DD6D43" w:rsidRPr="00DD6D43" w:rsidRDefault="00DD6D43" w:rsidP="00943090">
            <w:pPr>
              <w:widowControl w:val="0"/>
              <w:tabs>
                <w:tab w:val="left" w:pos="0"/>
                <w:tab w:val="left" w:pos="259"/>
                <w:tab w:val="left" w:pos="518"/>
              </w:tabs>
              <w:spacing w:after="58" w:line="480" w:lineRule="exact"/>
              <w:jc w:val="center"/>
              <w:rPr>
                <w:rFonts w:cs="Arial"/>
                <w:b/>
                <w:szCs w:val="22"/>
                <w:highlight w:val="yellow"/>
              </w:rPr>
            </w:pPr>
            <w:r w:rsidRPr="00DD6D43">
              <w:rPr>
                <w:rFonts w:cs="Arial"/>
                <w:b/>
                <w:szCs w:val="22"/>
                <w:highlight w:val="yellow"/>
              </w:rPr>
              <w:t>$775,000</w:t>
            </w:r>
          </w:p>
        </w:tc>
      </w:tr>
    </w:tbl>
    <w:p w14:paraId="7AF66FE9" w14:textId="77777777" w:rsidR="00DD6D43" w:rsidRDefault="00DD6D43" w:rsidP="00DD6D43">
      <w:pPr>
        <w:rPr>
          <w:rFonts w:cs="Segoe UI"/>
          <w:szCs w:val="22"/>
        </w:rPr>
      </w:pPr>
    </w:p>
    <w:p w14:paraId="5B3048B6" w14:textId="77777777" w:rsidR="00DD6D43" w:rsidRPr="000754FA" w:rsidRDefault="00DD6D43" w:rsidP="00DD6D43">
      <w:pPr>
        <w:rPr>
          <w:rFonts w:eastAsia="Calibri" w:cs="Arial"/>
          <w:bCs/>
          <w:iCs/>
          <w:color w:val="000000"/>
          <w:szCs w:val="22"/>
        </w:rPr>
      </w:pPr>
      <w:r>
        <w:rPr>
          <w:rFonts w:cs="Segoe UI"/>
          <w:szCs w:val="22"/>
        </w:rPr>
        <w:t>The primary site value conclusion will be used as part of the following Cost Approach.  At the end of the report, the concluded surplus land value will be added to the reconciled prospective market value of the primary site / building in arriving at the final prospective stabilized market value of the subject project.</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7D00EF">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7D00EF">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E0BCB" w14:textId="77777777" w:rsidR="003215BE" w:rsidRDefault="003215BE">
      <w:r>
        <w:separator/>
      </w:r>
    </w:p>
  </w:endnote>
  <w:endnote w:type="continuationSeparator" w:id="0">
    <w:p w14:paraId="77F11D30" w14:textId="77777777" w:rsidR="003215BE" w:rsidRDefault="0032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27B1F80C"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4D653E">
      <w:rPr>
        <w:rFonts w:cs="Segoe UI"/>
        <w:bCs/>
        <w:iCs/>
        <w:kern w:val="0"/>
        <w:sz w:val="20"/>
        <w:szCs w:val="18"/>
        <w:shd w:val="clear" w:color="auto" w:fill="FFFFFF"/>
      </w:rPr>
      <w:t>${</w:t>
    </w:r>
    <w:proofErr w:type="spellStart"/>
    <w:r w:rsidR="004D653E" w:rsidRPr="004D653E">
      <w:rPr>
        <w:rFonts w:cs="Segoe UI"/>
        <w:bCs/>
        <w:iCs/>
        <w:kern w:val="0"/>
        <w:sz w:val="20"/>
        <w:szCs w:val="18"/>
        <w:shd w:val="clear" w:color="auto" w:fill="FFFFFF"/>
      </w:rPr>
      <w:t>reportname</w:t>
    </w:r>
    <w:proofErr w:type="spellEnd"/>
    <w:r w:rsidR="004D653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305F5D59"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4D653E">
      <w:rPr>
        <w:rFonts w:cs="Segoe UI"/>
        <w:bCs/>
        <w:iCs/>
        <w:kern w:val="0"/>
        <w:sz w:val="20"/>
        <w:szCs w:val="18"/>
        <w:shd w:val="clear" w:color="auto" w:fill="FFFFFF"/>
      </w:rPr>
      <w:t>${</w:t>
    </w:r>
    <w:proofErr w:type="spellStart"/>
    <w:r w:rsidR="004D653E" w:rsidRPr="004D653E">
      <w:rPr>
        <w:rFonts w:cs="Segoe UI"/>
        <w:bCs/>
        <w:iCs/>
        <w:kern w:val="0"/>
        <w:sz w:val="20"/>
        <w:szCs w:val="18"/>
        <w:shd w:val="clear" w:color="auto" w:fill="FFFFFF"/>
      </w:rPr>
      <w:t>reportname</w:t>
    </w:r>
    <w:proofErr w:type="spellEnd"/>
    <w:r w:rsidR="004D653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4E1796DC"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4D653E">
      <w:rPr>
        <w:rFonts w:cs="Segoe UI"/>
        <w:bCs/>
        <w:iCs/>
        <w:kern w:val="0"/>
        <w:sz w:val="20"/>
        <w:szCs w:val="18"/>
        <w:shd w:val="clear" w:color="auto" w:fill="FFFFFF"/>
      </w:rPr>
      <w:t>${</w:t>
    </w:r>
    <w:proofErr w:type="spellStart"/>
    <w:r w:rsidR="004D653E" w:rsidRPr="004D653E">
      <w:rPr>
        <w:rFonts w:cs="Segoe UI"/>
        <w:bCs/>
        <w:iCs/>
        <w:kern w:val="0"/>
        <w:sz w:val="20"/>
        <w:szCs w:val="18"/>
        <w:shd w:val="clear" w:color="auto" w:fill="FFFFFF"/>
      </w:rPr>
      <w:t>reportname</w:t>
    </w:r>
    <w:proofErr w:type="spellEnd"/>
    <w:r w:rsidR="004D653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32294" w14:textId="77777777" w:rsidR="003215BE" w:rsidRDefault="003215BE">
      <w:r>
        <w:separator/>
      </w:r>
    </w:p>
  </w:footnote>
  <w:footnote w:type="continuationSeparator" w:id="0">
    <w:p w14:paraId="04B3FD4A" w14:textId="77777777" w:rsidR="003215BE" w:rsidRDefault="00321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095"/>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BE3"/>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9BA"/>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6FD3"/>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15BE"/>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75A"/>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95D"/>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093"/>
    <w:rsid w:val="004D53D7"/>
    <w:rsid w:val="004D5897"/>
    <w:rsid w:val="004D59D6"/>
    <w:rsid w:val="004D5D96"/>
    <w:rsid w:val="004D62C9"/>
    <w:rsid w:val="004D653E"/>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11A4"/>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0174"/>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77986"/>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685"/>
    <w:rsid w:val="00795BDD"/>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0EF"/>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883"/>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652"/>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060"/>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EA7"/>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0FCA"/>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D43"/>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E7D"/>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70C"/>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3FA"/>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82E"/>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E7FE3"/>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DB0"/>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D2048810D8DB4BA0B2A542DFCD75F4F7"/>
        <w:category>
          <w:name w:val="General"/>
          <w:gallery w:val="placeholder"/>
        </w:category>
        <w:types>
          <w:type w:val="bbPlcHdr"/>
        </w:types>
        <w:behaviors>
          <w:behavior w:val="content"/>
        </w:behaviors>
        <w:guid w:val="{48BD4C71-61F8-4C35-A0D5-D7C37A013477}"/>
      </w:docPartPr>
      <w:docPartBody>
        <w:p w:rsidR="00EC558E" w:rsidRDefault="00A70B4D" w:rsidP="00A70B4D">
          <w:pPr>
            <w:pStyle w:val="D2048810D8DB4BA0B2A542DFCD75F4F7"/>
          </w:pPr>
          <w:r w:rsidRPr="008212E1">
            <w:rPr>
              <w:rStyle w:val="PlaceholderText"/>
            </w:rPr>
            <w:t>Choose an item.</w:t>
          </w:r>
        </w:p>
      </w:docPartBody>
    </w:docPart>
    <w:docPart>
      <w:docPartPr>
        <w:name w:val="2C9EC2CDFFCD46C4AB6A9CD56FB6A461"/>
        <w:category>
          <w:name w:val="General"/>
          <w:gallery w:val="placeholder"/>
        </w:category>
        <w:types>
          <w:type w:val="bbPlcHdr"/>
        </w:types>
        <w:behaviors>
          <w:behavior w:val="content"/>
        </w:behaviors>
        <w:guid w:val="{0EEA6C07-F4B4-4DC0-AB77-D99E1639DD95}"/>
      </w:docPartPr>
      <w:docPartBody>
        <w:p w:rsidR="00EC558E" w:rsidRDefault="00A70B4D" w:rsidP="00A70B4D">
          <w:pPr>
            <w:pStyle w:val="2C9EC2CDFFCD46C4AB6A9CD56FB6A461"/>
          </w:pPr>
          <w:r w:rsidRPr="008212E1">
            <w:rPr>
              <w:rStyle w:val="PlaceholderText"/>
            </w:rPr>
            <w:t>Choose an item.</w:t>
          </w:r>
        </w:p>
      </w:docPartBody>
    </w:docPart>
    <w:docPart>
      <w:docPartPr>
        <w:name w:val="7D80F7225A2D4165ACD31A006F6673D3"/>
        <w:category>
          <w:name w:val="General"/>
          <w:gallery w:val="placeholder"/>
        </w:category>
        <w:types>
          <w:type w:val="bbPlcHdr"/>
        </w:types>
        <w:behaviors>
          <w:behavior w:val="content"/>
        </w:behaviors>
        <w:guid w:val="{05E9E3FF-0FB5-4713-96CB-ED58D34E8A71}"/>
      </w:docPartPr>
      <w:docPartBody>
        <w:p w:rsidR="00DE6F3F" w:rsidRDefault="00BD4173" w:rsidP="00BD4173">
          <w:pPr>
            <w:pStyle w:val="7D80F7225A2D4165ACD31A006F6673D3"/>
          </w:pPr>
          <w:r w:rsidRPr="008212E1">
            <w:rPr>
              <w:rStyle w:val="PlaceholderText"/>
            </w:rPr>
            <w:t>Choose an item.</w:t>
          </w:r>
        </w:p>
      </w:docPartBody>
    </w:docPart>
    <w:docPart>
      <w:docPartPr>
        <w:name w:val="B1DD277B6AC14BB5B73020ABDB9CE969"/>
        <w:category>
          <w:name w:val="General"/>
          <w:gallery w:val="placeholder"/>
        </w:category>
        <w:types>
          <w:type w:val="bbPlcHdr"/>
        </w:types>
        <w:behaviors>
          <w:behavior w:val="content"/>
        </w:behaviors>
        <w:guid w:val="{7440EC2B-0900-4DB8-8AF9-80C274EA9707}"/>
      </w:docPartPr>
      <w:docPartBody>
        <w:p w:rsidR="000F5F59" w:rsidRDefault="00C62BC2" w:rsidP="00C62BC2">
          <w:pPr>
            <w:pStyle w:val="B1DD277B6AC14BB5B73020ABDB9CE969"/>
          </w:pPr>
          <w:r w:rsidRPr="003B43C3">
            <w:rPr>
              <w:rStyle w:val="PlaceholderText"/>
            </w:rPr>
            <w:t>Choose an item.</w:t>
          </w:r>
        </w:p>
      </w:docPartBody>
    </w:docPart>
    <w:docPart>
      <w:docPartPr>
        <w:name w:val="89F4FB248CB84C86818F97F1AC83C05F"/>
        <w:category>
          <w:name w:val="General"/>
          <w:gallery w:val="placeholder"/>
        </w:category>
        <w:types>
          <w:type w:val="bbPlcHdr"/>
        </w:types>
        <w:behaviors>
          <w:behavior w:val="content"/>
        </w:behaviors>
        <w:guid w:val="{898C378D-B0DC-490F-AD96-079989D3134E}"/>
      </w:docPartPr>
      <w:docPartBody>
        <w:p w:rsidR="000F5F59" w:rsidRDefault="00C62BC2" w:rsidP="00C62BC2">
          <w:pPr>
            <w:pStyle w:val="89F4FB248CB84C86818F97F1AC83C05F"/>
          </w:pPr>
          <w:r w:rsidRPr="003B43C3">
            <w:rPr>
              <w:rStyle w:val="PlaceholderText"/>
            </w:rPr>
            <w:t>Choose an item.</w:t>
          </w:r>
        </w:p>
      </w:docPartBody>
    </w:docPart>
    <w:docPart>
      <w:docPartPr>
        <w:name w:val="99F3E5B6FC29470CA441467A4AFD6701"/>
        <w:category>
          <w:name w:val="General"/>
          <w:gallery w:val="placeholder"/>
        </w:category>
        <w:types>
          <w:type w:val="bbPlcHdr"/>
        </w:types>
        <w:behaviors>
          <w:behavior w:val="content"/>
        </w:behaviors>
        <w:guid w:val="{625609DB-0D11-4F1F-9DB2-27F2EFE052C6}"/>
      </w:docPartPr>
      <w:docPartBody>
        <w:p w:rsidR="00434FC3" w:rsidRDefault="000F5F59" w:rsidP="000F5F59">
          <w:pPr>
            <w:pStyle w:val="99F3E5B6FC29470CA441467A4AFD6701"/>
          </w:pPr>
          <w:r w:rsidRPr="008212E1">
            <w:rPr>
              <w:rStyle w:val="PlaceholderText"/>
            </w:rPr>
            <w:t>Choose an item.</w:t>
          </w:r>
        </w:p>
      </w:docPartBody>
    </w:docPart>
    <w:docPart>
      <w:docPartPr>
        <w:name w:val="C66AC77384934C32BAB81CF2C0288FA9"/>
        <w:category>
          <w:name w:val="General"/>
          <w:gallery w:val="placeholder"/>
        </w:category>
        <w:types>
          <w:type w:val="bbPlcHdr"/>
        </w:types>
        <w:behaviors>
          <w:behavior w:val="content"/>
        </w:behaviors>
        <w:guid w:val="{0469F137-171A-4F10-B8DE-687A9F617693}"/>
      </w:docPartPr>
      <w:docPartBody>
        <w:p w:rsidR="00000000" w:rsidRDefault="00606E45" w:rsidP="00606E45">
          <w:pPr>
            <w:pStyle w:val="C66AC77384934C32BAB81CF2C0288FA9"/>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61CEE"/>
    <w:rsid w:val="000C5F4B"/>
    <w:rsid w:val="000F2931"/>
    <w:rsid w:val="000F5F59"/>
    <w:rsid w:val="00105658"/>
    <w:rsid w:val="001E1E6B"/>
    <w:rsid w:val="00434FC3"/>
    <w:rsid w:val="00483329"/>
    <w:rsid w:val="004F504A"/>
    <w:rsid w:val="00606E45"/>
    <w:rsid w:val="006219DE"/>
    <w:rsid w:val="00691859"/>
    <w:rsid w:val="006B781B"/>
    <w:rsid w:val="009661CA"/>
    <w:rsid w:val="009F42C5"/>
    <w:rsid w:val="00A70B4D"/>
    <w:rsid w:val="00B729E2"/>
    <w:rsid w:val="00BD4173"/>
    <w:rsid w:val="00C62BC2"/>
    <w:rsid w:val="00CB0961"/>
    <w:rsid w:val="00D42A85"/>
    <w:rsid w:val="00DE6F3F"/>
    <w:rsid w:val="00E052D1"/>
    <w:rsid w:val="00E32A4E"/>
    <w:rsid w:val="00EC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E45"/>
    <w:rPr>
      <w:color w:val="808080"/>
    </w:rPr>
  </w:style>
  <w:style w:type="paragraph" w:customStyle="1" w:styleId="3F133C4B1C634EE3B9777EF4B099E7CE">
    <w:name w:val="3F133C4B1C634EE3B9777EF4B099E7CE"/>
    <w:rsid w:val="00D42A85"/>
  </w:style>
  <w:style w:type="paragraph" w:customStyle="1" w:styleId="02396A143D704E6F9DFD1CD0B20DC3D2">
    <w:name w:val="02396A143D704E6F9DFD1CD0B20DC3D2"/>
    <w:rsid w:val="009F42C5"/>
  </w:style>
  <w:style w:type="paragraph" w:customStyle="1" w:styleId="4A1C2AA6D51B48D6A218E2B3500D45F9">
    <w:name w:val="4A1C2AA6D51B48D6A218E2B3500D45F9"/>
    <w:rsid w:val="009F42C5"/>
  </w:style>
  <w:style w:type="paragraph" w:customStyle="1" w:styleId="D2048810D8DB4BA0B2A542DFCD75F4F7">
    <w:name w:val="D2048810D8DB4BA0B2A542DFCD75F4F7"/>
    <w:rsid w:val="00A70B4D"/>
  </w:style>
  <w:style w:type="paragraph" w:customStyle="1" w:styleId="2C9EC2CDFFCD46C4AB6A9CD56FB6A461">
    <w:name w:val="2C9EC2CDFFCD46C4AB6A9CD56FB6A461"/>
    <w:rsid w:val="00A70B4D"/>
  </w:style>
  <w:style w:type="paragraph" w:customStyle="1" w:styleId="0AE11C6DC3E947C68D347F1820896B18">
    <w:name w:val="0AE11C6DC3E947C68D347F1820896B18"/>
    <w:rsid w:val="00EC558E"/>
  </w:style>
  <w:style w:type="paragraph" w:customStyle="1" w:styleId="F044D05D288B4EF0BAF9C400436901B3">
    <w:name w:val="F044D05D288B4EF0BAF9C400436901B3"/>
    <w:rsid w:val="006B781B"/>
  </w:style>
  <w:style w:type="paragraph" w:customStyle="1" w:styleId="18B09C5F4E384B43908AB4EF65EA2099">
    <w:name w:val="18B09C5F4E384B43908AB4EF65EA2099"/>
    <w:rsid w:val="006B781B"/>
  </w:style>
  <w:style w:type="paragraph" w:customStyle="1" w:styleId="7D80F7225A2D4165ACD31A006F6673D3">
    <w:name w:val="7D80F7225A2D4165ACD31A006F6673D3"/>
    <w:rsid w:val="00BD4173"/>
  </w:style>
  <w:style w:type="paragraph" w:customStyle="1" w:styleId="B1DD277B6AC14BB5B73020ABDB9CE969">
    <w:name w:val="B1DD277B6AC14BB5B73020ABDB9CE969"/>
    <w:rsid w:val="00C62BC2"/>
  </w:style>
  <w:style w:type="paragraph" w:customStyle="1" w:styleId="89F4FB248CB84C86818F97F1AC83C05F">
    <w:name w:val="89F4FB248CB84C86818F97F1AC83C05F"/>
    <w:rsid w:val="00C62BC2"/>
  </w:style>
  <w:style w:type="paragraph" w:customStyle="1" w:styleId="99F3E5B6FC29470CA441467A4AFD6701">
    <w:name w:val="99F3E5B6FC29470CA441467A4AFD6701"/>
    <w:rsid w:val="000F5F59"/>
  </w:style>
  <w:style w:type="paragraph" w:customStyle="1" w:styleId="C66AC77384934C32BAB81CF2C0288FA9">
    <w:name w:val="C66AC77384934C32BAB81CF2C0288FA9"/>
    <w:rsid w:val="00606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EF4924-7FC5-4B74-93F6-BD768E24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5735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8</cp:revision>
  <cp:lastPrinted>2019-01-21T18:26:00Z</cp:lastPrinted>
  <dcterms:created xsi:type="dcterms:W3CDTF">2020-03-18T15:47:00Z</dcterms:created>
  <dcterms:modified xsi:type="dcterms:W3CDTF">2020-06-14T18:17:00Z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