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A1B64" w14:textId="77777777" w:rsidR="000C5C0A" w:rsidRDefault="000C5C0A" w:rsidP="00246829">
      <w:pPr>
        <w:rPr>
          <w:rFonts w:asciiTheme="minorHAnsi" w:hAnsiTheme="minorHAnsi"/>
          <w:kern w:val="20"/>
          <w:sz w:val="22"/>
          <w:szCs w:val="24"/>
        </w:rPr>
        <w:sectPr w:rsidR="000C5C0A" w:rsidSect="00B76D34">
          <w:headerReference w:type="even" r:id="rId11"/>
          <w:headerReference w:type="default" r:id="rId12"/>
          <w:footerReference w:type="even" r:id="rId13"/>
          <w:footerReference w:type="default" r:id="rId14"/>
          <w:headerReference w:type="first" r:id="rId15"/>
          <w:footerReference w:type="first" r:id="rId16"/>
          <w:endnotePr>
            <w:numFmt w:val="decimal"/>
          </w:endnotePr>
          <w:pgSz w:w="12240" w:h="15840"/>
          <w:pgMar w:top="1152" w:right="1440" w:bottom="1152" w:left="1440" w:header="0" w:footer="720" w:gutter="0"/>
          <w:cols w:space="720"/>
          <w:docGrid w:linePitch="326"/>
        </w:sectPr>
      </w:pPr>
    </w:p>
    <w:p w14:paraId="1EAEEAE2" w14:textId="2D65B1FE" w:rsidR="00246829" w:rsidRPr="00246829" w:rsidRDefault="00246829" w:rsidP="00246829">
      <w:pPr>
        <w:rPr>
          <w:rFonts w:asciiTheme="minorHAnsi" w:hAnsiTheme="minorHAnsi"/>
          <w:kern w:val="20"/>
          <w:sz w:val="22"/>
          <w:szCs w:val="24"/>
        </w:rPr>
      </w:pPr>
    </w:p>
    <w:tbl>
      <w:tblPr>
        <w:tblW w:w="0" w:type="auto"/>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360"/>
      </w:tblGrid>
      <w:tr w:rsidR="00246829" w:rsidRPr="00246829" w14:paraId="38C1B75D" w14:textId="77777777" w:rsidTr="00AB35FD">
        <w:tc>
          <w:tcPr>
            <w:tcW w:w="9360" w:type="dxa"/>
            <w:tcBorders>
              <w:top w:val="nil"/>
              <w:left w:val="nil"/>
              <w:bottom w:val="single" w:sz="24" w:space="0" w:color="3FB44F"/>
              <w:right w:val="nil"/>
            </w:tcBorders>
            <w:shd w:val="clear" w:color="auto" w:fill="1E4959"/>
          </w:tcPr>
          <w:p w14:paraId="3775AEDA" w14:textId="77777777" w:rsidR="00246829" w:rsidRPr="00246829" w:rsidRDefault="00246829" w:rsidP="00246829">
            <w:pPr>
              <w:tabs>
                <w:tab w:val="left" w:pos="3960"/>
              </w:tabs>
              <w:spacing w:before="120" w:after="60" w:line="20" w:lineRule="atLeast"/>
              <w:jc w:val="center"/>
              <w:rPr>
                <w:rFonts w:asciiTheme="minorHAnsi" w:hAnsiTheme="minorHAnsi" w:cs="Arial"/>
                <w:b/>
                <w:smallCaps/>
                <w:color w:val="FFFFFF"/>
                <w:kern w:val="20"/>
                <w:sz w:val="28"/>
                <w:szCs w:val="24"/>
              </w:rPr>
            </w:pPr>
            <w:r w:rsidRPr="00246829">
              <w:rPr>
                <w:rFonts w:asciiTheme="minorHAnsi" w:hAnsiTheme="minorHAnsi" w:cs="Arial"/>
                <w:b/>
                <w:smallCaps/>
                <w:color w:val="FFFFFF"/>
                <w:kern w:val="20"/>
                <w:sz w:val="28"/>
                <w:szCs w:val="24"/>
              </w:rPr>
              <w:t>Company Profile</w:t>
            </w:r>
          </w:p>
        </w:tc>
      </w:tr>
    </w:tbl>
    <w:p w14:paraId="7AA44046" w14:textId="77777777" w:rsidR="005D71CC" w:rsidRPr="005D71CC" w:rsidRDefault="005D71CC" w:rsidP="005D71CC">
      <w:pPr>
        <w:spacing w:line="200" w:lineRule="exact"/>
        <w:rPr>
          <w:rFonts w:asciiTheme="minorHAnsi" w:hAnsiTheme="minorHAnsi"/>
          <w:kern w:val="20"/>
          <w:sz w:val="28"/>
          <w:szCs w:val="24"/>
        </w:rPr>
      </w:pPr>
    </w:p>
    <w:p w14:paraId="0A42C74D" w14:textId="77777777" w:rsidR="005D71CC" w:rsidRPr="005D71CC" w:rsidRDefault="005D71CC" w:rsidP="005D71CC">
      <w:pPr>
        <w:spacing w:line="200" w:lineRule="exact"/>
        <w:rPr>
          <w:rFonts w:asciiTheme="minorHAnsi" w:hAnsiTheme="minorHAnsi"/>
          <w:kern w:val="20"/>
          <w:sz w:val="28"/>
          <w:szCs w:val="24"/>
        </w:rPr>
      </w:pPr>
    </w:p>
    <w:p w14:paraId="3EE490D7" w14:textId="72CF679E" w:rsidR="005D71CC" w:rsidRDefault="005D71CC" w:rsidP="00241AA1">
      <w:pPr>
        <w:spacing w:after="240"/>
        <w:rPr>
          <w:rFonts w:asciiTheme="minorHAnsi" w:hAnsiTheme="minorHAnsi"/>
          <w:kern w:val="20"/>
          <w:sz w:val="22"/>
          <w:szCs w:val="24"/>
        </w:rPr>
      </w:pPr>
      <w:r w:rsidRPr="005D71CC">
        <w:rPr>
          <w:rFonts w:asciiTheme="minorHAnsi" w:hAnsiTheme="minorHAnsi"/>
          <w:kern w:val="20"/>
          <w:sz w:val="22"/>
          <w:szCs w:val="24"/>
        </w:rPr>
        <w:t xml:space="preserve">L3 Valuation is a commercial real estate appraisal and consulting firm located in </w:t>
      </w:r>
      <w:r w:rsidR="00D84E2D">
        <w:rPr>
          <w:rFonts w:asciiTheme="minorHAnsi" w:hAnsiTheme="minorHAnsi"/>
          <w:kern w:val="20"/>
          <w:sz w:val="22"/>
          <w:szCs w:val="24"/>
        </w:rPr>
        <w:t>Durham</w:t>
      </w:r>
      <w:r w:rsidRPr="005D71CC">
        <w:rPr>
          <w:rFonts w:asciiTheme="minorHAnsi" w:hAnsiTheme="minorHAnsi"/>
          <w:kern w:val="20"/>
          <w:sz w:val="22"/>
          <w:szCs w:val="24"/>
        </w:rPr>
        <w:t xml:space="preserve">, Oregon. The goal of the company is to offer appraisal, review, and consulting services to clients in a professional and timely </w:t>
      </w:r>
      <w:r w:rsidRPr="001F54FF">
        <w:rPr>
          <w:rFonts w:asciiTheme="minorHAnsi" w:hAnsiTheme="minorHAnsi"/>
          <w:kern w:val="20"/>
          <w:sz w:val="22"/>
          <w:szCs w:val="24"/>
        </w:rPr>
        <w:t xml:space="preserve">manner in covering all types of real estate. Though the firm's primary focus is the State of Oregon, we also provide appraisal services for properties located in the southwestern portion of the State of Washington. </w:t>
      </w:r>
    </w:p>
    <w:p w14:paraId="619566F7" w14:textId="02836132" w:rsidR="005D71CC" w:rsidRPr="00FC609F" w:rsidRDefault="005D71CC" w:rsidP="00241AA1">
      <w:pPr>
        <w:spacing w:before="120" w:after="240"/>
        <w:rPr>
          <w:rFonts w:asciiTheme="minorHAnsi" w:hAnsiTheme="minorHAnsi"/>
          <w:kern w:val="20"/>
          <w:sz w:val="22"/>
          <w:szCs w:val="24"/>
        </w:rPr>
      </w:pPr>
      <w:r w:rsidRPr="00FC609F">
        <w:rPr>
          <w:rFonts w:asciiTheme="minorHAnsi" w:hAnsiTheme="minorHAnsi"/>
          <w:noProof/>
          <w:kern w:val="20"/>
          <w:sz w:val="22"/>
          <w:szCs w:val="24"/>
        </w:rPr>
        <w:drawing>
          <wp:anchor distT="0" distB="0" distL="182880" distR="182880" simplePos="0" relativeHeight="251655680" behindDoc="1" locked="0" layoutInCell="1" allowOverlap="1" wp14:anchorId="4DC4E8F8" wp14:editId="5CB54063">
            <wp:simplePos x="0" y="0"/>
            <wp:positionH relativeFrom="column">
              <wp:posOffset>3528060</wp:posOffset>
            </wp:positionH>
            <wp:positionV relativeFrom="paragraph">
              <wp:posOffset>94615</wp:posOffset>
            </wp:positionV>
            <wp:extent cx="2489200" cy="1757680"/>
            <wp:effectExtent l="38100" t="38100" r="101600" b="90170"/>
            <wp:wrapTight wrapText="bothSides">
              <wp:wrapPolygon edited="0">
                <wp:start x="0" y="-468"/>
                <wp:lineTo x="-331" y="-234"/>
                <wp:lineTo x="-331" y="21538"/>
                <wp:lineTo x="-165" y="22474"/>
                <wp:lineTo x="21986" y="22474"/>
                <wp:lineTo x="22316" y="18728"/>
                <wp:lineTo x="22316" y="3512"/>
                <wp:lineTo x="21820" y="0"/>
                <wp:lineTo x="21820" y="-468"/>
                <wp:lineTo x="0" y="-46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0679"/>
                    <pic:cNvPicPr>
                      <a:picLocks noChangeAspect="1" noChangeArrowheads="1"/>
                    </pic:cNvPicPr>
                  </pic:nvPicPr>
                  <pic:blipFill>
                    <a:blip r:embed="rId17">
                      <a:extLst>
                        <a:ext uri="{28A0092B-C50C-407E-A947-70E740481C1C}">
                          <a14:useLocalDpi xmlns:a14="http://schemas.microsoft.com/office/drawing/2010/main"/>
                        </a:ext>
                      </a:extLst>
                    </a:blip>
                    <a:stretch>
                      <a:fillRect/>
                    </a:stretch>
                  </pic:blipFill>
                  <pic:spPr bwMode="auto">
                    <a:xfrm>
                      <a:off x="0" y="0"/>
                      <a:ext cx="2489200" cy="1757680"/>
                    </a:xfrm>
                    <a:prstGeom prst="rect">
                      <a:avLst/>
                    </a:prstGeom>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A2659F" w:rsidRPr="00FC609F">
        <w:rPr>
          <w:rFonts w:asciiTheme="minorHAnsi" w:hAnsiTheme="minorHAnsi"/>
          <w:noProof/>
          <w:kern w:val="20"/>
          <w:sz w:val="22"/>
          <w:szCs w:val="24"/>
        </w:rPr>
        <w:t xml:space="preserve">To better serve our clients, L3 Valuation created and implemented a proprietary analytical mobile app capable of real-time access to confirmed data via cloud-based technology. Confirmed data includes local, regional and national sales, leases and resource data. </w:t>
      </w:r>
      <w:r w:rsidR="003B1B87" w:rsidRPr="00FC609F">
        <w:rPr>
          <w:rFonts w:asciiTheme="minorHAnsi" w:hAnsiTheme="minorHAnsi"/>
          <w:kern w:val="20"/>
          <w:sz w:val="22"/>
          <w:szCs w:val="24"/>
        </w:rPr>
        <w:t xml:space="preserve">L3 Valuation makes certain that our </w:t>
      </w:r>
      <w:r w:rsidR="00E227C5" w:rsidRPr="00FC609F">
        <w:rPr>
          <w:rFonts w:asciiTheme="minorHAnsi" w:hAnsiTheme="minorHAnsi"/>
          <w:kern w:val="20"/>
          <w:sz w:val="22"/>
          <w:szCs w:val="24"/>
        </w:rPr>
        <w:t>team members</w:t>
      </w:r>
      <w:r w:rsidR="003B1B87" w:rsidRPr="00FC609F">
        <w:rPr>
          <w:rFonts w:asciiTheme="minorHAnsi" w:hAnsiTheme="minorHAnsi"/>
          <w:kern w:val="20"/>
          <w:sz w:val="22"/>
          <w:szCs w:val="24"/>
        </w:rPr>
        <w:t xml:space="preserve"> have access the </w:t>
      </w:r>
      <w:r w:rsidRPr="00FC609F">
        <w:rPr>
          <w:rFonts w:asciiTheme="minorHAnsi" w:hAnsiTheme="minorHAnsi"/>
          <w:kern w:val="20"/>
          <w:sz w:val="22"/>
          <w:szCs w:val="24"/>
        </w:rPr>
        <w:t xml:space="preserve">necessary tools and information relevant to </w:t>
      </w:r>
      <w:r w:rsidR="003B1B87" w:rsidRPr="00FC609F">
        <w:rPr>
          <w:rFonts w:asciiTheme="minorHAnsi" w:hAnsiTheme="minorHAnsi"/>
          <w:kern w:val="20"/>
          <w:sz w:val="22"/>
          <w:szCs w:val="24"/>
        </w:rPr>
        <w:t>solving the client’s issues</w:t>
      </w:r>
      <w:r w:rsidR="00A062D7" w:rsidRPr="00FC609F">
        <w:rPr>
          <w:rFonts w:asciiTheme="minorHAnsi" w:hAnsiTheme="minorHAnsi"/>
          <w:kern w:val="20"/>
          <w:sz w:val="22"/>
          <w:szCs w:val="24"/>
        </w:rPr>
        <w:t xml:space="preserve"> and assuring their needs are satisfied.</w:t>
      </w:r>
      <w:r w:rsidR="00AB7B68" w:rsidRPr="00FC609F">
        <w:rPr>
          <w:rFonts w:asciiTheme="minorHAnsi" w:hAnsiTheme="minorHAnsi"/>
          <w:kern w:val="20"/>
          <w:sz w:val="22"/>
          <w:szCs w:val="24"/>
        </w:rPr>
        <w:t xml:space="preserve"> </w:t>
      </w:r>
      <w:r w:rsidRPr="00FC609F">
        <w:rPr>
          <w:rFonts w:asciiTheme="minorHAnsi" w:hAnsiTheme="minorHAnsi"/>
          <w:kern w:val="20"/>
          <w:sz w:val="22"/>
          <w:szCs w:val="24"/>
        </w:rPr>
        <w:t xml:space="preserve"> </w:t>
      </w:r>
      <w:r w:rsidR="003B1B87" w:rsidRPr="00FC609F">
        <w:rPr>
          <w:rFonts w:asciiTheme="minorHAnsi" w:hAnsiTheme="minorHAnsi"/>
          <w:kern w:val="20"/>
          <w:sz w:val="22"/>
          <w:szCs w:val="24"/>
        </w:rPr>
        <w:t>As a top</w:t>
      </w:r>
      <w:r w:rsidR="00E227C5" w:rsidRPr="00FC609F">
        <w:rPr>
          <w:rFonts w:asciiTheme="minorHAnsi" w:hAnsiTheme="minorHAnsi"/>
          <w:kern w:val="20"/>
          <w:sz w:val="22"/>
          <w:szCs w:val="24"/>
        </w:rPr>
        <w:t xml:space="preserve"> regional </w:t>
      </w:r>
      <w:r w:rsidR="003B1B87" w:rsidRPr="00FC609F">
        <w:rPr>
          <w:rFonts w:asciiTheme="minorHAnsi" w:hAnsiTheme="minorHAnsi"/>
          <w:kern w:val="20"/>
          <w:sz w:val="22"/>
          <w:szCs w:val="24"/>
        </w:rPr>
        <w:t>boutique firm, L3 Valuation maintains deep connections within the local brokerage, investment and development communit</w:t>
      </w:r>
      <w:r w:rsidR="00E227C5" w:rsidRPr="00FC609F">
        <w:rPr>
          <w:rFonts w:asciiTheme="minorHAnsi" w:hAnsiTheme="minorHAnsi"/>
          <w:kern w:val="20"/>
          <w:sz w:val="22"/>
          <w:szCs w:val="24"/>
        </w:rPr>
        <w:t>ies</w:t>
      </w:r>
      <w:r w:rsidR="003B1B87" w:rsidRPr="00FC609F">
        <w:rPr>
          <w:rFonts w:asciiTheme="minorHAnsi" w:hAnsiTheme="minorHAnsi"/>
          <w:kern w:val="20"/>
          <w:sz w:val="22"/>
          <w:szCs w:val="24"/>
        </w:rPr>
        <w:t xml:space="preserve"> </w:t>
      </w:r>
      <w:r w:rsidR="00E227C5" w:rsidRPr="00FC609F">
        <w:rPr>
          <w:rFonts w:asciiTheme="minorHAnsi" w:hAnsiTheme="minorHAnsi"/>
          <w:kern w:val="20"/>
          <w:sz w:val="22"/>
          <w:szCs w:val="24"/>
        </w:rPr>
        <w:t>allowing it</w:t>
      </w:r>
      <w:r w:rsidR="003B1B87" w:rsidRPr="00FC609F">
        <w:rPr>
          <w:rFonts w:asciiTheme="minorHAnsi" w:hAnsiTheme="minorHAnsi"/>
          <w:kern w:val="20"/>
          <w:sz w:val="22"/>
          <w:szCs w:val="24"/>
        </w:rPr>
        <w:t xml:space="preserve"> access to information </w:t>
      </w:r>
      <w:r w:rsidR="00E227C5" w:rsidRPr="00FC609F">
        <w:rPr>
          <w:rFonts w:asciiTheme="minorHAnsi" w:hAnsiTheme="minorHAnsi"/>
          <w:kern w:val="20"/>
          <w:sz w:val="22"/>
          <w:szCs w:val="24"/>
        </w:rPr>
        <w:t>un</w:t>
      </w:r>
      <w:r w:rsidR="003B1B87" w:rsidRPr="00FC609F">
        <w:rPr>
          <w:rFonts w:asciiTheme="minorHAnsi" w:hAnsiTheme="minorHAnsi"/>
          <w:kern w:val="20"/>
          <w:sz w:val="22"/>
          <w:szCs w:val="24"/>
        </w:rPr>
        <w:t xml:space="preserve">available to </w:t>
      </w:r>
      <w:r w:rsidR="00E227C5" w:rsidRPr="00FC609F">
        <w:rPr>
          <w:rFonts w:asciiTheme="minorHAnsi" w:hAnsiTheme="minorHAnsi"/>
          <w:kern w:val="20"/>
          <w:sz w:val="22"/>
          <w:szCs w:val="24"/>
        </w:rPr>
        <w:t>firms more national in focus.</w:t>
      </w:r>
      <w:r w:rsidR="003B1B87" w:rsidRPr="00FC609F">
        <w:rPr>
          <w:rFonts w:asciiTheme="minorHAnsi" w:hAnsiTheme="minorHAnsi"/>
          <w:kern w:val="20"/>
          <w:sz w:val="22"/>
          <w:szCs w:val="24"/>
        </w:rPr>
        <w:t xml:space="preserve"> </w:t>
      </w:r>
    </w:p>
    <w:p w14:paraId="3B9BE9EC" w14:textId="0D3A9D78" w:rsidR="005D71CC" w:rsidRPr="001F54FF" w:rsidRDefault="005D71CC" w:rsidP="00241AA1">
      <w:pPr>
        <w:spacing w:before="120" w:after="240"/>
        <w:rPr>
          <w:rFonts w:asciiTheme="minorHAnsi" w:hAnsiTheme="minorHAnsi"/>
          <w:kern w:val="20"/>
          <w:sz w:val="22"/>
          <w:szCs w:val="24"/>
        </w:rPr>
      </w:pPr>
      <w:r w:rsidRPr="00FC609F">
        <w:rPr>
          <w:rFonts w:asciiTheme="minorHAnsi" w:hAnsiTheme="minorHAnsi"/>
          <w:kern w:val="20"/>
          <w:sz w:val="22"/>
          <w:szCs w:val="24"/>
        </w:rPr>
        <w:t xml:space="preserve">L3 Valuation considers its clients to be its most valuable assets. We </w:t>
      </w:r>
      <w:r w:rsidR="00AB7DF0" w:rsidRPr="00FC609F">
        <w:rPr>
          <w:rFonts w:asciiTheme="minorHAnsi" w:hAnsiTheme="minorHAnsi"/>
          <w:kern w:val="20"/>
          <w:sz w:val="22"/>
          <w:szCs w:val="24"/>
        </w:rPr>
        <w:t>are</w:t>
      </w:r>
      <w:r w:rsidRPr="00FC609F">
        <w:rPr>
          <w:rFonts w:asciiTheme="minorHAnsi" w:hAnsiTheme="minorHAnsi"/>
          <w:kern w:val="20"/>
          <w:sz w:val="22"/>
          <w:szCs w:val="24"/>
        </w:rPr>
        <w:t xml:space="preserve"> privileged to serve various small</w:t>
      </w:r>
      <w:r w:rsidRPr="001F54FF">
        <w:rPr>
          <w:rFonts w:asciiTheme="minorHAnsi" w:hAnsiTheme="minorHAnsi"/>
          <w:kern w:val="20"/>
          <w:sz w:val="22"/>
          <w:szCs w:val="24"/>
        </w:rPr>
        <w:t xml:space="preserve"> and large financial institutions, pension funds, insurance companies, corporations, developers, private individuals, attorneys, accountants and government agencies. Past assignments have been conducted to serve various functions, including mortgage financing, property purchase </w:t>
      </w:r>
      <w:r w:rsidR="00AB7DF0" w:rsidRPr="001F54FF">
        <w:rPr>
          <w:rFonts w:asciiTheme="minorHAnsi" w:hAnsiTheme="minorHAnsi"/>
          <w:kern w:val="20"/>
          <w:sz w:val="22"/>
          <w:szCs w:val="24"/>
        </w:rPr>
        <w:t>&amp;</w:t>
      </w:r>
      <w:r w:rsidRPr="001F54FF">
        <w:rPr>
          <w:rFonts w:asciiTheme="minorHAnsi" w:hAnsiTheme="minorHAnsi"/>
          <w:kern w:val="20"/>
          <w:sz w:val="22"/>
          <w:szCs w:val="24"/>
        </w:rPr>
        <w:t xml:space="preserve"> disposition, lease rent arbitration </w:t>
      </w:r>
      <w:r w:rsidR="00AB7DF0" w:rsidRPr="001F54FF">
        <w:rPr>
          <w:rFonts w:asciiTheme="minorHAnsi" w:hAnsiTheme="minorHAnsi"/>
          <w:kern w:val="20"/>
          <w:sz w:val="22"/>
          <w:szCs w:val="24"/>
        </w:rPr>
        <w:t>&amp;</w:t>
      </w:r>
      <w:r w:rsidRPr="001F54FF">
        <w:rPr>
          <w:rFonts w:asciiTheme="minorHAnsi" w:hAnsiTheme="minorHAnsi"/>
          <w:kern w:val="20"/>
          <w:sz w:val="22"/>
          <w:szCs w:val="24"/>
        </w:rPr>
        <w:t xml:space="preserve"> negotiation, </w:t>
      </w:r>
      <w:r w:rsidR="00AB7DF0" w:rsidRPr="001F54FF">
        <w:rPr>
          <w:rFonts w:asciiTheme="minorHAnsi" w:hAnsiTheme="minorHAnsi"/>
          <w:kern w:val="20"/>
          <w:sz w:val="22"/>
          <w:szCs w:val="24"/>
        </w:rPr>
        <w:t xml:space="preserve">charitable donation &amp; gifting, partnership &amp; divorce settlement, </w:t>
      </w:r>
      <w:r w:rsidRPr="001F54FF">
        <w:rPr>
          <w:rFonts w:asciiTheme="minorHAnsi" w:hAnsiTheme="minorHAnsi"/>
          <w:kern w:val="20"/>
          <w:sz w:val="22"/>
          <w:szCs w:val="24"/>
        </w:rPr>
        <w:t>litigation support</w:t>
      </w:r>
      <w:r w:rsidR="00AB7DF0" w:rsidRPr="001F54FF">
        <w:rPr>
          <w:rFonts w:asciiTheme="minorHAnsi" w:hAnsiTheme="minorHAnsi"/>
          <w:kern w:val="20"/>
          <w:sz w:val="22"/>
          <w:szCs w:val="24"/>
        </w:rPr>
        <w:t xml:space="preserve"> &amp; expert witness services</w:t>
      </w:r>
      <w:r w:rsidRPr="001F54FF">
        <w:rPr>
          <w:rFonts w:asciiTheme="minorHAnsi" w:hAnsiTheme="minorHAnsi"/>
          <w:kern w:val="20"/>
          <w:sz w:val="22"/>
          <w:szCs w:val="24"/>
        </w:rPr>
        <w:t>, condemnation, property tax analysis, appeal services and corporate planning purposes.</w:t>
      </w:r>
    </w:p>
    <w:p w14:paraId="6769D48E" w14:textId="68CBB87F" w:rsidR="005D71CC" w:rsidRPr="00A554C7" w:rsidRDefault="005D71CC" w:rsidP="00241AA1">
      <w:pPr>
        <w:spacing w:before="120" w:after="240"/>
        <w:rPr>
          <w:rFonts w:asciiTheme="minorHAnsi" w:hAnsiTheme="minorHAnsi"/>
          <w:kern w:val="20"/>
          <w:sz w:val="22"/>
          <w:szCs w:val="24"/>
        </w:rPr>
      </w:pPr>
      <w:r w:rsidRPr="00FC609F">
        <w:rPr>
          <w:rFonts w:asciiTheme="minorHAnsi" w:hAnsiTheme="minorHAnsi"/>
          <w:kern w:val="20"/>
          <w:sz w:val="22"/>
          <w:szCs w:val="24"/>
        </w:rPr>
        <w:t xml:space="preserve">The </w:t>
      </w:r>
      <w:r w:rsidR="00AB7DF0" w:rsidRPr="00FC609F">
        <w:rPr>
          <w:rFonts w:asciiTheme="minorHAnsi" w:hAnsiTheme="minorHAnsi"/>
          <w:kern w:val="20"/>
          <w:sz w:val="22"/>
          <w:szCs w:val="24"/>
        </w:rPr>
        <w:t xml:space="preserve">partners </w:t>
      </w:r>
      <w:r w:rsidRPr="00FC609F">
        <w:rPr>
          <w:rFonts w:asciiTheme="minorHAnsi" w:hAnsiTheme="minorHAnsi"/>
          <w:kern w:val="20"/>
          <w:sz w:val="22"/>
          <w:szCs w:val="24"/>
        </w:rPr>
        <w:t xml:space="preserve">and </w:t>
      </w:r>
      <w:r w:rsidR="00E227C5" w:rsidRPr="00FC609F">
        <w:rPr>
          <w:rFonts w:asciiTheme="minorHAnsi" w:hAnsiTheme="minorHAnsi"/>
          <w:kern w:val="20"/>
          <w:sz w:val="22"/>
          <w:szCs w:val="24"/>
        </w:rPr>
        <w:t xml:space="preserve">team members </w:t>
      </w:r>
      <w:r w:rsidRPr="00FC609F">
        <w:rPr>
          <w:rFonts w:asciiTheme="minorHAnsi" w:hAnsiTheme="minorHAnsi"/>
          <w:kern w:val="20"/>
          <w:sz w:val="22"/>
          <w:szCs w:val="24"/>
        </w:rPr>
        <w:t>are dedicated to the company's goal, to providing a fresh new approach</w:t>
      </w:r>
      <w:r w:rsidRPr="001F54FF">
        <w:rPr>
          <w:rFonts w:asciiTheme="minorHAnsi" w:hAnsiTheme="minorHAnsi"/>
          <w:kern w:val="20"/>
          <w:sz w:val="22"/>
          <w:szCs w:val="24"/>
        </w:rPr>
        <w:t xml:space="preserve"> to any real estate problem, and to </w:t>
      </w:r>
      <w:r w:rsidRPr="00A554C7">
        <w:rPr>
          <w:rFonts w:asciiTheme="minorHAnsi" w:hAnsiTheme="minorHAnsi"/>
          <w:kern w:val="20"/>
          <w:sz w:val="22"/>
          <w:szCs w:val="24"/>
        </w:rPr>
        <w:t xml:space="preserve">working with each client on a personal basis. The firm was founded by </w:t>
      </w:r>
      <w:r w:rsidR="0097360F" w:rsidRPr="00A554C7">
        <w:rPr>
          <w:rFonts w:asciiTheme="minorHAnsi" w:hAnsiTheme="minorHAnsi"/>
          <w:kern w:val="20"/>
          <w:sz w:val="22"/>
          <w:szCs w:val="24"/>
        </w:rPr>
        <w:t xml:space="preserve">managing </w:t>
      </w:r>
      <w:r w:rsidRPr="00A554C7">
        <w:rPr>
          <w:rFonts w:asciiTheme="minorHAnsi" w:hAnsiTheme="minorHAnsi"/>
          <w:kern w:val="20"/>
          <w:sz w:val="22"/>
          <w:szCs w:val="24"/>
        </w:rPr>
        <w:t>partners - Kurt M. Mueller, MAI and James F. Kurasz, MAI</w:t>
      </w:r>
      <w:r w:rsidR="001807D3" w:rsidRPr="00A554C7">
        <w:rPr>
          <w:rFonts w:asciiTheme="minorHAnsi" w:hAnsiTheme="minorHAnsi"/>
          <w:kern w:val="20"/>
          <w:sz w:val="22"/>
          <w:szCs w:val="24"/>
        </w:rPr>
        <w:t>, AI-GRS</w:t>
      </w:r>
      <w:r w:rsidRPr="00A554C7">
        <w:rPr>
          <w:rFonts w:asciiTheme="minorHAnsi" w:hAnsiTheme="minorHAnsi"/>
          <w:kern w:val="20"/>
          <w:sz w:val="22"/>
          <w:szCs w:val="24"/>
        </w:rPr>
        <w:t xml:space="preserve">; each with +25 to 30 years of experience in commercial real estate.  </w:t>
      </w:r>
      <w:r w:rsidR="00241AA1" w:rsidRPr="00A554C7">
        <w:rPr>
          <w:rFonts w:asciiTheme="minorHAnsi" w:hAnsiTheme="minorHAnsi"/>
          <w:kern w:val="20"/>
          <w:sz w:val="22"/>
          <w:szCs w:val="24"/>
        </w:rPr>
        <w:t>Being members of the Appraisal Institute (AI), Mr. Mueller and Mr. Kurasz, as well as our AI designated staff associates, must adhere to strict codes of professional practice and ethics in serving the public.</w:t>
      </w:r>
    </w:p>
    <w:p w14:paraId="090A00FF" w14:textId="676B4419" w:rsidR="00246829" w:rsidRPr="00246829" w:rsidRDefault="00241AA1" w:rsidP="00E227C5">
      <w:pPr>
        <w:spacing w:before="120"/>
        <w:rPr>
          <w:rFonts w:asciiTheme="minorHAnsi" w:hAnsiTheme="minorHAnsi"/>
          <w:kern w:val="20"/>
          <w:sz w:val="22"/>
          <w:szCs w:val="24"/>
        </w:rPr>
      </w:pPr>
      <w:r w:rsidRPr="00A554C7">
        <w:rPr>
          <w:rFonts w:asciiTheme="minorHAnsi" w:hAnsiTheme="minorHAnsi"/>
          <w:noProof/>
          <w:kern w:val="20"/>
          <w:sz w:val="22"/>
          <w:szCs w:val="24"/>
        </w:rPr>
        <w:drawing>
          <wp:anchor distT="0" distB="0" distL="182880" distR="182880" simplePos="0" relativeHeight="251654656" behindDoc="1" locked="0" layoutInCell="1" allowOverlap="1" wp14:anchorId="71F4875F" wp14:editId="589C7BD0">
            <wp:simplePos x="0" y="0"/>
            <wp:positionH relativeFrom="column">
              <wp:posOffset>22860</wp:posOffset>
            </wp:positionH>
            <wp:positionV relativeFrom="paragraph">
              <wp:posOffset>62230</wp:posOffset>
            </wp:positionV>
            <wp:extent cx="2545080" cy="1731645"/>
            <wp:effectExtent l="38100" t="38100" r="102870" b="97155"/>
            <wp:wrapTight wrapText="bothSides">
              <wp:wrapPolygon edited="0">
                <wp:start x="0" y="-475"/>
                <wp:lineTo x="-323" y="-238"/>
                <wp:lineTo x="-323" y="21624"/>
                <wp:lineTo x="-162" y="22574"/>
                <wp:lineTo x="21988" y="22574"/>
                <wp:lineTo x="22311" y="18772"/>
                <wp:lineTo x="22311" y="3564"/>
                <wp:lineTo x="21826" y="0"/>
                <wp:lineTo x="21826" y="-475"/>
                <wp:lineTo x="0" y="-475"/>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0679"/>
                    <pic:cNvPicPr>
                      <a:picLocks noChangeAspect="1" noChangeArrowheads="1"/>
                    </pic:cNvPicPr>
                  </pic:nvPicPr>
                  <pic:blipFill>
                    <a:blip r:embed="rId18">
                      <a:extLst>
                        <a:ext uri="{28A0092B-C50C-407E-A947-70E740481C1C}">
                          <a14:useLocalDpi xmlns:a14="http://schemas.microsoft.com/office/drawing/2010/main"/>
                        </a:ext>
                      </a:extLst>
                    </a:blip>
                    <a:stretch>
                      <a:fillRect/>
                    </a:stretch>
                  </pic:blipFill>
                  <pic:spPr bwMode="auto">
                    <a:xfrm>
                      <a:off x="0" y="0"/>
                      <a:ext cx="2545080" cy="1731645"/>
                    </a:xfrm>
                    <a:prstGeom prst="rect">
                      <a:avLst/>
                    </a:prstGeom>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9472BB" w:rsidRPr="00A554C7">
        <w:rPr>
          <w:rFonts w:asciiTheme="minorHAnsi" w:hAnsiTheme="minorHAnsi"/>
          <w:kern w:val="20"/>
          <w:sz w:val="22"/>
          <w:szCs w:val="24"/>
        </w:rPr>
        <w:t xml:space="preserve">The firm also includes </w:t>
      </w:r>
      <w:r w:rsidRPr="00A554C7">
        <w:rPr>
          <w:rFonts w:asciiTheme="minorHAnsi" w:hAnsiTheme="minorHAnsi"/>
          <w:kern w:val="20"/>
          <w:sz w:val="22"/>
          <w:szCs w:val="24"/>
        </w:rPr>
        <w:t xml:space="preserve">a </w:t>
      </w:r>
      <w:r w:rsidR="00A554C7">
        <w:rPr>
          <w:rFonts w:asciiTheme="minorHAnsi" w:hAnsiTheme="minorHAnsi"/>
          <w:kern w:val="20"/>
          <w:sz w:val="22"/>
          <w:szCs w:val="24"/>
        </w:rPr>
        <w:t>team</w:t>
      </w:r>
      <w:r w:rsidRPr="00A554C7">
        <w:rPr>
          <w:rFonts w:asciiTheme="minorHAnsi" w:hAnsiTheme="minorHAnsi"/>
          <w:kern w:val="20"/>
          <w:sz w:val="22"/>
          <w:szCs w:val="24"/>
        </w:rPr>
        <w:t xml:space="preserve"> of </w:t>
      </w:r>
      <w:r w:rsidR="009472BB" w:rsidRPr="00A554C7">
        <w:rPr>
          <w:rFonts w:asciiTheme="minorHAnsi" w:hAnsiTheme="minorHAnsi"/>
          <w:kern w:val="20"/>
          <w:sz w:val="22"/>
          <w:szCs w:val="24"/>
        </w:rPr>
        <w:t>very seasoned associates</w:t>
      </w:r>
      <w:r w:rsidRPr="00A554C7">
        <w:rPr>
          <w:rFonts w:asciiTheme="minorHAnsi" w:hAnsiTheme="minorHAnsi"/>
          <w:kern w:val="20"/>
          <w:sz w:val="22"/>
          <w:szCs w:val="24"/>
        </w:rPr>
        <w:t>, including professionals with over 25 years of experience. All are either designated members of the Appraisal Institute, including the prestigious MAI and SRA designations, or candidates for one of these professional designations</w:t>
      </w:r>
      <w:r w:rsidR="009472BB" w:rsidRPr="00A554C7">
        <w:rPr>
          <w:rFonts w:asciiTheme="minorHAnsi" w:hAnsiTheme="minorHAnsi"/>
          <w:kern w:val="20"/>
          <w:sz w:val="22"/>
          <w:szCs w:val="24"/>
        </w:rPr>
        <w:t>. All have extensive experience in providing appraisal and consultation services for a wide array of types of real property and real property interests throughout the Pacific Northwest.</w:t>
      </w:r>
      <w:r w:rsidR="009472BB" w:rsidRPr="009472BB">
        <w:rPr>
          <w:rFonts w:asciiTheme="minorHAnsi" w:hAnsiTheme="minorHAnsi"/>
          <w:kern w:val="20"/>
          <w:sz w:val="22"/>
          <w:szCs w:val="24"/>
        </w:rPr>
        <w:t xml:space="preserve">  </w:t>
      </w:r>
    </w:p>
    <w:p w14:paraId="600E8F3A" w14:textId="77777777" w:rsidR="00246829" w:rsidRDefault="00246829" w:rsidP="00246829">
      <w:pPr>
        <w:rPr>
          <w:rFonts w:asciiTheme="minorHAnsi" w:hAnsiTheme="minorHAnsi"/>
          <w:kern w:val="20"/>
          <w:sz w:val="22"/>
          <w:szCs w:val="24"/>
        </w:rPr>
      </w:pPr>
    </w:p>
    <w:p w14:paraId="5FD4DCC6" w14:textId="6F6064F9" w:rsidR="00FC609F" w:rsidRPr="00246829" w:rsidRDefault="00FC609F" w:rsidP="00246829">
      <w:pPr>
        <w:rPr>
          <w:rFonts w:asciiTheme="minorHAnsi" w:hAnsiTheme="minorHAnsi"/>
          <w:kern w:val="20"/>
          <w:sz w:val="22"/>
          <w:szCs w:val="24"/>
        </w:rPr>
        <w:sectPr w:rsidR="00FC609F" w:rsidRPr="00246829" w:rsidSect="00B76D34">
          <w:headerReference w:type="default" r:id="rId19"/>
          <w:endnotePr>
            <w:numFmt w:val="decimal"/>
          </w:endnotePr>
          <w:pgSz w:w="12240" w:h="15840"/>
          <w:pgMar w:top="1152" w:right="1440" w:bottom="1152" w:left="1440" w:header="0" w:footer="720" w:gutter="0"/>
          <w:cols w:space="720"/>
          <w:docGrid w:linePitch="326"/>
        </w:sectPr>
      </w:pPr>
    </w:p>
    <w:tbl>
      <w:tblPr>
        <w:tblW w:w="0" w:type="auto"/>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360"/>
      </w:tblGrid>
      <w:tr w:rsidR="00246829" w:rsidRPr="00246829" w14:paraId="1313B214" w14:textId="77777777" w:rsidTr="00AB35FD">
        <w:tc>
          <w:tcPr>
            <w:tcW w:w="9360" w:type="dxa"/>
            <w:tcBorders>
              <w:top w:val="nil"/>
              <w:left w:val="nil"/>
              <w:bottom w:val="single" w:sz="24" w:space="0" w:color="3FB44F"/>
              <w:right w:val="nil"/>
            </w:tcBorders>
            <w:shd w:val="clear" w:color="auto" w:fill="1E4959"/>
          </w:tcPr>
          <w:p w14:paraId="5485261B" w14:textId="29999E21" w:rsidR="00246829" w:rsidRPr="00246829" w:rsidRDefault="00246829" w:rsidP="00246829">
            <w:pPr>
              <w:tabs>
                <w:tab w:val="left" w:pos="3960"/>
              </w:tabs>
              <w:spacing w:before="120" w:after="60" w:line="20" w:lineRule="atLeast"/>
              <w:jc w:val="center"/>
              <w:rPr>
                <w:rFonts w:asciiTheme="minorHAnsi" w:hAnsiTheme="minorHAnsi" w:cs="Arial"/>
                <w:b/>
                <w:smallCaps/>
                <w:color w:val="FFFFFF"/>
                <w:kern w:val="20"/>
                <w:sz w:val="28"/>
                <w:szCs w:val="24"/>
              </w:rPr>
            </w:pPr>
            <w:r w:rsidRPr="00246829">
              <w:rPr>
                <w:rFonts w:asciiTheme="minorHAnsi" w:hAnsiTheme="minorHAnsi" w:cs="Arial"/>
                <w:b/>
                <w:smallCaps/>
                <w:color w:val="FFFFFF"/>
                <w:kern w:val="20"/>
                <w:sz w:val="28"/>
                <w:szCs w:val="24"/>
              </w:rPr>
              <w:lastRenderedPageBreak/>
              <w:t>Company Profile</w:t>
            </w:r>
          </w:p>
        </w:tc>
      </w:tr>
    </w:tbl>
    <w:p w14:paraId="75A35BB0" w14:textId="77777777" w:rsidR="00246829" w:rsidRPr="00246829" w:rsidRDefault="00246829" w:rsidP="00246829">
      <w:pPr>
        <w:spacing w:line="200" w:lineRule="exact"/>
        <w:rPr>
          <w:rFonts w:asciiTheme="minorHAnsi" w:hAnsiTheme="minorHAnsi"/>
          <w:kern w:val="20"/>
          <w:sz w:val="28"/>
          <w:szCs w:val="24"/>
        </w:rPr>
      </w:pPr>
    </w:p>
    <w:p w14:paraId="17017882" w14:textId="0B3FEA97" w:rsidR="005D71CC" w:rsidRPr="005D71CC" w:rsidRDefault="005D71CC" w:rsidP="00BF3E26">
      <w:pPr>
        <w:spacing w:after="160"/>
        <w:rPr>
          <w:rFonts w:asciiTheme="minorHAnsi" w:hAnsiTheme="minorHAnsi"/>
          <w:kern w:val="20"/>
          <w:sz w:val="22"/>
          <w:szCs w:val="24"/>
        </w:rPr>
      </w:pPr>
      <w:r w:rsidRPr="005D71CC">
        <w:rPr>
          <w:rFonts w:asciiTheme="minorHAnsi" w:hAnsiTheme="minorHAnsi"/>
          <w:kern w:val="20"/>
          <w:sz w:val="22"/>
          <w:szCs w:val="24"/>
        </w:rPr>
        <w:t xml:space="preserve">Mr. Mueller has been actively involved in commercial real estate and consulting fields since 1986. Before relocating to Portland, he was the owner of the commercial appraisal firm of Mueller and Company in Honolulu, Hawaii, and holds an expert </w:t>
      </w:r>
      <w:r w:rsidRPr="00FC609F">
        <w:rPr>
          <w:rFonts w:asciiTheme="minorHAnsi" w:hAnsiTheme="minorHAnsi"/>
          <w:kern w:val="20"/>
          <w:sz w:val="22"/>
          <w:szCs w:val="24"/>
        </w:rPr>
        <w:t xml:space="preserve">knowledge of ground leases and the valuation of leasehold properties. His specialties include subdivisions, complex land assignments, and a wide array of special use properties such as </w:t>
      </w:r>
      <w:r w:rsidR="002A18BB" w:rsidRPr="00FC609F">
        <w:rPr>
          <w:rFonts w:asciiTheme="minorHAnsi" w:hAnsiTheme="minorHAnsi"/>
          <w:kern w:val="20"/>
          <w:sz w:val="22"/>
          <w:szCs w:val="24"/>
        </w:rPr>
        <w:t xml:space="preserve">new auto dealerships, </w:t>
      </w:r>
      <w:r w:rsidRPr="00FC609F">
        <w:rPr>
          <w:rFonts w:asciiTheme="minorHAnsi" w:hAnsiTheme="minorHAnsi"/>
          <w:kern w:val="20"/>
          <w:sz w:val="22"/>
          <w:szCs w:val="24"/>
        </w:rPr>
        <w:t>schools</w:t>
      </w:r>
      <w:r w:rsidR="002A18BB" w:rsidRPr="00FC609F">
        <w:rPr>
          <w:rFonts w:asciiTheme="minorHAnsi" w:hAnsiTheme="minorHAnsi"/>
          <w:kern w:val="20"/>
          <w:sz w:val="22"/>
          <w:szCs w:val="24"/>
        </w:rPr>
        <w:t xml:space="preserve"> /</w:t>
      </w:r>
      <w:r w:rsidRPr="00FC609F">
        <w:rPr>
          <w:rFonts w:asciiTheme="minorHAnsi" w:hAnsiTheme="minorHAnsi"/>
          <w:kern w:val="20"/>
          <w:sz w:val="22"/>
          <w:szCs w:val="24"/>
        </w:rPr>
        <w:t xml:space="preserve"> religious facilities, R&amp;D </w:t>
      </w:r>
      <w:r w:rsidR="002A18BB" w:rsidRPr="00FC609F">
        <w:rPr>
          <w:rFonts w:asciiTheme="minorHAnsi" w:hAnsiTheme="minorHAnsi"/>
          <w:kern w:val="20"/>
          <w:sz w:val="22"/>
          <w:szCs w:val="24"/>
        </w:rPr>
        <w:t xml:space="preserve">and hi-tech </w:t>
      </w:r>
      <w:r w:rsidRPr="00FC609F">
        <w:rPr>
          <w:rFonts w:asciiTheme="minorHAnsi" w:hAnsiTheme="minorHAnsi"/>
          <w:kern w:val="20"/>
          <w:sz w:val="22"/>
          <w:szCs w:val="24"/>
        </w:rPr>
        <w:t xml:space="preserve">facilities, aircraft hangars, etc. Mr. Mueller is licensed in Oregon and </w:t>
      </w:r>
      <w:r w:rsidR="00FC609F" w:rsidRPr="00FC609F">
        <w:rPr>
          <w:rFonts w:asciiTheme="minorHAnsi" w:hAnsiTheme="minorHAnsi"/>
          <w:kern w:val="20"/>
          <w:sz w:val="22"/>
          <w:szCs w:val="24"/>
        </w:rPr>
        <w:t>Washington and</w:t>
      </w:r>
      <w:r w:rsidRPr="00FC609F">
        <w:rPr>
          <w:rFonts w:asciiTheme="minorHAnsi" w:hAnsiTheme="minorHAnsi"/>
          <w:kern w:val="20"/>
          <w:sz w:val="22"/>
          <w:szCs w:val="24"/>
        </w:rPr>
        <w:t xml:space="preserve"> is also </w:t>
      </w:r>
      <w:r w:rsidR="00A2659F" w:rsidRPr="00FC609F">
        <w:rPr>
          <w:rFonts w:asciiTheme="minorHAnsi" w:hAnsiTheme="minorHAnsi"/>
          <w:kern w:val="20"/>
          <w:sz w:val="22"/>
          <w:szCs w:val="24"/>
        </w:rPr>
        <w:t xml:space="preserve">an </w:t>
      </w:r>
      <w:r w:rsidRPr="00FC609F">
        <w:rPr>
          <w:rFonts w:asciiTheme="minorHAnsi" w:hAnsiTheme="minorHAnsi"/>
          <w:kern w:val="20"/>
          <w:sz w:val="22"/>
          <w:szCs w:val="24"/>
        </w:rPr>
        <w:t>active real estate developer / investor</w:t>
      </w:r>
      <w:r w:rsidR="00A2659F" w:rsidRPr="00FC609F">
        <w:rPr>
          <w:rFonts w:asciiTheme="minorHAnsi" w:hAnsiTheme="minorHAnsi"/>
          <w:kern w:val="20"/>
          <w:sz w:val="22"/>
          <w:szCs w:val="24"/>
        </w:rPr>
        <w:t xml:space="preserve">, </w:t>
      </w:r>
      <w:r w:rsidR="008110DD" w:rsidRPr="00FC609F">
        <w:rPr>
          <w:rFonts w:asciiTheme="minorHAnsi" w:hAnsiTheme="minorHAnsi"/>
          <w:kern w:val="20"/>
          <w:sz w:val="22"/>
          <w:szCs w:val="24"/>
        </w:rPr>
        <w:t>and licensed broker in Oregon</w:t>
      </w:r>
      <w:r w:rsidR="00A2659F" w:rsidRPr="00FC609F">
        <w:rPr>
          <w:rFonts w:asciiTheme="minorHAnsi" w:hAnsiTheme="minorHAnsi"/>
          <w:kern w:val="20"/>
          <w:sz w:val="22"/>
          <w:szCs w:val="24"/>
        </w:rPr>
        <w:t xml:space="preserve">. Mr. Mueller </w:t>
      </w:r>
      <w:r w:rsidRPr="00FC609F">
        <w:rPr>
          <w:rFonts w:asciiTheme="minorHAnsi" w:hAnsiTheme="minorHAnsi"/>
          <w:kern w:val="20"/>
          <w:sz w:val="22"/>
          <w:szCs w:val="24"/>
        </w:rPr>
        <w:t xml:space="preserve">has direct experience in </w:t>
      </w:r>
      <w:r w:rsidR="002A18BB" w:rsidRPr="00FC609F">
        <w:rPr>
          <w:rFonts w:asciiTheme="minorHAnsi" w:hAnsiTheme="minorHAnsi"/>
          <w:kern w:val="20"/>
          <w:sz w:val="22"/>
          <w:szCs w:val="24"/>
        </w:rPr>
        <w:t>arbitration</w:t>
      </w:r>
      <w:r w:rsidR="00A2659F" w:rsidRPr="00FC609F">
        <w:rPr>
          <w:rFonts w:asciiTheme="minorHAnsi" w:hAnsiTheme="minorHAnsi"/>
          <w:kern w:val="20"/>
          <w:sz w:val="22"/>
          <w:szCs w:val="24"/>
        </w:rPr>
        <w:t>,</w:t>
      </w:r>
      <w:r w:rsidR="002A18BB" w:rsidRPr="00FC609F">
        <w:rPr>
          <w:rFonts w:asciiTheme="minorHAnsi" w:hAnsiTheme="minorHAnsi"/>
          <w:kern w:val="20"/>
          <w:sz w:val="22"/>
          <w:szCs w:val="24"/>
        </w:rPr>
        <w:t xml:space="preserve"> settlement services, </w:t>
      </w:r>
      <w:r w:rsidR="008345B2" w:rsidRPr="00FC609F">
        <w:rPr>
          <w:rFonts w:asciiTheme="minorHAnsi" w:hAnsiTheme="minorHAnsi"/>
          <w:kern w:val="20"/>
          <w:sz w:val="22"/>
          <w:szCs w:val="24"/>
        </w:rPr>
        <w:t xml:space="preserve">tenant </w:t>
      </w:r>
      <w:r w:rsidRPr="00FC609F">
        <w:rPr>
          <w:rFonts w:asciiTheme="minorHAnsi" w:hAnsiTheme="minorHAnsi"/>
          <w:kern w:val="20"/>
          <w:sz w:val="22"/>
          <w:szCs w:val="24"/>
        </w:rPr>
        <w:t>lease negotiation, marketing</w:t>
      </w:r>
      <w:r w:rsidR="008345B2" w:rsidRPr="00FC609F">
        <w:rPr>
          <w:rFonts w:asciiTheme="minorHAnsi" w:hAnsiTheme="minorHAnsi"/>
          <w:kern w:val="20"/>
          <w:sz w:val="22"/>
          <w:szCs w:val="24"/>
        </w:rPr>
        <w:t>, site selection, and project</w:t>
      </w:r>
      <w:r w:rsidR="008345B2" w:rsidRPr="005D71CC">
        <w:rPr>
          <w:rFonts w:asciiTheme="minorHAnsi" w:hAnsiTheme="minorHAnsi"/>
          <w:kern w:val="20"/>
          <w:sz w:val="22"/>
          <w:szCs w:val="24"/>
        </w:rPr>
        <w:t xml:space="preserve"> general contracting</w:t>
      </w:r>
      <w:r w:rsidRPr="005D71CC">
        <w:rPr>
          <w:rFonts w:asciiTheme="minorHAnsi" w:hAnsiTheme="minorHAnsi"/>
          <w:kern w:val="20"/>
          <w:sz w:val="22"/>
          <w:szCs w:val="24"/>
        </w:rPr>
        <w:t>.</w:t>
      </w:r>
    </w:p>
    <w:p w14:paraId="2E78D996" w14:textId="161F766D" w:rsidR="005D71CC" w:rsidRPr="00A554C7" w:rsidRDefault="005D71CC" w:rsidP="00BF3E26">
      <w:pPr>
        <w:spacing w:after="160"/>
        <w:rPr>
          <w:rFonts w:asciiTheme="minorHAnsi" w:hAnsiTheme="minorHAnsi"/>
          <w:kern w:val="20"/>
          <w:sz w:val="22"/>
          <w:szCs w:val="24"/>
        </w:rPr>
      </w:pPr>
      <w:r w:rsidRPr="005D71CC">
        <w:rPr>
          <w:rFonts w:asciiTheme="minorHAnsi" w:hAnsiTheme="minorHAnsi"/>
          <w:noProof/>
          <w:kern w:val="20"/>
          <w:sz w:val="22"/>
          <w:szCs w:val="24"/>
        </w:rPr>
        <w:drawing>
          <wp:anchor distT="0" distB="0" distL="182880" distR="182880" simplePos="0" relativeHeight="251661824" behindDoc="1" locked="0" layoutInCell="1" allowOverlap="1" wp14:anchorId="3487B84E" wp14:editId="71071025">
            <wp:simplePos x="0" y="0"/>
            <wp:positionH relativeFrom="column">
              <wp:posOffset>3238500</wp:posOffset>
            </wp:positionH>
            <wp:positionV relativeFrom="paragraph">
              <wp:posOffset>43180</wp:posOffset>
            </wp:positionV>
            <wp:extent cx="2795905" cy="1973580"/>
            <wp:effectExtent l="38100" t="38100" r="99695" b="102870"/>
            <wp:wrapTight wrapText="bothSides">
              <wp:wrapPolygon edited="0">
                <wp:start x="0" y="-417"/>
                <wp:lineTo x="-294" y="-208"/>
                <wp:lineTo x="-294" y="21683"/>
                <wp:lineTo x="-147" y="22517"/>
                <wp:lineTo x="21929" y="22517"/>
                <wp:lineTo x="22223" y="19807"/>
                <wp:lineTo x="22223" y="3127"/>
                <wp:lineTo x="21782" y="0"/>
                <wp:lineTo x="21782" y="-417"/>
                <wp:lineTo x="0" y="-417"/>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0679"/>
                    <pic:cNvPicPr>
                      <a:picLocks noChangeAspect="1" noChangeArrowheads="1"/>
                    </pic:cNvPicPr>
                  </pic:nvPicPr>
                  <pic:blipFill>
                    <a:blip r:embed="rId20">
                      <a:extLst>
                        <a:ext uri="{28A0092B-C50C-407E-A947-70E740481C1C}">
                          <a14:useLocalDpi xmlns:a14="http://schemas.microsoft.com/office/drawing/2010/main"/>
                        </a:ext>
                      </a:extLst>
                    </a:blip>
                    <a:stretch>
                      <a:fillRect/>
                    </a:stretch>
                  </pic:blipFill>
                  <pic:spPr bwMode="auto">
                    <a:xfrm>
                      <a:off x="0" y="0"/>
                      <a:ext cx="2795905" cy="1973580"/>
                    </a:xfrm>
                    <a:prstGeom prst="rect">
                      <a:avLst/>
                    </a:prstGeom>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Pr="005D71CC">
        <w:rPr>
          <w:rFonts w:asciiTheme="minorHAnsi" w:hAnsiTheme="minorHAnsi"/>
          <w:kern w:val="20"/>
          <w:sz w:val="22"/>
          <w:szCs w:val="24"/>
        </w:rPr>
        <w:t xml:space="preserve">Mr. Kurasz started his commercial real estate appraisal career with Mason &amp; Mason </w:t>
      </w:r>
      <w:r w:rsidR="00E655C6">
        <w:rPr>
          <w:rFonts w:asciiTheme="minorHAnsi" w:hAnsiTheme="minorHAnsi"/>
          <w:kern w:val="20"/>
          <w:sz w:val="22"/>
          <w:szCs w:val="24"/>
        </w:rPr>
        <w:t xml:space="preserve">in </w:t>
      </w:r>
      <w:r w:rsidRPr="005D71CC">
        <w:rPr>
          <w:rFonts w:asciiTheme="minorHAnsi" w:hAnsiTheme="minorHAnsi"/>
          <w:kern w:val="20"/>
          <w:sz w:val="22"/>
          <w:szCs w:val="24"/>
        </w:rPr>
        <w:t>1987 in Los Angeles, California. In 1992, he relocated to Portland, and originally worked with some residential firms, then committing to commercial work in 1994. After working with several commercial firms over the years, including Mueller and Company, he started his own firm, Kurasz Consulting, Inc. in 2003.  Mr. Kurasz is licensed in Oregon, Washington</w:t>
      </w:r>
      <w:r w:rsidR="00A2659F">
        <w:rPr>
          <w:rFonts w:asciiTheme="minorHAnsi" w:hAnsiTheme="minorHAnsi"/>
          <w:kern w:val="20"/>
          <w:sz w:val="22"/>
          <w:szCs w:val="24"/>
        </w:rPr>
        <w:t>,</w:t>
      </w:r>
      <w:r w:rsidRPr="005D71CC">
        <w:rPr>
          <w:rFonts w:asciiTheme="minorHAnsi" w:hAnsiTheme="minorHAnsi"/>
          <w:kern w:val="20"/>
          <w:sz w:val="22"/>
          <w:szCs w:val="24"/>
        </w:rPr>
        <w:t xml:space="preserve"> and Idaho.  Mr. Kurasz</w:t>
      </w:r>
      <w:r w:rsidR="00CD3EFF">
        <w:rPr>
          <w:rFonts w:asciiTheme="minorHAnsi" w:hAnsiTheme="minorHAnsi"/>
          <w:kern w:val="20"/>
          <w:sz w:val="22"/>
          <w:szCs w:val="24"/>
        </w:rPr>
        <w:t xml:space="preserve"> is a generalist whose</w:t>
      </w:r>
      <w:r w:rsidR="00BF3E26">
        <w:rPr>
          <w:rFonts w:asciiTheme="minorHAnsi" w:hAnsiTheme="minorHAnsi"/>
          <w:kern w:val="20"/>
          <w:sz w:val="22"/>
          <w:szCs w:val="24"/>
        </w:rPr>
        <w:t xml:space="preserve"> specialties in</w:t>
      </w:r>
      <w:r w:rsidR="00CD3EFF">
        <w:rPr>
          <w:rFonts w:asciiTheme="minorHAnsi" w:hAnsiTheme="minorHAnsi"/>
          <w:kern w:val="20"/>
          <w:sz w:val="22"/>
          <w:szCs w:val="24"/>
        </w:rPr>
        <w:t>clude</w:t>
      </w:r>
      <w:r w:rsidRPr="005D71CC">
        <w:rPr>
          <w:rFonts w:asciiTheme="minorHAnsi" w:hAnsiTheme="minorHAnsi"/>
          <w:kern w:val="20"/>
          <w:sz w:val="22"/>
          <w:szCs w:val="24"/>
        </w:rPr>
        <w:t xml:space="preserve"> appraisal</w:t>
      </w:r>
      <w:r w:rsidR="00CD3EFF">
        <w:rPr>
          <w:rFonts w:asciiTheme="minorHAnsi" w:hAnsiTheme="minorHAnsi"/>
          <w:kern w:val="20"/>
          <w:sz w:val="22"/>
          <w:szCs w:val="24"/>
        </w:rPr>
        <w:t xml:space="preserve"> review</w:t>
      </w:r>
      <w:r w:rsidRPr="005D71CC">
        <w:rPr>
          <w:rFonts w:asciiTheme="minorHAnsi" w:hAnsiTheme="minorHAnsi"/>
          <w:kern w:val="20"/>
          <w:sz w:val="22"/>
          <w:szCs w:val="24"/>
        </w:rPr>
        <w:t xml:space="preserve">, </w:t>
      </w:r>
      <w:r w:rsidR="00BF3E26">
        <w:rPr>
          <w:rFonts w:asciiTheme="minorHAnsi" w:hAnsiTheme="minorHAnsi"/>
          <w:kern w:val="20"/>
          <w:sz w:val="22"/>
          <w:szCs w:val="24"/>
        </w:rPr>
        <w:t xml:space="preserve">as well as appraising </w:t>
      </w:r>
      <w:r w:rsidRPr="005D71CC">
        <w:rPr>
          <w:rFonts w:asciiTheme="minorHAnsi" w:hAnsiTheme="minorHAnsi"/>
          <w:kern w:val="20"/>
          <w:sz w:val="22"/>
          <w:szCs w:val="24"/>
        </w:rPr>
        <w:t xml:space="preserve">multi-family / manufactured home parks, retail, office, industrial, land and </w:t>
      </w:r>
      <w:r w:rsidRPr="00A554C7">
        <w:rPr>
          <w:rFonts w:asciiTheme="minorHAnsi" w:hAnsiTheme="minorHAnsi"/>
          <w:kern w:val="20"/>
          <w:sz w:val="22"/>
          <w:szCs w:val="24"/>
        </w:rPr>
        <w:t xml:space="preserve">subdivisions. </w:t>
      </w:r>
    </w:p>
    <w:p w14:paraId="500EEECA" w14:textId="67EBA840" w:rsidR="006760C8" w:rsidRPr="00A554C7" w:rsidRDefault="006760C8" w:rsidP="00BF3E26">
      <w:pPr>
        <w:spacing w:after="160"/>
        <w:rPr>
          <w:rFonts w:asciiTheme="minorHAnsi" w:hAnsiTheme="minorHAnsi"/>
          <w:kern w:val="20"/>
          <w:sz w:val="22"/>
          <w:szCs w:val="24"/>
        </w:rPr>
      </w:pPr>
      <w:r w:rsidRPr="00A554C7">
        <w:rPr>
          <w:rFonts w:asciiTheme="minorHAnsi" w:hAnsiTheme="minorHAnsi"/>
          <w:kern w:val="20"/>
          <w:sz w:val="22"/>
          <w:szCs w:val="24"/>
        </w:rPr>
        <w:t xml:space="preserve">In addition, the principals of the firm – Mr. Mueller and Mr. Kurasz offer expertise in eminent domain, right-of-way and condemnation assignments. Both are members of the International Right of Way Association (IRWA), and pursuing the requirements to obtain the prestigious SR/WA designation.  </w:t>
      </w:r>
    </w:p>
    <w:p w14:paraId="06042C7F" w14:textId="7E2591DD" w:rsidR="00A31695" w:rsidRPr="00246829" w:rsidRDefault="006760C8" w:rsidP="00BF3E26">
      <w:pPr>
        <w:spacing w:after="160"/>
        <w:rPr>
          <w:rFonts w:asciiTheme="minorHAnsi" w:hAnsiTheme="minorHAnsi"/>
          <w:kern w:val="20"/>
          <w:sz w:val="22"/>
          <w:szCs w:val="24"/>
        </w:rPr>
      </w:pPr>
      <w:r w:rsidRPr="00A554C7">
        <w:rPr>
          <w:rFonts w:asciiTheme="minorHAnsi" w:hAnsiTheme="minorHAnsi"/>
          <w:noProof/>
          <w:kern w:val="20"/>
          <w:sz w:val="22"/>
          <w:szCs w:val="24"/>
        </w:rPr>
        <w:drawing>
          <wp:anchor distT="0" distB="0" distL="182880" distR="182880" simplePos="0" relativeHeight="251660800" behindDoc="1" locked="0" layoutInCell="1" allowOverlap="1" wp14:anchorId="4CB0FA42" wp14:editId="55C04921">
            <wp:simplePos x="0" y="0"/>
            <wp:positionH relativeFrom="column">
              <wp:posOffset>-52070</wp:posOffset>
            </wp:positionH>
            <wp:positionV relativeFrom="paragraph">
              <wp:posOffset>1376045</wp:posOffset>
            </wp:positionV>
            <wp:extent cx="2670175" cy="1889760"/>
            <wp:effectExtent l="38100" t="38100" r="92075" b="91440"/>
            <wp:wrapTight wrapText="bothSides">
              <wp:wrapPolygon edited="0">
                <wp:start x="0" y="-435"/>
                <wp:lineTo x="-308" y="-218"/>
                <wp:lineTo x="-308" y="20685"/>
                <wp:lineTo x="-154" y="22427"/>
                <wp:lineTo x="21883" y="22427"/>
                <wp:lineTo x="22191" y="20685"/>
                <wp:lineTo x="22191" y="3266"/>
                <wp:lineTo x="21728" y="0"/>
                <wp:lineTo x="21728" y="-435"/>
                <wp:lineTo x="0" y="-435"/>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0679"/>
                    <pic:cNvPicPr>
                      <a:picLocks noChangeAspect="1" noChangeArrowheads="1"/>
                    </pic:cNvPicPr>
                  </pic:nvPicPr>
                  <pic:blipFill>
                    <a:blip r:embed="rId21">
                      <a:extLst>
                        <a:ext uri="{28A0092B-C50C-407E-A947-70E740481C1C}">
                          <a14:useLocalDpi xmlns:a14="http://schemas.microsoft.com/office/drawing/2010/main"/>
                        </a:ext>
                      </a:extLst>
                    </a:blip>
                    <a:stretch>
                      <a:fillRect/>
                    </a:stretch>
                  </pic:blipFill>
                  <pic:spPr bwMode="auto">
                    <a:xfrm>
                      <a:off x="0" y="0"/>
                      <a:ext cx="2670175" cy="1889760"/>
                    </a:xfrm>
                    <a:prstGeom prst="rect">
                      <a:avLst/>
                    </a:prstGeom>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241AA1" w:rsidRPr="00A554C7">
        <w:rPr>
          <w:rFonts w:asciiTheme="minorHAnsi" w:hAnsiTheme="minorHAnsi"/>
          <w:kern w:val="20"/>
          <w:sz w:val="22"/>
          <w:szCs w:val="24"/>
        </w:rPr>
        <w:t xml:space="preserve">Senior members of our </w:t>
      </w:r>
      <w:r w:rsidR="0095262E" w:rsidRPr="00A554C7">
        <w:rPr>
          <w:rFonts w:asciiTheme="minorHAnsi" w:hAnsiTheme="minorHAnsi"/>
          <w:kern w:val="20"/>
          <w:sz w:val="22"/>
          <w:szCs w:val="24"/>
        </w:rPr>
        <w:t>team</w:t>
      </w:r>
      <w:r w:rsidR="00241AA1" w:rsidRPr="00A554C7">
        <w:rPr>
          <w:rFonts w:asciiTheme="minorHAnsi" w:hAnsiTheme="minorHAnsi"/>
          <w:kern w:val="20"/>
          <w:sz w:val="22"/>
          <w:szCs w:val="24"/>
        </w:rPr>
        <w:t xml:space="preserve"> include those holding</w:t>
      </w:r>
      <w:r w:rsidR="005D71CC" w:rsidRPr="00A554C7">
        <w:rPr>
          <w:rFonts w:asciiTheme="minorHAnsi" w:hAnsiTheme="minorHAnsi"/>
          <w:kern w:val="20"/>
          <w:sz w:val="22"/>
          <w:szCs w:val="24"/>
        </w:rPr>
        <w:t xml:space="preserve"> the </w:t>
      </w:r>
      <w:r w:rsidR="00131074" w:rsidRPr="00A554C7">
        <w:rPr>
          <w:rFonts w:asciiTheme="minorHAnsi" w:hAnsiTheme="minorHAnsi"/>
          <w:kern w:val="20"/>
          <w:sz w:val="22"/>
          <w:szCs w:val="24"/>
        </w:rPr>
        <w:t xml:space="preserve">MAI </w:t>
      </w:r>
      <w:r w:rsidR="00241AA1" w:rsidRPr="00A554C7">
        <w:rPr>
          <w:rFonts w:asciiTheme="minorHAnsi" w:hAnsiTheme="minorHAnsi"/>
          <w:kern w:val="20"/>
          <w:sz w:val="22"/>
          <w:szCs w:val="24"/>
        </w:rPr>
        <w:t xml:space="preserve">and SRA </w:t>
      </w:r>
      <w:r w:rsidR="005D71CC" w:rsidRPr="00A554C7">
        <w:rPr>
          <w:rFonts w:asciiTheme="minorHAnsi" w:hAnsiTheme="minorHAnsi"/>
          <w:kern w:val="20"/>
          <w:sz w:val="22"/>
          <w:szCs w:val="24"/>
        </w:rPr>
        <w:t>designation</w:t>
      </w:r>
      <w:r w:rsidR="00241AA1" w:rsidRPr="00A554C7">
        <w:rPr>
          <w:rFonts w:asciiTheme="minorHAnsi" w:hAnsiTheme="minorHAnsi"/>
          <w:kern w:val="20"/>
          <w:sz w:val="22"/>
          <w:szCs w:val="24"/>
        </w:rPr>
        <w:t>s</w:t>
      </w:r>
      <w:r w:rsidR="005D71CC" w:rsidRPr="00A554C7">
        <w:rPr>
          <w:rFonts w:asciiTheme="minorHAnsi" w:hAnsiTheme="minorHAnsi"/>
          <w:kern w:val="20"/>
          <w:sz w:val="22"/>
          <w:szCs w:val="24"/>
        </w:rPr>
        <w:t xml:space="preserve"> from the Appraisal </w:t>
      </w:r>
      <w:r w:rsidR="00FC609F" w:rsidRPr="00A554C7">
        <w:rPr>
          <w:rFonts w:asciiTheme="minorHAnsi" w:hAnsiTheme="minorHAnsi"/>
          <w:kern w:val="20"/>
          <w:sz w:val="22"/>
          <w:szCs w:val="24"/>
        </w:rPr>
        <w:t>Institute</w:t>
      </w:r>
      <w:r w:rsidR="00241AA1" w:rsidRPr="00A554C7">
        <w:rPr>
          <w:rFonts w:asciiTheme="minorHAnsi" w:hAnsiTheme="minorHAnsi"/>
          <w:kern w:val="20"/>
          <w:sz w:val="22"/>
          <w:szCs w:val="24"/>
        </w:rPr>
        <w:t xml:space="preserve">, with a deep level of </w:t>
      </w:r>
      <w:r w:rsidR="005D71CC" w:rsidRPr="00A554C7">
        <w:rPr>
          <w:rFonts w:asciiTheme="minorHAnsi" w:hAnsiTheme="minorHAnsi"/>
          <w:kern w:val="20"/>
          <w:sz w:val="22"/>
          <w:szCs w:val="24"/>
        </w:rPr>
        <w:t>experience appraising in Oregon</w:t>
      </w:r>
      <w:r w:rsidR="00241AA1" w:rsidRPr="00A554C7">
        <w:rPr>
          <w:rFonts w:asciiTheme="minorHAnsi" w:hAnsiTheme="minorHAnsi"/>
          <w:kern w:val="20"/>
          <w:sz w:val="22"/>
          <w:szCs w:val="24"/>
        </w:rPr>
        <w:t xml:space="preserve"> and</w:t>
      </w:r>
      <w:r w:rsidR="005D71CC" w:rsidRPr="00A554C7">
        <w:rPr>
          <w:rFonts w:asciiTheme="minorHAnsi" w:hAnsiTheme="minorHAnsi"/>
          <w:kern w:val="20"/>
          <w:sz w:val="22"/>
          <w:szCs w:val="24"/>
        </w:rPr>
        <w:t xml:space="preserve"> Washington</w:t>
      </w:r>
      <w:r w:rsidR="00241AA1" w:rsidRPr="00A554C7">
        <w:rPr>
          <w:rFonts w:asciiTheme="minorHAnsi" w:hAnsiTheme="minorHAnsi"/>
          <w:kern w:val="20"/>
          <w:sz w:val="22"/>
          <w:szCs w:val="24"/>
        </w:rPr>
        <w:t xml:space="preserve">, as well as </w:t>
      </w:r>
      <w:r w:rsidR="0095262E" w:rsidRPr="00A554C7">
        <w:rPr>
          <w:rFonts w:asciiTheme="minorHAnsi" w:hAnsiTheme="minorHAnsi"/>
          <w:kern w:val="20"/>
          <w:sz w:val="22"/>
          <w:szCs w:val="24"/>
        </w:rPr>
        <w:t xml:space="preserve">California, Hawaii, and </w:t>
      </w:r>
      <w:r w:rsidR="005D71CC" w:rsidRPr="00A554C7">
        <w:rPr>
          <w:rFonts w:asciiTheme="minorHAnsi" w:hAnsiTheme="minorHAnsi"/>
          <w:kern w:val="20"/>
          <w:sz w:val="22"/>
          <w:szCs w:val="24"/>
        </w:rPr>
        <w:t>Virginia</w:t>
      </w:r>
      <w:r w:rsidR="00241AA1" w:rsidRPr="00A554C7">
        <w:rPr>
          <w:rFonts w:asciiTheme="minorHAnsi" w:hAnsiTheme="minorHAnsi"/>
          <w:kern w:val="20"/>
          <w:sz w:val="22"/>
          <w:szCs w:val="24"/>
        </w:rPr>
        <w:t xml:space="preserve">. </w:t>
      </w:r>
      <w:r w:rsidR="0095262E" w:rsidRPr="00A554C7">
        <w:rPr>
          <w:rFonts w:asciiTheme="minorHAnsi" w:hAnsiTheme="minorHAnsi"/>
          <w:kern w:val="20"/>
          <w:sz w:val="22"/>
          <w:szCs w:val="24"/>
        </w:rPr>
        <w:t>The team members at L3 Valuation are all licensed to appraise in the States of Oregon and Washington, and all have extensive commercial appraisal experience.  All our team members are adept at traditional retail, office and industrial properties, while specialties provided by these team members include such s</w:t>
      </w:r>
      <w:r w:rsidR="005D71CC" w:rsidRPr="00A554C7">
        <w:rPr>
          <w:rFonts w:asciiTheme="minorHAnsi" w:hAnsiTheme="minorHAnsi"/>
          <w:kern w:val="20"/>
          <w:sz w:val="22"/>
          <w:szCs w:val="24"/>
        </w:rPr>
        <w:t xml:space="preserve">pecialties </w:t>
      </w:r>
      <w:r w:rsidR="0095262E" w:rsidRPr="00A554C7">
        <w:rPr>
          <w:rFonts w:asciiTheme="minorHAnsi" w:hAnsiTheme="minorHAnsi"/>
          <w:kern w:val="20"/>
          <w:sz w:val="22"/>
          <w:szCs w:val="24"/>
        </w:rPr>
        <w:t>as</w:t>
      </w:r>
      <w:r w:rsidR="005D71CC" w:rsidRPr="00A554C7">
        <w:rPr>
          <w:rFonts w:asciiTheme="minorHAnsi" w:hAnsiTheme="minorHAnsi"/>
          <w:kern w:val="20"/>
          <w:sz w:val="22"/>
          <w:szCs w:val="24"/>
        </w:rPr>
        <w:t xml:space="preserve"> </w:t>
      </w:r>
      <w:r w:rsidR="0095262E" w:rsidRPr="00A554C7">
        <w:rPr>
          <w:rFonts w:asciiTheme="minorHAnsi" w:hAnsiTheme="minorHAnsi"/>
          <w:kern w:val="20"/>
          <w:sz w:val="22"/>
          <w:szCs w:val="24"/>
        </w:rPr>
        <w:t xml:space="preserve">urban core redevelopment / mixed-use properties, </w:t>
      </w:r>
      <w:r w:rsidR="00437C35" w:rsidRPr="00A554C7">
        <w:rPr>
          <w:rFonts w:asciiTheme="minorHAnsi" w:hAnsiTheme="minorHAnsi"/>
          <w:kern w:val="20"/>
          <w:sz w:val="22"/>
          <w:szCs w:val="24"/>
        </w:rPr>
        <w:t xml:space="preserve">medical / dental properties, veterinary clinics &amp; hospitals, </w:t>
      </w:r>
      <w:r w:rsidR="0095262E" w:rsidRPr="00A554C7">
        <w:rPr>
          <w:rFonts w:asciiTheme="minorHAnsi" w:hAnsiTheme="minorHAnsi"/>
          <w:kern w:val="20"/>
          <w:sz w:val="22"/>
          <w:szCs w:val="24"/>
        </w:rPr>
        <w:t xml:space="preserve">schools / religious facilities and public facilities, </w:t>
      </w:r>
      <w:r w:rsidR="005D71CC" w:rsidRPr="00A554C7">
        <w:rPr>
          <w:rFonts w:asciiTheme="minorHAnsi" w:hAnsiTheme="minorHAnsi"/>
          <w:kern w:val="20"/>
          <w:sz w:val="22"/>
          <w:szCs w:val="24"/>
        </w:rPr>
        <w:t>investment grade</w:t>
      </w:r>
      <w:r w:rsidR="0095262E" w:rsidRPr="00A554C7">
        <w:rPr>
          <w:rFonts w:asciiTheme="minorHAnsi" w:hAnsiTheme="minorHAnsi"/>
          <w:kern w:val="20"/>
          <w:sz w:val="22"/>
          <w:szCs w:val="24"/>
        </w:rPr>
        <w:t xml:space="preserve"> properties (office, industrial and apartment),</w:t>
      </w:r>
      <w:r w:rsidR="005D71CC" w:rsidRPr="00A554C7">
        <w:rPr>
          <w:rFonts w:asciiTheme="minorHAnsi" w:hAnsiTheme="minorHAnsi"/>
          <w:kern w:val="20"/>
          <w:sz w:val="22"/>
          <w:szCs w:val="24"/>
        </w:rPr>
        <w:t xml:space="preserve"> </w:t>
      </w:r>
      <w:r w:rsidR="00CD55DA" w:rsidRPr="00A554C7">
        <w:rPr>
          <w:rFonts w:asciiTheme="minorHAnsi" w:hAnsiTheme="minorHAnsi"/>
          <w:kern w:val="20"/>
          <w:sz w:val="22"/>
          <w:szCs w:val="24"/>
        </w:rPr>
        <w:t xml:space="preserve">hi-tech / R&amp;D properties, </w:t>
      </w:r>
      <w:r w:rsidR="005D71CC" w:rsidRPr="00A554C7">
        <w:rPr>
          <w:rFonts w:asciiTheme="minorHAnsi" w:hAnsiTheme="minorHAnsi"/>
          <w:kern w:val="20"/>
          <w:sz w:val="22"/>
          <w:szCs w:val="24"/>
        </w:rPr>
        <w:t xml:space="preserve">historic office, </w:t>
      </w:r>
      <w:r w:rsidR="002A18BB" w:rsidRPr="00A554C7">
        <w:rPr>
          <w:rFonts w:asciiTheme="minorHAnsi" w:hAnsiTheme="minorHAnsi"/>
          <w:kern w:val="20"/>
          <w:sz w:val="22"/>
          <w:szCs w:val="24"/>
        </w:rPr>
        <w:t xml:space="preserve">breweries and distilleries, </w:t>
      </w:r>
      <w:r w:rsidR="0095262E" w:rsidRPr="00A554C7">
        <w:rPr>
          <w:rFonts w:asciiTheme="minorHAnsi" w:hAnsiTheme="minorHAnsi"/>
          <w:kern w:val="20"/>
          <w:sz w:val="22"/>
          <w:szCs w:val="24"/>
        </w:rPr>
        <w:t>new and</w:t>
      </w:r>
      <w:r w:rsidR="005D71CC" w:rsidRPr="00A554C7">
        <w:rPr>
          <w:rFonts w:asciiTheme="minorHAnsi" w:hAnsiTheme="minorHAnsi"/>
          <w:kern w:val="20"/>
          <w:sz w:val="22"/>
          <w:szCs w:val="24"/>
        </w:rPr>
        <w:t xml:space="preserve"> </w:t>
      </w:r>
      <w:r w:rsidR="0095262E" w:rsidRPr="00A554C7">
        <w:rPr>
          <w:rFonts w:asciiTheme="minorHAnsi" w:hAnsiTheme="minorHAnsi"/>
          <w:kern w:val="20"/>
          <w:sz w:val="22"/>
          <w:szCs w:val="24"/>
        </w:rPr>
        <w:t xml:space="preserve">used auto dealerships, self-storage facilities, </w:t>
      </w:r>
      <w:r w:rsidR="00CD55DA" w:rsidRPr="00A554C7">
        <w:rPr>
          <w:rFonts w:asciiTheme="minorHAnsi" w:hAnsiTheme="minorHAnsi"/>
          <w:kern w:val="20"/>
          <w:sz w:val="22"/>
          <w:szCs w:val="24"/>
        </w:rPr>
        <w:t xml:space="preserve">bank branches, </w:t>
      </w:r>
      <w:r w:rsidR="0095262E" w:rsidRPr="00A554C7">
        <w:rPr>
          <w:rFonts w:asciiTheme="minorHAnsi" w:hAnsiTheme="minorHAnsi"/>
          <w:kern w:val="20"/>
          <w:sz w:val="22"/>
          <w:szCs w:val="24"/>
        </w:rPr>
        <w:t>car wash, restaurant (sit-down and fastfood), auto service &amp; repair, quick lube, manufactured home parks, subdivision and complex land assignments, high value and unique residential properties, and a variety of agricultural and ranch properties</w:t>
      </w:r>
      <w:r w:rsidR="005D71CC" w:rsidRPr="00A554C7">
        <w:rPr>
          <w:rFonts w:asciiTheme="minorHAnsi" w:hAnsiTheme="minorHAnsi"/>
          <w:kern w:val="20"/>
          <w:sz w:val="22"/>
          <w:szCs w:val="24"/>
        </w:rPr>
        <w:t xml:space="preserve">. </w:t>
      </w:r>
      <w:r w:rsidR="0095262E" w:rsidRPr="00A554C7">
        <w:rPr>
          <w:rFonts w:asciiTheme="minorHAnsi" w:hAnsiTheme="minorHAnsi"/>
          <w:kern w:val="20"/>
          <w:sz w:val="22"/>
          <w:szCs w:val="24"/>
        </w:rPr>
        <w:t>Areas of specific geographic focus include the Oregon Coast, Columbia River Gorge, Willamette Valley &amp;Yamhill County areas</w:t>
      </w:r>
      <w:r w:rsidR="0095262E" w:rsidRPr="00FC609F">
        <w:rPr>
          <w:rFonts w:asciiTheme="minorHAnsi" w:hAnsiTheme="minorHAnsi"/>
          <w:kern w:val="20"/>
          <w:sz w:val="22"/>
          <w:szCs w:val="24"/>
        </w:rPr>
        <w:t>, and Central / Southern Oregon</w:t>
      </w:r>
      <w:r w:rsidR="0095262E">
        <w:rPr>
          <w:rFonts w:asciiTheme="minorHAnsi" w:hAnsiTheme="minorHAnsi"/>
          <w:kern w:val="20"/>
          <w:sz w:val="22"/>
          <w:szCs w:val="24"/>
        </w:rPr>
        <w:t>.</w:t>
      </w:r>
    </w:p>
    <w:p w14:paraId="0A605FF6" w14:textId="3302D26C" w:rsidR="00A31695" w:rsidRPr="00246829" w:rsidRDefault="00A31695" w:rsidP="00246829">
      <w:pPr>
        <w:rPr>
          <w:rFonts w:asciiTheme="minorHAnsi" w:hAnsiTheme="minorHAnsi"/>
          <w:kern w:val="20"/>
          <w:sz w:val="22"/>
          <w:szCs w:val="24"/>
        </w:rPr>
        <w:sectPr w:rsidR="00A31695" w:rsidRPr="00246829" w:rsidSect="00B76D34">
          <w:endnotePr>
            <w:numFmt w:val="decimal"/>
          </w:endnotePr>
          <w:pgSz w:w="12240" w:h="15840"/>
          <w:pgMar w:top="1152" w:right="1440" w:bottom="1152" w:left="1440" w:header="0" w:footer="720" w:gutter="0"/>
          <w:cols w:space="720"/>
          <w:docGrid w:linePitch="326"/>
        </w:sectPr>
      </w:pPr>
    </w:p>
    <w:tbl>
      <w:tblPr>
        <w:tblW w:w="0" w:type="auto"/>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360"/>
      </w:tblGrid>
      <w:tr w:rsidR="00246829" w:rsidRPr="00246829" w14:paraId="34141396" w14:textId="77777777" w:rsidTr="00AB35FD">
        <w:tc>
          <w:tcPr>
            <w:tcW w:w="9360" w:type="dxa"/>
            <w:tcBorders>
              <w:top w:val="nil"/>
              <w:left w:val="nil"/>
              <w:bottom w:val="single" w:sz="24" w:space="0" w:color="3FB44F"/>
              <w:right w:val="nil"/>
            </w:tcBorders>
            <w:shd w:val="clear" w:color="auto" w:fill="1E4959"/>
          </w:tcPr>
          <w:p w14:paraId="0739162B" w14:textId="77777777" w:rsidR="00246829" w:rsidRPr="00246829" w:rsidRDefault="00246829" w:rsidP="00246829">
            <w:pPr>
              <w:tabs>
                <w:tab w:val="left" w:pos="3960"/>
              </w:tabs>
              <w:spacing w:before="120" w:after="60" w:line="20" w:lineRule="atLeast"/>
              <w:jc w:val="center"/>
              <w:rPr>
                <w:rFonts w:asciiTheme="minorHAnsi" w:hAnsiTheme="minorHAnsi" w:cs="Arial"/>
                <w:b/>
                <w:smallCaps/>
                <w:color w:val="FFFFFF"/>
                <w:kern w:val="20"/>
                <w:sz w:val="28"/>
                <w:szCs w:val="24"/>
              </w:rPr>
            </w:pPr>
            <w:r w:rsidRPr="00246829">
              <w:rPr>
                <w:rFonts w:asciiTheme="minorHAnsi" w:hAnsiTheme="minorHAnsi" w:cs="Arial"/>
                <w:b/>
                <w:smallCaps/>
                <w:color w:val="FFFFFF"/>
                <w:kern w:val="20"/>
                <w:sz w:val="28"/>
                <w:szCs w:val="24"/>
              </w:rPr>
              <w:lastRenderedPageBreak/>
              <w:t>Professional Services</w:t>
            </w:r>
          </w:p>
        </w:tc>
      </w:tr>
    </w:tbl>
    <w:p w14:paraId="01404287" w14:textId="77777777" w:rsidR="00246829" w:rsidRPr="00246829" w:rsidRDefault="00246829" w:rsidP="00246829">
      <w:pPr>
        <w:rPr>
          <w:rFonts w:asciiTheme="minorHAnsi" w:hAnsiTheme="minorHAnsi"/>
          <w:kern w:val="20"/>
          <w:sz w:val="22"/>
          <w:szCs w:val="24"/>
        </w:rPr>
      </w:pPr>
    </w:p>
    <w:p w14:paraId="1944F123" w14:textId="77777777" w:rsidR="00246829" w:rsidRPr="00246829" w:rsidRDefault="00246829" w:rsidP="00246829">
      <w:pPr>
        <w:rPr>
          <w:rFonts w:asciiTheme="minorHAnsi" w:hAnsiTheme="minorHAnsi"/>
          <w:kern w:val="20"/>
          <w:sz w:val="22"/>
          <w:szCs w:val="24"/>
        </w:rPr>
      </w:pPr>
    </w:p>
    <w:p w14:paraId="04E3991F" w14:textId="77777777" w:rsidR="00246829" w:rsidRPr="00246829" w:rsidRDefault="00246829" w:rsidP="00246829">
      <w:pPr>
        <w:tabs>
          <w:tab w:val="left" w:pos="360"/>
        </w:tabs>
        <w:ind w:left="360" w:hanging="360"/>
        <w:rPr>
          <w:rFonts w:asciiTheme="minorHAnsi" w:hAnsiTheme="minorHAnsi" w:cs="Arial"/>
          <w:iCs/>
          <w:color w:val="1E4959"/>
          <w:kern w:val="20"/>
          <w:sz w:val="28"/>
          <w:szCs w:val="24"/>
        </w:rPr>
      </w:pPr>
      <w:r w:rsidRPr="00246829">
        <w:rPr>
          <w:rFonts w:asciiTheme="minorHAnsi" w:hAnsiTheme="minorHAnsi" w:cs="Arial"/>
          <w:iCs/>
          <w:color w:val="1E4959"/>
          <w:kern w:val="20"/>
          <w:sz w:val="28"/>
          <w:szCs w:val="24"/>
        </w:rPr>
        <w:t>Valuation Reports</w:t>
      </w:r>
    </w:p>
    <w:p w14:paraId="2A75EB3B" w14:textId="77777777" w:rsidR="00246829" w:rsidRPr="00246829" w:rsidRDefault="00246829" w:rsidP="00246829">
      <w:pPr>
        <w:rPr>
          <w:rFonts w:asciiTheme="minorHAnsi" w:hAnsiTheme="minorHAnsi"/>
          <w:kern w:val="20"/>
          <w:sz w:val="28"/>
          <w:szCs w:val="24"/>
        </w:rPr>
      </w:pPr>
      <w:r w:rsidRPr="00246829">
        <w:rPr>
          <w:rFonts w:asciiTheme="minorHAnsi" w:hAnsiTheme="minorHAnsi"/>
          <w:kern w:val="20"/>
          <w:sz w:val="22"/>
          <w:szCs w:val="24"/>
        </w:rPr>
        <w:t>The market valuation of real property interests (fee simple, leasehold, leased fee, etc.) in various types of properties is the primary focus of most real property appraisal assignments performed by L3 Valuation.  It involves defining the real property interests to be appraised, collection and verification of market data, analysis of the highest and best use of the property, and the market valuation of the property via the most applicable appraisal methods.  Other valuation studies may involve the estimation of investment value for various real property interests based on client specific data and/or criteria. Our services also include reports intended to assist in a team approach to Valuation for Financial Reporting.</w:t>
      </w:r>
      <w:r w:rsidRPr="00246829">
        <w:rPr>
          <w:rFonts w:asciiTheme="minorHAnsi" w:hAnsiTheme="minorHAnsi"/>
          <w:kern w:val="20"/>
          <w:sz w:val="28"/>
          <w:szCs w:val="24"/>
        </w:rPr>
        <w:t xml:space="preserve"> </w:t>
      </w:r>
    </w:p>
    <w:p w14:paraId="08CDF1AB" w14:textId="77777777" w:rsidR="00246829" w:rsidRPr="00246829" w:rsidRDefault="00246829" w:rsidP="00246829">
      <w:pPr>
        <w:rPr>
          <w:rFonts w:asciiTheme="minorHAnsi" w:hAnsiTheme="minorHAnsi"/>
          <w:kern w:val="20"/>
          <w:sz w:val="22"/>
          <w:szCs w:val="24"/>
        </w:rPr>
      </w:pPr>
    </w:p>
    <w:p w14:paraId="5FBCE3EE" w14:textId="77777777" w:rsidR="00246829" w:rsidRPr="00246829" w:rsidRDefault="00246829" w:rsidP="00246829">
      <w:pPr>
        <w:rPr>
          <w:rFonts w:asciiTheme="minorHAnsi" w:hAnsiTheme="minorHAnsi"/>
          <w:kern w:val="20"/>
          <w:sz w:val="22"/>
          <w:szCs w:val="24"/>
        </w:rPr>
      </w:pPr>
    </w:p>
    <w:p w14:paraId="6C81097F" w14:textId="77777777" w:rsidR="00246829" w:rsidRPr="00246829" w:rsidRDefault="00246829" w:rsidP="00246829">
      <w:pPr>
        <w:tabs>
          <w:tab w:val="left" w:pos="0"/>
          <w:tab w:val="left" w:pos="360"/>
        </w:tabs>
        <w:ind w:left="360" w:hanging="360"/>
        <w:rPr>
          <w:rFonts w:asciiTheme="minorHAnsi" w:hAnsiTheme="minorHAnsi" w:cs="Arial"/>
          <w:iCs/>
          <w:color w:val="1E4959"/>
          <w:kern w:val="20"/>
          <w:sz w:val="28"/>
          <w:szCs w:val="24"/>
        </w:rPr>
      </w:pPr>
      <w:r w:rsidRPr="00246829">
        <w:rPr>
          <w:rFonts w:asciiTheme="minorHAnsi" w:hAnsiTheme="minorHAnsi" w:cs="Arial"/>
          <w:iCs/>
          <w:color w:val="1E4959"/>
          <w:kern w:val="20"/>
          <w:sz w:val="28"/>
          <w:szCs w:val="24"/>
        </w:rPr>
        <w:t>Real Estate Consulting</w:t>
      </w:r>
    </w:p>
    <w:p w14:paraId="2D56422D" w14:textId="77777777" w:rsidR="00246829" w:rsidRPr="00246829" w:rsidRDefault="00246829" w:rsidP="00246829">
      <w:pPr>
        <w:rPr>
          <w:rFonts w:asciiTheme="minorHAnsi" w:hAnsiTheme="minorHAnsi"/>
          <w:kern w:val="20"/>
          <w:sz w:val="22"/>
          <w:szCs w:val="24"/>
        </w:rPr>
      </w:pPr>
      <w:r w:rsidRPr="00246829">
        <w:rPr>
          <w:rFonts w:asciiTheme="minorHAnsi" w:hAnsiTheme="minorHAnsi"/>
          <w:kern w:val="20"/>
          <w:sz w:val="22"/>
          <w:szCs w:val="24"/>
        </w:rPr>
        <w:t xml:space="preserve">In order to better serve our clients with unique properties and/or investment problems, L3 Valuation can also conduct consulting assignments covering all property types.  Providing competent, unbiased, professional guidance on diversified problems in real estate has taken on ever increasing importance as a method of reducing the risks associated with the real estate field.  The firm has undertaken such tasks as highest and best use analysis, market studies, rent renegotiation consulting, subdivision analysis, office/retail analysis, project planning studies, and market and feasibility analysis. </w:t>
      </w:r>
    </w:p>
    <w:p w14:paraId="613587B2" w14:textId="77777777" w:rsidR="00246829" w:rsidRPr="00246829" w:rsidRDefault="00246829" w:rsidP="00246829">
      <w:pPr>
        <w:rPr>
          <w:rFonts w:asciiTheme="minorHAnsi" w:hAnsiTheme="minorHAnsi"/>
          <w:kern w:val="20"/>
          <w:sz w:val="22"/>
          <w:szCs w:val="24"/>
        </w:rPr>
      </w:pPr>
    </w:p>
    <w:p w14:paraId="5DA39F37" w14:textId="77777777" w:rsidR="00246829" w:rsidRPr="00246829" w:rsidRDefault="00246829" w:rsidP="00246829">
      <w:pPr>
        <w:rPr>
          <w:rFonts w:asciiTheme="minorHAnsi" w:hAnsiTheme="minorHAnsi"/>
          <w:kern w:val="20"/>
          <w:sz w:val="22"/>
          <w:szCs w:val="24"/>
        </w:rPr>
      </w:pPr>
    </w:p>
    <w:p w14:paraId="691FDBDE" w14:textId="77777777" w:rsidR="00246829" w:rsidRPr="00246829" w:rsidRDefault="00246829" w:rsidP="00246829">
      <w:pPr>
        <w:tabs>
          <w:tab w:val="left" w:pos="0"/>
          <w:tab w:val="left" w:pos="360"/>
        </w:tabs>
        <w:ind w:left="360" w:hanging="360"/>
        <w:rPr>
          <w:rFonts w:asciiTheme="minorHAnsi" w:hAnsiTheme="minorHAnsi" w:cs="Arial"/>
          <w:iCs/>
          <w:color w:val="1E4959"/>
          <w:kern w:val="20"/>
          <w:sz w:val="28"/>
          <w:szCs w:val="24"/>
        </w:rPr>
      </w:pPr>
      <w:r w:rsidRPr="00246829">
        <w:rPr>
          <w:rFonts w:asciiTheme="minorHAnsi" w:hAnsiTheme="minorHAnsi" w:cs="Arial"/>
          <w:iCs/>
          <w:color w:val="1E4959"/>
          <w:kern w:val="20"/>
          <w:sz w:val="28"/>
          <w:szCs w:val="24"/>
        </w:rPr>
        <w:t>Estate Planning, Litigation Support, and Expert Witness Services</w:t>
      </w:r>
    </w:p>
    <w:p w14:paraId="0642BA27" w14:textId="42CDD628" w:rsidR="00246829" w:rsidRPr="00246829" w:rsidRDefault="00246829" w:rsidP="00246829">
      <w:pPr>
        <w:rPr>
          <w:rFonts w:asciiTheme="minorHAnsi" w:hAnsiTheme="minorHAnsi"/>
          <w:kern w:val="20"/>
          <w:sz w:val="22"/>
          <w:szCs w:val="24"/>
        </w:rPr>
      </w:pPr>
      <w:r w:rsidRPr="00246829">
        <w:rPr>
          <w:rFonts w:asciiTheme="minorHAnsi" w:hAnsiTheme="minorHAnsi"/>
          <w:kern w:val="20"/>
          <w:sz w:val="22"/>
          <w:szCs w:val="24"/>
        </w:rPr>
        <w:t>L3 Valuation also offers services for real estate matters involving arbitrations (ground rent renegotiations, tenant space lease renegotiations, etc.).  We offer estate planning tax support for accounting firms and litigation support services to attorneys. It is our goal to provide not only offensive, but defensive strategies, in a fair and unbiased manner, in order to expose the strengths and weaknesses of a particular case.  Finally, Mr. Mueller</w:t>
      </w:r>
      <w:r w:rsidR="003C7F48">
        <w:rPr>
          <w:rFonts w:asciiTheme="minorHAnsi" w:hAnsiTheme="minorHAnsi"/>
          <w:kern w:val="20"/>
          <w:sz w:val="22"/>
          <w:szCs w:val="24"/>
        </w:rPr>
        <w:t xml:space="preserve"> and</w:t>
      </w:r>
      <w:r w:rsidRPr="00246829">
        <w:rPr>
          <w:rFonts w:asciiTheme="minorHAnsi" w:hAnsiTheme="minorHAnsi"/>
          <w:kern w:val="20"/>
          <w:sz w:val="22"/>
          <w:szCs w:val="24"/>
        </w:rPr>
        <w:t xml:space="preserve"> Mr. Kurasz are experienced in working with attorneys in providing expert witness testimony.</w:t>
      </w:r>
    </w:p>
    <w:p w14:paraId="48EC303A" w14:textId="77777777" w:rsidR="00246829" w:rsidRPr="00246829" w:rsidRDefault="00246829" w:rsidP="00246829">
      <w:pPr>
        <w:rPr>
          <w:rFonts w:asciiTheme="minorHAnsi" w:hAnsiTheme="minorHAnsi"/>
          <w:kern w:val="20"/>
          <w:sz w:val="22"/>
          <w:szCs w:val="24"/>
        </w:rPr>
      </w:pPr>
    </w:p>
    <w:p w14:paraId="2802F48B" w14:textId="77777777" w:rsidR="00246829" w:rsidRPr="00246829" w:rsidRDefault="00246829" w:rsidP="00246829">
      <w:pPr>
        <w:rPr>
          <w:rFonts w:asciiTheme="minorHAnsi" w:hAnsiTheme="minorHAnsi"/>
          <w:kern w:val="20"/>
          <w:sz w:val="22"/>
          <w:szCs w:val="24"/>
        </w:rPr>
      </w:pPr>
    </w:p>
    <w:p w14:paraId="146C3950" w14:textId="77777777" w:rsidR="00246829" w:rsidRPr="00246829" w:rsidRDefault="00246829" w:rsidP="00246829">
      <w:pPr>
        <w:tabs>
          <w:tab w:val="left" w:pos="0"/>
          <w:tab w:val="left" w:pos="360"/>
        </w:tabs>
        <w:ind w:left="360" w:hanging="360"/>
        <w:rPr>
          <w:rFonts w:asciiTheme="minorHAnsi" w:hAnsiTheme="minorHAnsi" w:cs="Arial"/>
          <w:iCs/>
          <w:color w:val="1E4959"/>
          <w:kern w:val="20"/>
          <w:sz w:val="28"/>
          <w:szCs w:val="24"/>
        </w:rPr>
      </w:pPr>
      <w:r w:rsidRPr="00246829">
        <w:rPr>
          <w:rFonts w:asciiTheme="minorHAnsi" w:hAnsiTheme="minorHAnsi" w:cs="Arial"/>
          <w:iCs/>
          <w:color w:val="1E4959"/>
          <w:kern w:val="20"/>
          <w:sz w:val="28"/>
          <w:szCs w:val="24"/>
        </w:rPr>
        <w:t>Appraisal Review Services</w:t>
      </w:r>
    </w:p>
    <w:p w14:paraId="16DF6A1D" w14:textId="77777777" w:rsidR="00246829" w:rsidRPr="00246829" w:rsidRDefault="00246829" w:rsidP="00246829">
      <w:pPr>
        <w:rPr>
          <w:rFonts w:asciiTheme="minorHAnsi" w:hAnsiTheme="minorHAnsi"/>
          <w:kern w:val="20"/>
          <w:sz w:val="22"/>
          <w:szCs w:val="24"/>
        </w:rPr>
      </w:pPr>
      <w:r w:rsidRPr="00246829">
        <w:rPr>
          <w:rFonts w:asciiTheme="minorHAnsi" w:hAnsiTheme="minorHAnsi"/>
          <w:kern w:val="20"/>
          <w:sz w:val="22"/>
          <w:szCs w:val="24"/>
        </w:rPr>
        <w:t xml:space="preserve">An appraisal review serves the purpose of analyzing the content and conclusions of an appraisal report.  It is the reviewer's responsibility to assess the relevancy, adequacy and analysis of the market data used; to form an opinion as the appropriateness and logical consistency of the appraisal methods and techniques used; to comment on the overall presentation of the report, and its general conformance with accepted appraisal practice.  Clients consider an appraisal review to be a valuable tool in determining the credibility of an appraisal report, in order to reduce the risks associated with important lending, legal, and investment decisions. </w:t>
      </w:r>
    </w:p>
    <w:p w14:paraId="13F688EB" w14:textId="77777777" w:rsidR="00246829" w:rsidRPr="00246829" w:rsidRDefault="00246829" w:rsidP="00246829">
      <w:pPr>
        <w:rPr>
          <w:rFonts w:asciiTheme="minorHAnsi" w:hAnsiTheme="minorHAnsi"/>
          <w:kern w:val="20"/>
          <w:sz w:val="22"/>
          <w:szCs w:val="24"/>
        </w:rPr>
      </w:pPr>
    </w:p>
    <w:p w14:paraId="73EF638E" w14:textId="77777777" w:rsidR="00246829" w:rsidRPr="00246829" w:rsidRDefault="00246829" w:rsidP="00246829">
      <w:pPr>
        <w:rPr>
          <w:rFonts w:asciiTheme="minorHAnsi" w:hAnsiTheme="minorHAnsi"/>
          <w:kern w:val="20"/>
          <w:sz w:val="22"/>
          <w:szCs w:val="24"/>
        </w:rPr>
        <w:sectPr w:rsidR="00246829" w:rsidRPr="00246829" w:rsidSect="00B76D34">
          <w:endnotePr>
            <w:numFmt w:val="decimal"/>
          </w:endnotePr>
          <w:pgSz w:w="12240" w:h="15840"/>
          <w:pgMar w:top="1152" w:right="1440" w:bottom="1152" w:left="1440" w:header="0" w:footer="720" w:gutter="0"/>
          <w:cols w:space="720"/>
          <w:docGrid w:linePitch="326"/>
        </w:sectPr>
      </w:pPr>
    </w:p>
    <w:tbl>
      <w:tblPr>
        <w:tblW w:w="0" w:type="auto"/>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360"/>
      </w:tblGrid>
      <w:tr w:rsidR="00246829" w:rsidRPr="00246829" w14:paraId="66EB1EED" w14:textId="77777777" w:rsidTr="00AB35FD">
        <w:tc>
          <w:tcPr>
            <w:tcW w:w="9360" w:type="dxa"/>
            <w:tcBorders>
              <w:top w:val="nil"/>
              <w:left w:val="nil"/>
              <w:bottom w:val="single" w:sz="24" w:space="0" w:color="3FB44F"/>
              <w:right w:val="nil"/>
            </w:tcBorders>
            <w:shd w:val="clear" w:color="auto" w:fill="1E4959"/>
          </w:tcPr>
          <w:p w14:paraId="29240BF2" w14:textId="77777777" w:rsidR="00246829" w:rsidRPr="00246829" w:rsidRDefault="00246829" w:rsidP="00246829">
            <w:pPr>
              <w:tabs>
                <w:tab w:val="left" w:pos="3960"/>
              </w:tabs>
              <w:spacing w:before="120" w:after="60" w:line="20" w:lineRule="atLeast"/>
              <w:jc w:val="center"/>
              <w:rPr>
                <w:rFonts w:asciiTheme="minorHAnsi" w:hAnsiTheme="minorHAnsi" w:cs="Arial"/>
                <w:b/>
                <w:smallCaps/>
                <w:color w:val="FFFFFF"/>
                <w:kern w:val="20"/>
                <w:sz w:val="28"/>
                <w:szCs w:val="24"/>
              </w:rPr>
            </w:pPr>
            <w:r w:rsidRPr="00246829">
              <w:rPr>
                <w:rFonts w:asciiTheme="minorHAnsi" w:hAnsiTheme="minorHAnsi" w:cs="Arial"/>
                <w:b/>
                <w:smallCaps/>
                <w:color w:val="FFFFFF"/>
                <w:kern w:val="20"/>
                <w:sz w:val="28"/>
                <w:szCs w:val="24"/>
              </w:rPr>
              <w:lastRenderedPageBreak/>
              <w:t>Partial List of Clients</w:t>
            </w:r>
          </w:p>
        </w:tc>
      </w:tr>
    </w:tbl>
    <w:p w14:paraId="650E4608" w14:textId="77777777" w:rsidR="00246829" w:rsidRPr="00246829" w:rsidRDefault="00246829" w:rsidP="00246829">
      <w:pPr>
        <w:rPr>
          <w:rFonts w:asciiTheme="minorHAnsi" w:hAnsiTheme="minorHAnsi"/>
          <w:kern w:val="20"/>
          <w:sz w:val="28"/>
          <w:szCs w:val="24"/>
          <w:highlight w:val="yellow"/>
        </w:rPr>
      </w:pPr>
    </w:p>
    <w:tbl>
      <w:tblPr>
        <w:tblW w:w="9540" w:type="dxa"/>
        <w:tblInd w:w="18" w:type="dxa"/>
        <w:tblLayout w:type="fixed"/>
        <w:tblLook w:val="0000" w:firstRow="0" w:lastRow="0" w:firstColumn="0" w:lastColumn="0" w:noHBand="0" w:noVBand="0"/>
      </w:tblPr>
      <w:tblGrid>
        <w:gridCol w:w="3150"/>
        <w:gridCol w:w="3510"/>
        <w:gridCol w:w="2880"/>
      </w:tblGrid>
      <w:tr w:rsidR="007369B6" w:rsidRPr="00246829" w14:paraId="5C0AD576" w14:textId="77777777" w:rsidTr="00AB35FD">
        <w:trPr>
          <w:trHeight w:val="378"/>
        </w:trPr>
        <w:tc>
          <w:tcPr>
            <w:tcW w:w="3150" w:type="dxa"/>
          </w:tcPr>
          <w:p w14:paraId="25F3A940" w14:textId="77777777" w:rsidR="007369B6" w:rsidRPr="00246829" w:rsidRDefault="007369B6" w:rsidP="007369B6">
            <w:pPr>
              <w:tabs>
                <w:tab w:val="left" w:pos="0"/>
                <w:tab w:val="left" w:pos="360"/>
              </w:tabs>
              <w:jc w:val="left"/>
              <w:rPr>
                <w:rFonts w:asciiTheme="minorHAnsi" w:hAnsiTheme="minorHAnsi"/>
                <w:kern w:val="20"/>
                <w:sz w:val="18"/>
                <w:szCs w:val="16"/>
              </w:rPr>
            </w:pPr>
            <w:r w:rsidRPr="00246829">
              <w:rPr>
                <w:rFonts w:asciiTheme="minorHAnsi" w:hAnsiTheme="minorHAnsi"/>
                <w:kern w:val="20"/>
                <w:sz w:val="18"/>
                <w:szCs w:val="16"/>
              </w:rPr>
              <w:t>AEGON USA Realty Advisors, Inc.</w:t>
            </w:r>
          </w:p>
        </w:tc>
        <w:tc>
          <w:tcPr>
            <w:tcW w:w="3510" w:type="dxa"/>
          </w:tcPr>
          <w:p w14:paraId="0FB0D50B" w14:textId="42E81F09" w:rsidR="007369B6" w:rsidRPr="00246829" w:rsidRDefault="008447AE" w:rsidP="007369B6">
            <w:pPr>
              <w:tabs>
                <w:tab w:val="left" w:pos="0"/>
                <w:tab w:val="left" w:pos="360"/>
              </w:tabs>
              <w:jc w:val="left"/>
              <w:rPr>
                <w:rFonts w:asciiTheme="minorHAnsi" w:hAnsiTheme="minorHAnsi"/>
                <w:kern w:val="20"/>
                <w:sz w:val="18"/>
                <w:szCs w:val="16"/>
              </w:rPr>
            </w:pPr>
            <w:r w:rsidRPr="00246829">
              <w:rPr>
                <w:rFonts w:asciiTheme="minorHAnsi" w:hAnsiTheme="minorHAnsi"/>
                <w:kern w:val="20"/>
                <w:sz w:val="18"/>
                <w:szCs w:val="16"/>
              </w:rPr>
              <w:t>FDIC</w:t>
            </w:r>
          </w:p>
        </w:tc>
        <w:tc>
          <w:tcPr>
            <w:tcW w:w="2880" w:type="dxa"/>
          </w:tcPr>
          <w:p w14:paraId="0DE9C3D7" w14:textId="77777777" w:rsidR="007369B6" w:rsidRPr="00246829" w:rsidRDefault="007369B6" w:rsidP="007369B6">
            <w:pPr>
              <w:tabs>
                <w:tab w:val="left" w:pos="0"/>
                <w:tab w:val="left" w:pos="360"/>
              </w:tabs>
              <w:jc w:val="left"/>
              <w:rPr>
                <w:rFonts w:asciiTheme="minorHAnsi" w:hAnsiTheme="minorHAnsi"/>
                <w:kern w:val="20"/>
                <w:sz w:val="18"/>
                <w:szCs w:val="16"/>
              </w:rPr>
            </w:pPr>
            <w:r w:rsidRPr="00246829">
              <w:rPr>
                <w:rFonts w:asciiTheme="minorHAnsi" w:hAnsiTheme="minorHAnsi"/>
                <w:kern w:val="20"/>
                <w:sz w:val="18"/>
                <w:szCs w:val="16"/>
              </w:rPr>
              <w:t>Portland Development Commission</w:t>
            </w:r>
          </w:p>
        </w:tc>
      </w:tr>
      <w:tr w:rsidR="008447AE" w:rsidRPr="00246829" w14:paraId="34DB1E55" w14:textId="77777777" w:rsidTr="00AB35FD">
        <w:trPr>
          <w:trHeight w:val="379"/>
        </w:trPr>
        <w:tc>
          <w:tcPr>
            <w:tcW w:w="3150" w:type="dxa"/>
          </w:tcPr>
          <w:p w14:paraId="26ABFF36" w14:textId="55268A18" w:rsidR="008447AE" w:rsidRPr="00246829" w:rsidRDefault="008447AE" w:rsidP="008447AE">
            <w:pPr>
              <w:tabs>
                <w:tab w:val="left" w:pos="0"/>
                <w:tab w:val="left" w:pos="360"/>
              </w:tabs>
              <w:jc w:val="left"/>
              <w:rPr>
                <w:rFonts w:asciiTheme="minorHAnsi" w:hAnsiTheme="minorHAnsi"/>
                <w:kern w:val="20"/>
                <w:sz w:val="18"/>
                <w:szCs w:val="16"/>
              </w:rPr>
            </w:pPr>
            <w:r w:rsidRPr="008447AE">
              <w:rPr>
                <w:rFonts w:asciiTheme="minorHAnsi" w:hAnsiTheme="minorHAnsi"/>
                <w:kern w:val="20"/>
                <w:sz w:val="18"/>
                <w:szCs w:val="16"/>
              </w:rPr>
              <w:t>Albertson's Companies</w:t>
            </w:r>
          </w:p>
        </w:tc>
        <w:tc>
          <w:tcPr>
            <w:tcW w:w="3510" w:type="dxa"/>
          </w:tcPr>
          <w:p w14:paraId="2F6A9150" w14:textId="0A0FC2CC" w:rsidR="008447AE" w:rsidRPr="00246829" w:rsidRDefault="008447AE" w:rsidP="008447AE">
            <w:pPr>
              <w:tabs>
                <w:tab w:val="left" w:pos="0"/>
                <w:tab w:val="left" w:pos="360"/>
              </w:tabs>
              <w:jc w:val="left"/>
              <w:rPr>
                <w:rFonts w:asciiTheme="minorHAnsi" w:hAnsiTheme="minorHAnsi"/>
                <w:kern w:val="20"/>
                <w:sz w:val="18"/>
                <w:szCs w:val="16"/>
              </w:rPr>
            </w:pPr>
            <w:r w:rsidRPr="00246829">
              <w:rPr>
                <w:rFonts w:asciiTheme="minorHAnsi" w:hAnsiTheme="minorHAnsi"/>
                <w:kern w:val="20"/>
                <w:sz w:val="18"/>
                <w:szCs w:val="16"/>
              </w:rPr>
              <w:t>First Citizens Bank</w:t>
            </w:r>
          </w:p>
        </w:tc>
        <w:tc>
          <w:tcPr>
            <w:tcW w:w="2880" w:type="dxa"/>
          </w:tcPr>
          <w:p w14:paraId="2655639C" w14:textId="77777777" w:rsidR="008447AE" w:rsidRPr="00246829" w:rsidRDefault="008447AE" w:rsidP="008447AE">
            <w:pPr>
              <w:tabs>
                <w:tab w:val="left" w:pos="0"/>
                <w:tab w:val="left" w:pos="360"/>
              </w:tabs>
              <w:jc w:val="left"/>
              <w:rPr>
                <w:rFonts w:asciiTheme="minorHAnsi" w:hAnsiTheme="minorHAnsi"/>
                <w:kern w:val="20"/>
                <w:sz w:val="18"/>
                <w:szCs w:val="16"/>
              </w:rPr>
            </w:pPr>
            <w:r w:rsidRPr="00246829">
              <w:rPr>
                <w:rFonts w:asciiTheme="minorHAnsi" w:hAnsiTheme="minorHAnsi"/>
                <w:kern w:val="20"/>
                <w:sz w:val="18"/>
                <w:szCs w:val="16"/>
              </w:rPr>
              <w:t>Port of Cascade Locks</w:t>
            </w:r>
          </w:p>
        </w:tc>
      </w:tr>
      <w:tr w:rsidR="008447AE" w:rsidRPr="00246829" w14:paraId="113C1130" w14:textId="77777777" w:rsidTr="00AB35FD">
        <w:trPr>
          <w:trHeight w:val="379"/>
        </w:trPr>
        <w:tc>
          <w:tcPr>
            <w:tcW w:w="3150" w:type="dxa"/>
          </w:tcPr>
          <w:p w14:paraId="5527615E" w14:textId="5BB6FD72" w:rsidR="008447AE" w:rsidRPr="00246829" w:rsidRDefault="008447AE" w:rsidP="008447AE">
            <w:pPr>
              <w:tabs>
                <w:tab w:val="left" w:pos="0"/>
                <w:tab w:val="left" w:pos="360"/>
              </w:tabs>
              <w:jc w:val="left"/>
              <w:rPr>
                <w:rFonts w:asciiTheme="minorHAnsi" w:hAnsiTheme="minorHAnsi"/>
                <w:kern w:val="20"/>
                <w:sz w:val="18"/>
                <w:szCs w:val="16"/>
              </w:rPr>
            </w:pPr>
            <w:r w:rsidRPr="00246829">
              <w:rPr>
                <w:rFonts w:asciiTheme="minorHAnsi" w:hAnsiTheme="minorHAnsi"/>
                <w:kern w:val="20"/>
                <w:sz w:val="18"/>
                <w:szCs w:val="16"/>
              </w:rPr>
              <w:t>Arbor Custom Homes</w:t>
            </w:r>
          </w:p>
        </w:tc>
        <w:tc>
          <w:tcPr>
            <w:tcW w:w="3510" w:type="dxa"/>
          </w:tcPr>
          <w:p w14:paraId="62CF3FB8" w14:textId="19B0C8F4" w:rsidR="008447AE" w:rsidRPr="00246829" w:rsidRDefault="008447AE" w:rsidP="008447AE">
            <w:pPr>
              <w:tabs>
                <w:tab w:val="left" w:pos="0"/>
                <w:tab w:val="left" w:pos="360"/>
              </w:tabs>
              <w:jc w:val="left"/>
              <w:rPr>
                <w:rFonts w:asciiTheme="minorHAnsi" w:hAnsiTheme="minorHAnsi"/>
                <w:kern w:val="20"/>
                <w:sz w:val="18"/>
                <w:szCs w:val="16"/>
              </w:rPr>
            </w:pPr>
            <w:r w:rsidRPr="00246829">
              <w:rPr>
                <w:rFonts w:asciiTheme="minorHAnsi" w:hAnsiTheme="minorHAnsi"/>
                <w:kern w:val="20"/>
                <w:sz w:val="18"/>
                <w:szCs w:val="16"/>
              </w:rPr>
              <w:t>First Tech Credit Union</w:t>
            </w:r>
          </w:p>
        </w:tc>
        <w:tc>
          <w:tcPr>
            <w:tcW w:w="2880" w:type="dxa"/>
          </w:tcPr>
          <w:p w14:paraId="43CC5740" w14:textId="585FB4FB" w:rsidR="008447AE" w:rsidRPr="00246829" w:rsidRDefault="008447AE" w:rsidP="008447AE">
            <w:pPr>
              <w:tabs>
                <w:tab w:val="left" w:pos="0"/>
                <w:tab w:val="left" w:pos="360"/>
              </w:tabs>
              <w:jc w:val="left"/>
              <w:rPr>
                <w:rFonts w:asciiTheme="minorHAnsi" w:hAnsiTheme="minorHAnsi"/>
                <w:kern w:val="20"/>
                <w:sz w:val="18"/>
                <w:szCs w:val="16"/>
              </w:rPr>
            </w:pPr>
            <w:r w:rsidRPr="00246829">
              <w:rPr>
                <w:rFonts w:asciiTheme="minorHAnsi" w:hAnsiTheme="minorHAnsi"/>
                <w:kern w:val="20"/>
                <w:sz w:val="18"/>
                <w:szCs w:val="16"/>
              </w:rPr>
              <w:t>Rabobank, N.A.</w:t>
            </w:r>
          </w:p>
        </w:tc>
      </w:tr>
      <w:tr w:rsidR="008447AE" w:rsidRPr="00246829" w14:paraId="5450A391" w14:textId="77777777" w:rsidTr="00AB35FD">
        <w:trPr>
          <w:trHeight w:val="379"/>
        </w:trPr>
        <w:tc>
          <w:tcPr>
            <w:tcW w:w="3150" w:type="dxa"/>
          </w:tcPr>
          <w:p w14:paraId="486C173C" w14:textId="1625D58F" w:rsidR="008447AE" w:rsidRPr="00246829" w:rsidRDefault="008447AE" w:rsidP="008447AE">
            <w:pPr>
              <w:tabs>
                <w:tab w:val="left" w:pos="0"/>
                <w:tab w:val="left" w:pos="360"/>
              </w:tabs>
              <w:jc w:val="left"/>
              <w:rPr>
                <w:rFonts w:asciiTheme="minorHAnsi" w:hAnsiTheme="minorHAnsi"/>
                <w:kern w:val="20"/>
                <w:sz w:val="18"/>
                <w:szCs w:val="16"/>
              </w:rPr>
            </w:pPr>
            <w:r w:rsidRPr="00246829">
              <w:rPr>
                <w:rFonts w:asciiTheme="minorHAnsi" w:hAnsiTheme="minorHAnsi"/>
                <w:kern w:val="20"/>
                <w:sz w:val="18"/>
                <w:szCs w:val="16"/>
              </w:rPr>
              <w:t>Armed Forces Bank</w:t>
            </w:r>
          </w:p>
        </w:tc>
        <w:tc>
          <w:tcPr>
            <w:tcW w:w="3510" w:type="dxa"/>
          </w:tcPr>
          <w:p w14:paraId="75C4267F" w14:textId="2E19FF00" w:rsidR="008447AE" w:rsidRPr="00246829" w:rsidRDefault="008447AE" w:rsidP="008447AE">
            <w:pPr>
              <w:tabs>
                <w:tab w:val="left" w:pos="252"/>
                <w:tab w:val="left" w:pos="360"/>
              </w:tabs>
              <w:jc w:val="left"/>
              <w:rPr>
                <w:rFonts w:asciiTheme="minorHAnsi" w:hAnsiTheme="minorHAnsi"/>
                <w:kern w:val="20"/>
                <w:sz w:val="18"/>
                <w:szCs w:val="16"/>
              </w:rPr>
            </w:pPr>
            <w:r w:rsidRPr="00246829">
              <w:rPr>
                <w:rFonts w:asciiTheme="minorHAnsi" w:hAnsiTheme="minorHAnsi"/>
                <w:kern w:val="20"/>
                <w:sz w:val="18"/>
                <w:szCs w:val="16"/>
              </w:rPr>
              <w:t>First Community Credit Union</w:t>
            </w:r>
          </w:p>
        </w:tc>
        <w:tc>
          <w:tcPr>
            <w:tcW w:w="2880" w:type="dxa"/>
          </w:tcPr>
          <w:p w14:paraId="0105BDD7" w14:textId="71A25519" w:rsidR="008447AE" w:rsidRPr="00246829" w:rsidRDefault="008447AE" w:rsidP="008447AE">
            <w:pPr>
              <w:tabs>
                <w:tab w:val="left" w:pos="0"/>
                <w:tab w:val="left" w:pos="360"/>
              </w:tabs>
              <w:jc w:val="left"/>
              <w:rPr>
                <w:rFonts w:asciiTheme="minorHAnsi" w:hAnsiTheme="minorHAnsi"/>
                <w:kern w:val="20"/>
                <w:sz w:val="18"/>
                <w:szCs w:val="16"/>
              </w:rPr>
            </w:pPr>
            <w:r>
              <w:rPr>
                <w:rFonts w:asciiTheme="minorHAnsi" w:hAnsiTheme="minorHAnsi"/>
                <w:kern w:val="20"/>
                <w:sz w:val="18"/>
                <w:szCs w:val="16"/>
              </w:rPr>
              <w:t>Roberson Auto Group</w:t>
            </w:r>
          </w:p>
        </w:tc>
      </w:tr>
      <w:tr w:rsidR="008447AE" w:rsidRPr="00246829" w14:paraId="4CC31A7D" w14:textId="77777777" w:rsidTr="00AB35FD">
        <w:trPr>
          <w:trHeight w:val="379"/>
        </w:trPr>
        <w:tc>
          <w:tcPr>
            <w:tcW w:w="3150" w:type="dxa"/>
          </w:tcPr>
          <w:p w14:paraId="349FCFF0" w14:textId="447E8BF1" w:rsidR="008447AE" w:rsidRPr="00246829" w:rsidRDefault="008447AE" w:rsidP="008447AE">
            <w:pPr>
              <w:tabs>
                <w:tab w:val="left" w:pos="0"/>
                <w:tab w:val="left" w:pos="360"/>
              </w:tabs>
              <w:jc w:val="left"/>
              <w:rPr>
                <w:rFonts w:asciiTheme="minorHAnsi" w:hAnsiTheme="minorHAnsi"/>
                <w:kern w:val="20"/>
                <w:sz w:val="18"/>
                <w:szCs w:val="16"/>
              </w:rPr>
            </w:pPr>
            <w:r w:rsidRPr="00246829">
              <w:rPr>
                <w:rFonts w:asciiTheme="minorHAnsi" w:hAnsiTheme="minorHAnsi"/>
                <w:kern w:val="20"/>
                <w:sz w:val="18"/>
                <w:szCs w:val="16"/>
              </w:rPr>
              <w:t>Ball Janik LLP</w:t>
            </w:r>
          </w:p>
        </w:tc>
        <w:tc>
          <w:tcPr>
            <w:tcW w:w="3510" w:type="dxa"/>
          </w:tcPr>
          <w:p w14:paraId="71F8FC75" w14:textId="36586BFB" w:rsidR="008447AE" w:rsidRPr="00246829" w:rsidRDefault="008447AE" w:rsidP="008447AE">
            <w:pPr>
              <w:tabs>
                <w:tab w:val="left" w:pos="0"/>
                <w:tab w:val="left" w:pos="360"/>
              </w:tabs>
              <w:jc w:val="left"/>
              <w:rPr>
                <w:rFonts w:asciiTheme="minorHAnsi" w:hAnsiTheme="minorHAnsi"/>
                <w:kern w:val="20"/>
                <w:sz w:val="18"/>
                <w:szCs w:val="16"/>
              </w:rPr>
            </w:pPr>
            <w:r>
              <w:rPr>
                <w:rFonts w:asciiTheme="minorHAnsi" w:hAnsiTheme="minorHAnsi"/>
                <w:kern w:val="20"/>
                <w:sz w:val="18"/>
                <w:szCs w:val="16"/>
              </w:rPr>
              <w:t>First Interstate Bank</w:t>
            </w:r>
          </w:p>
        </w:tc>
        <w:tc>
          <w:tcPr>
            <w:tcW w:w="2880" w:type="dxa"/>
          </w:tcPr>
          <w:p w14:paraId="77F9FF46" w14:textId="69FFE5E2" w:rsidR="008447AE" w:rsidRPr="00246829" w:rsidRDefault="008447AE" w:rsidP="008447AE">
            <w:pPr>
              <w:tabs>
                <w:tab w:val="left" w:pos="0"/>
                <w:tab w:val="left" w:pos="360"/>
              </w:tabs>
              <w:jc w:val="left"/>
              <w:rPr>
                <w:rFonts w:asciiTheme="minorHAnsi" w:hAnsiTheme="minorHAnsi"/>
                <w:kern w:val="20"/>
                <w:sz w:val="18"/>
                <w:szCs w:val="16"/>
              </w:rPr>
            </w:pPr>
            <w:r w:rsidRPr="00246829">
              <w:rPr>
                <w:rFonts w:asciiTheme="minorHAnsi" w:hAnsiTheme="minorHAnsi"/>
                <w:kern w:val="20"/>
                <w:sz w:val="18"/>
                <w:szCs w:val="16"/>
              </w:rPr>
              <w:t>Riverview Community Bank</w:t>
            </w:r>
          </w:p>
        </w:tc>
      </w:tr>
      <w:tr w:rsidR="008447AE" w:rsidRPr="00246829" w14:paraId="46CA74E7" w14:textId="77777777" w:rsidTr="00AB35FD">
        <w:trPr>
          <w:trHeight w:val="379"/>
        </w:trPr>
        <w:tc>
          <w:tcPr>
            <w:tcW w:w="3150" w:type="dxa"/>
          </w:tcPr>
          <w:p w14:paraId="73DC0333" w14:textId="45CB70D8" w:rsidR="008447AE" w:rsidRPr="00246829" w:rsidRDefault="008447AE" w:rsidP="008447AE">
            <w:pPr>
              <w:tabs>
                <w:tab w:val="left" w:pos="0"/>
                <w:tab w:val="left" w:pos="360"/>
              </w:tabs>
              <w:jc w:val="left"/>
              <w:rPr>
                <w:rFonts w:asciiTheme="minorHAnsi" w:hAnsiTheme="minorHAnsi"/>
                <w:kern w:val="20"/>
                <w:sz w:val="18"/>
                <w:szCs w:val="16"/>
                <w:highlight w:val="yellow"/>
              </w:rPr>
            </w:pPr>
            <w:r w:rsidRPr="00246829">
              <w:rPr>
                <w:rFonts w:asciiTheme="minorHAnsi" w:hAnsiTheme="minorHAnsi"/>
                <w:kern w:val="20"/>
                <w:sz w:val="18"/>
                <w:szCs w:val="16"/>
              </w:rPr>
              <w:t>Bank of America</w:t>
            </w:r>
          </w:p>
        </w:tc>
        <w:tc>
          <w:tcPr>
            <w:tcW w:w="3510" w:type="dxa"/>
          </w:tcPr>
          <w:p w14:paraId="5A73BAE7" w14:textId="793352DF" w:rsidR="008447AE" w:rsidRPr="00246829" w:rsidRDefault="008447AE" w:rsidP="008447AE">
            <w:pPr>
              <w:tabs>
                <w:tab w:val="left" w:pos="0"/>
                <w:tab w:val="left" w:pos="360"/>
              </w:tabs>
              <w:jc w:val="left"/>
              <w:rPr>
                <w:rFonts w:asciiTheme="minorHAnsi" w:hAnsiTheme="minorHAnsi"/>
                <w:kern w:val="20"/>
                <w:sz w:val="18"/>
                <w:szCs w:val="16"/>
              </w:rPr>
            </w:pPr>
            <w:r w:rsidRPr="008447AE">
              <w:rPr>
                <w:rFonts w:asciiTheme="minorHAnsi" w:hAnsiTheme="minorHAnsi"/>
                <w:kern w:val="20"/>
                <w:sz w:val="18"/>
                <w:szCs w:val="16"/>
              </w:rPr>
              <w:t>Garvey Schubert Barer</w:t>
            </w:r>
          </w:p>
        </w:tc>
        <w:tc>
          <w:tcPr>
            <w:tcW w:w="2880" w:type="dxa"/>
          </w:tcPr>
          <w:p w14:paraId="24D62808" w14:textId="1922ED70" w:rsidR="008447AE" w:rsidRPr="00246829" w:rsidRDefault="008447AE" w:rsidP="008447AE">
            <w:pPr>
              <w:tabs>
                <w:tab w:val="left" w:pos="0"/>
                <w:tab w:val="left" w:pos="360"/>
              </w:tabs>
              <w:jc w:val="left"/>
              <w:rPr>
                <w:rFonts w:asciiTheme="minorHAnsi" w:hAnsiTheme="minorHAnsi"/>
                <w:kern w:val="20"/>
                <w:sz w:val="18"/>
                <w:szCs w:val="16"/>
              </w:rPr>
            </w:pPr>
            <w:r w:rsidRPr="00246829">
              <w:rPr>
                <w:rFonts w:asciiTheme="minorHAnsi" w:hAnsiTheme="minorHAnsi"/>
                <w:kern w:val="20"/>
                <w:sz w:val="18"/>
                <w:szCs w:val="16"/>
              </w:rPr>
              <w:t>Royal Moore Auto Group</w:t>
            </w:r>
          </w:p>
        </w:tc>
      </w:tr>
      <w:tr w:rsidR="008447AE" w:rsidRPr="00246829" w14:paraId="4BEB0BCF" w14:textId="77777777" w:rsidTr="00AB35FD">
        <w:trPr>
          <w:trHeight w:val="379"/>
        </w:trPr>
        <w:tc>
          <w:tcPr>
            <w:tcW w:w="3150" w:type="dxa"/>
          </w:tcPr>
          <w:p w14:paraId="5FF38C05" w14:textId="28B4F592" w:rsidR="008447AE" w:rsidRPr="00246829" w:rsidRDefault="008447AE" w:rsidP="008447AE">
            <w:pPr>
              <w:tabs>
                <w:tab w:val="left" w:pos="0"/>
                <w:tab w:val="left" w:pos="360"/>
              </w:tabs>
              <w:jc w:val="left"/>
              <w:rPr>
                <w:rFonts w:asciiTheme="minorHAnsi" w:hAnsiTheme="minorHAnsi"/>
                <w:kern w:val="20"/>
                <w:sz w:val="18"/>
                <w:szCs w:val="16"/>
              </w:rPr>
            </w:pPr>
            <w:r w:rsidRPr="00246829">
              <w:rPr>
                <w:rFonts w:asciiTheme="minorHAnsi" w:hAnsiTheme="minorHAnsi"/>
                <w:kern w:val="20"/>
                <w:sz w:val="18"/>
                <w:szCs w:val="16"/>
              </w:rPr>
              <w:t>Bank of the West</w:t>
            </w:r>
          </w:p>
        </w:tc>
        <w:tc>
          <w:tcPr>
            <w:tcW w:w="3510" w:type="dxa"/>
          </w:tcPr>
          <w:p w14:paraId="1D4F8E4F" w14:textId="139AB7B1" w:rsidR="008447AE" w:rsidRPr="00246829" w:rsidRDefault="00F13FC5" w:rsidP="008447AE">
            <w:pPr>
              <w:tabs>
                <w:tab w:val="left" w:pos="0"/>
                <w:tab w:val="left" w:pos="360"/>
              </w:tabs>
              <w:jc w:val="left"/>
              <w:rPr>
                <w:rFonts w:asciiTheme="minorHAnsi" w:hAnsiTheme="minorHAnsi"/>
                <w:kern w:val="20"/>
                <w:sz w:val="18"/>
                <w:szCs w:val="16"/>
              </w:rPr>
            </w:pPr>
            <w:r w:rsidRPr="00F13FC5">
              <w:rPr>
                <w:rFonts w:asciiTheme="minorHAnsi" w:hAnsiTheme="minorHAnsi"/>
                <w:kern w:val="20"/>
                <w:sz w:val="18"/>
                <w:szCs w:val="16"/>
              </w:rPr>
              <w:t>Gevurtz Menashe</w:t>
            </w:r>
          </w:p>
        </w:tc>
        <w:tc>
          <w:tcPr>
            <w:tcW w:w="2880" w:type="dxa"/>
          </w:tcPr>
          <w:p w14:paraId="10133528" w14:textId="6BFBAF76" w:rsidR="008447AE" w:rsidRPr="00246829" w:rsidRDefault="008447AE" w:rsidP="008447AE">
            <w:pPr>
              <w:tabs>
                <w:tab w:val="left" w:pos="0"/>
                <w:tab w:val="left" w:pos="360"/>
              </w:tabs>
              <w:jc w:val="left"/>
              <w:rPr>
                <w:rFonts w:asciiTheme="minorHAnsi" w:hAnsiTheme="minorHAnsi"/>
                <w:kern w:val="20"/>
                <w:sz w:val="18"/>
                <w:szCs w:val="16"/>
              </w:rPr>
            </w:pPr>
            <w:r w:rsidRPr="00246829">
              <w:rPr>
                <w:rFonts w:asciiTheme="minorHAnsi" w:hAnsiTheme="minorHAnsi"/>
                <w:kern w:val="20"/>
                <w:sz w:val="18"/>
                <w:szCs w:val="16"/>
              </w:rPr>
              <w:t>SAFECO</w:t>
            </w:r>
          </w:p>
        </w:tc>
      </w:tr>
      <w:tr w:rsidR="004160C5" w:rsidRPr="00246829" w14:paraId="4620F878" w14:textId="77777777" w:rsidTr="00AB35FD">
        <w:trPr>
          <w:trHeight w:val="379"/>
        </w:trPr>
        <w:tc>
          <w:tcPr>
            <w:tcW w:w="3150" w:type="dxa"/>
          </w:tcPr>
          <w:p w14:paraId="1330DA98" w14:textId="413DB97B" w:rsidR="004160C5" w:rsidRPr="00246829" w:rsidRDefault="004160C5" w:rsidP="004160C5">
            <w:pPr>
              <w:tabs>
                <w:tab w:val="left" w:pos="0"/>
                <w:tab w:val="left" w:pos="360"/>
              </w:tabs>
              <w:jc w:val="left"/>
              <w:rPr>
                <w:rFonts w:asciiTheme="minorHAnsi" w:hAnsiTheme="minorHAnsi"/>
                <w:kern w:val="20"/>
                <w:sz w:val="18"/>
                <w:szCs w:val="16"/>
              </w:rPr>
            </w:pPr>
            <w:r w:rsidRPr="00246829">
              <w:rPr>
                <w:rFonts w:asciiTheme="minorHAnsi" w:hAnsiTheme="minorHAnsi"/>
                <w:kern w:val="20"/>
                <w:sz w:val="18"/>
                <w:szCs w:val="16"/>
              </w:rPr>
              <w:t>Banner Bank</w:t>
            </w:r>
          </w:p>
        </w:tc>
        <w:tc>
          <w:tcPr>
            <w:tcW w:w="3510" w:type="dxa"/>
          </w:tcPr>
          <w:p w14:paraId="543EBD41" w14:textId="34F920C5" w:rsidR="004160C5" w:rsidRPr="00246829" w:rsidRDefault="004160C5" w:rsidP="004160C5">
            <w:pPr>
              <w:tabs>
                <w:tab w:val="left" w:pos="0"/>
                <w:tab w:val="left" w:pos="360"/>
              </w:tabs>
              <w:jc w:val="left"/>
              <w:rPr>
                <w:rFonts w:asciiTheme="minorHAnsi" w:hAnsiTheme="minorHAnsi"/>
                <w:kern w:val="20"/>
                <w:sz w:val="18"/>
                <w:szCs w:val="16"/>
              </w:rPr>
            </w:pPr>
            <w:r w:rsidRPr="00246829">
              <w:rPr>
                <w:rFonts w:asciiTheme="minorHAnsi" w:hAnsiTheme="minorHAnsi"/>
                <w:kern w:val="20"/>
                <w:sz w:val="18"/>
                <w:szCs w:val="16"/>
              </w:rPr>
              <w:t>Goodwill Industries</w:t>
            </w:r>
          </w:p>
        </w:tc>
        <w:tc>
          <w:tcPr>
            <w:tcW w:w="2880" w:type="dxa"/>
          </w:tcPr>
          <w:p w14:paraId="05EF3DC2" w14:textId="3187308A" w:rsidR="004160C5" w:rsidRPr="00246829" w:rsidRDefault="004160C5" w:rsidP="004160C5">
            <w:pPr>
              <w:tabs>
                <w:tab w:val="left" w:pos="0"/>
                <w:tab w:val="left" w:pos="360"/>
              </w:tabs>
              <w:jc w:val="left"/>
              <w:rPr>
                <w:rFonts w:asciiTheme="minorHAnsi" w:hAnsiTheme="minorHAnsi"/>
                <w:kern w:val="20"/>
                <w:sz w:val="18"/>
                <w:szCs w:val="16"/>
              </w:rPr>
            </w:pPr>
            <w:r w:rsidRPr="00246829">
              <w:rPr>
                <w:rFonts w:asciiTheme="minorHAnsi" w:hAnsiTheme="minorHAnsi"/>
                <w:kern w:val="20"/>
                <w:sz w:val="18"/>
                <w:szCs w:val="16"/>
              </w:rPr>
              <w:t>Schwabe Williamson &amp; Wyatt</w:t>
            </w:r>
          </w:p>
        </w:tc>
      </w:tr>
      <w:tr w:rsidR="004160C5" w:rsidRPr="00246829" w14:paraId="23A667D7" w14:textId="77777777" w:rsidTr="00AB35FD">
        <w:trPr>
          <w:trHeight w:val="379"/>
        </w:trPr>
        <w:tc>
          <w:tcPr>
            <w:tcW w:w="3150" w:type="dxa"/>
          </w:tcPr>
          <w:p w14:paraId="79E8E7E3" w14:textId="78017C8C" w:rsidR="004160C5" w:rsidRPr="00246829" w:rsidRDefault="004160C5" w:rsidP="004160C5">
            <w:pPr>
              <w:tabs>
                <w:tab w:val="left" w:pos="0"/>
                <w:tab w:val="left" w:pos="360"/>
              </w:tabs>
              <w:jc w:val="left"/>
              <w:rPr>
                <w:rFonts w:asciiTheme="minorHAnsi" w:hAnsiTheme="minorHAnsi"/>
                <w:kern w:val="20"/>
                <w:sz w:val="18"/>
                <w:szCs w:val="16"/>
                <w:highlight w:val="yellow"/>
              </w:rPr>
            </w:pPr>
            <w:r>
              <w:rPr>
                <w:rFonts w:asciiTheme="minorHAnsi" w:hAnsiTheme="minorHAnsi"/>
                <w:kern w:val="20"/>
                <w:sz w:val="18"/>
                <w:szCs w:val="16"/>
              </w:rPr>
              <w:t>Belmar Properties</w:t>
            </w:r>
          </w:p>
        </w:tc>
        <w:tc>
          <w:tcPr>
            <w:tcW w:w="3510" w:type="dxa"/>
          </w:tcPr>
          <w:p w14:paraId="7714D690" w14:textId="546AF0F1" w:rsidR="004160C5" w:rsidRPr="00246829" w:rsidRDefault="004160C5" w:rsidP="004160C5">
            <w:pPr>
              <w:tabs>
                <w:tab w:val="left" w:pos="0"/>
                <w:tab w:val="left" w:pos="360"/>
              </w:tabs>
              <w:jc w:val="left"/>
              <w:rPr>
                <w:rFonts w:asciiTheme="minorHAnsi" w:hAnsiTheme="minorHAnsi"/>
                <w:kern w:val="20"/>
                <w:sz w:val="18"/>
                <w:szCs w:val="16"/>
              </w:rPr>
            </w:pPr>
            <w:r w:rsidRPr="00246829">
              <w:rPr>
                <w:rFonts w:asciiTheme="minorHAnsi" w:hAnsiTheme="minorHAnsi"/>
                <w:kern w:val="20"/>
                <w:sz w:val="18"/>
                <w:szCs w:val="16"/>
              </w:rPr>
              <w:t>Gramor Development</w:t>
            </w:r>
          </w:p>
        </w:tc>
        <w:tc>
          <w:tcPr>
            <w:tcW w:w="2880" w:type="dxa"/>
          </w:tcPr>
          <w:p w14:paraId="7578501D" w14:textId="2A5DDC8D" w:rsidR="004160C5" w:rsidRPr="00246829" w:rsidRDefault="004160C5" w:rsidP="004160C5">
            <w:pPr>
              <w:tabs>
                <w:tab w:val="left" w:pos="0"/>
                <w:tab w:val="left" w:pos="360"/>
              </w:tabs>
              <w:jc w:val="left"/>
              <w:rPr>
                <w:rFonts w:asciiTheme="minorHAnsi" w:hAnsiTheme="minorHAnsi"/>
                <w:kern w:val="20"/>
                <w:sz w:val="18"/>
                <w:szCs w:val="16"/>
              </w:rPr>
            </w:pPr>
            <w:r w:rsidRPr="00246829">
              <w:rPr>
                <w:rFonts w:asciiTheme="minorHAnsi" w:hAnsiTheme="minorHAnsi"/>
                <w:kern w:val="20"/>
                <w:sz w:val="18"/>
                <w:szCs w:val="16"/>
              </w:rPr>
              <w:t>Standard Insurance Company</w:t>
            </w:r>
          </w:p>
        </w:tc>
      </w:tr>
      <w:tr w:rsidR="004160C5" w:rsidRPr="00246829" w14:paraId="113613C7" w14:textId="77777777" w:rsidTr="00AB35FD">
        <w:trPr>
          <w:trHeight w:val="379"/>
        </w:trPr>
        <w:tc>
          <w:tcPr>
            <w:tcW w:w="3150" w:type="dxa"/>
          </w:tcPr>
          <w:p w14:paraId="41EA6DF6" w14:textId="6C13F108" w:rsidR="004160C5" w:rsidRPr="00246829" w:rsidRDefault="004160C5" w:rsidP="004160C5">
            <w:pPr>
              <w:tabs>
                <w:tab w:val="left" w:pos="0"/>
                <w:tab w:val="left" w:pos="360"/>
              </w:tabs>
              <w:jc w:val="left"/>
              <w:rPr>
                <w:rFonts w:asciiTheme="minorHAnsi" w:hAnsiTheme="minorHAnsi"/>
                <w:kern w:val="20"/>
                <w:sz w:val="18"/>
                <w:szCs w:val="16"/>
              </w:rPr>
            </w:pPr>
            <w:r>
              <w:rPr>
                <w:rFonts w:asciiTheme="minorHAnsi" w:hAnsiTheme="minorHAnsi"/>
                <w:kern w:val="20"/>
                <w:sz w:val="18"/>
                <w:szCs w:val="16"/>
              </w:rPr>
              <w:t>Beneficial State Bank</w:t>
            </w:r>
          </w:p>
        </w:tc>
        <w:tc>
          <w:tcPr>
            <w:tcW w:w="3510" w:type="dxa"/>
          </w:tcPr>
          <w:p w14:paraId="59893B73" w14:textId="25AA436A" w:rsidR="004160C5" w:rsidRPr="00246829" w:rsidRDefault="004160C5" w:rsidP="004160C5">
            <w:pPr>
              <w:tabs>
                <w:tab w:val="left" w:pos="0"/>
                <w:tab w:val="left" w:pos="360"/>
              </w:tabs>
              <w:jc w:val="left"/>
              <w:rPr>
                <w:rFonts w:asciiTheme="minorHAnsi" w:hAnsiTheme="minorHAnsi"/>
                <w:kern w:val="20"/>
                <w:sz w:val="18"/>
                <w:szCs w:val="16"/>
              </w:rPr>
            </w:pPr>
            <w:r>
              <w:rPr>
                <w:rFonts w:asciiTheme="minorHAnsi" w:hAnsiTheme="minorHAnsi"/>
                <w:kern w:val="20"/>
                <w:sz w:val="18"/>
                <w:szCs w:val="16"/>
              </w:rPr>
              <w:t>Heritage Bank</w:t>
            </w:r>
          </w:p>
        </w:tc>
        <w:tc>
          <w:tcPr>
            <w:tcW w:w="2880" w:type="dxa"/>
          </w:tcPr>
          <w:p w14:paraId="00BA96C1" w14:textId="6DE2CC76" w:rsidR="004160C5" w:rsidRPr="00246829" w:rsidRDefault="004160C5" w:rsidP="004160C5">
            <w:pPr>
              <w:tabs>
                <w:tab w:val="left" w:pos="0"/>
                <w:tab w:val="left" w:pos="360"/>
              </w:tabs>
              <w:jc w:val="left"/>
              <w:rPr>
                <w:rFonts w:asciiTheme="minorHAnsi" w:hAnsiTheme="minorHAnsi"/>
                <w:kern w:val="20"/>
                <w:sz w:val="18"/>
                <w:szCs w:val="16"/>
              </w:rPr>
            </w:pPr>
            <w:r w:rsidRPr="00246829">
              <w:rPr>
                <w:rFonts w:asciiTheme="minorHAnsi" w:hAnsiTheme="minorHAnsi"/>
                <w:kern w:val="20"/>
                <w:sz w:val="18"/>
                <w:szCs w:val="16"/>
              </w:rPr>
              <w:t>State Farm Bank</w:t>
            </w:r>
          </w:p>
        </w:tc>
      </w:tr>
      <w:tr w:rsidR="004160C5" w:rsidRPr="00246829" w14:paraId="54B310EB" w14:textId="77777777" w:rsidTr="00AB35FD">
        <w:trPr>
          <w:trHeight w:val="379"/>
        </w:trPr>
        <w:tc>
          <w:tcPr>
            <w:tcW w:w="3150" w:type="dxa"/>
          </w:tcPr>
          <w:p w14:paraId="62A16C78" w14:textId="5412A895" w:rsidR="004160C5" w:rsidRPr="00246829" w:rsidRDefault="004160C5" w:rsidP="004160C5">
            <w:pPr>
              <w:tabs>
                <w:tab w:val="left" w:pos="0"/>
                <w:tab w:val="left" w:pos="360"/>
              </w:tabs>
              <w:jc w:val="left"/>
              <w:rPr>
                <w:rFonts w:asciiTheme="minorHAnsi" w:hAnsiTheme="minorHAnsi"/>
                <w:kern w:val="20"/>
                <w:sz w:val="18"/>
                <w:szCs w:val="16"/>
              </w:rPr>
            </w:pPr>
            <w:r w:rsidRPr="00246829">
              <w:rPr>
                <w:rFonts w:asciiTheme="minorHAnsi" w:hAnsiTheme="minorHAnsi"/>
                <w:kern w:val="20"/>
                <w:sz w:val="18"/>
                <w:szCs w:val="16"/>
              </w:rPr>
              <w:t>Bittner &amp; Hahs, P.C.</w:t>
            </w:r>
          </w:p>
        </w:tc>
        <w:tc>
          <w:tcPr>
            <w:tcW w:w="3510" w:type="dxa"/>
          </w:tcPr>
          <w:p w14:paraId="65CB1F41" w14:textId="0FE908A3" w:rsidR="004160C5" w:rsidRPr="00246829" w:rsidRDefault="004160C5" w:rsidP="004160C5">
            <w:pPr>
              <w:tabs>
                <w:tab w:val="left" w:pos="0"/>
                <w:tab w:val="left" w:pos="360"/>
              </w:tabs>
              <w:jc w:val="left"/>
              <w:rPr>
                <w:rFonts w:asciiTheme="minorHAnsi" w:hAnsiTheme="minorHAnsi"/>
                <w:kern w:val="20"/>
                <w:sz w:val="18"/>
                <w:szCs w:val="16"/>
              </w:rPr>
            </w:pPr>
            <w:r w:rsidRPr="00246829">
              <w:rPr>
                <w:rFonts w:asciiTheme="minorHAnsi" w:hAnsiTheme="minorHAnsi"/>
                <w:kern w:val="20"/>
                <w:sz w:val="18"/>
                <w:szCs w:val="16"/>
              </w:rPr>
              <w:t>Hillsboro School District</w:t>
            </w:r>
          </w:p>
        </w:tc>
        <w:tc>
          <w:tcPr>
            <w:tcW w:w="2880" w:type="dxa"/>
          </w:tcPr>
          <w:p w14:paraId="3C7AF919" w14:textId="30CAB065" w:rsidR="004160C5" w:rsidRPr="00246829" w:rsidRDefault="004160C5" w:rsidP="004160C5">
            <w:pPr>
              <w:tabs>
                <w:tab w:val="left" w:pos="0"/>
                <w:tab w:val="left" w:pos="360"/>
              </w:tabs>
              <w:jc w:val="left"/>
              <w:rPr>
                <w:rFonts w:asciiTheme="minorHAnsi" w:hAnsiTheme="minorHAnsi"/>
                <w:kern w:val="20"/>
                <w:sz w:val="18"/>
                <w:szCs w:val="16"/>
              </w:rPr>
            </w:pPr>
            <w:r w:rsidRPr="00246829">
              <w:rPr>
                <w:rFonts w:asciiTheme="minorHAnsi" w:hAnsiTheme="minorHAnsi"/>
                <w:kern w:val="20"/>
                <w:sz w:val="18"/>
                <w:szCs w:val="16"/>
              </w:rPr>
              <w:t>St. Helens Community Credit Union</w:t>
            </w:r>
          </w:p>
        </w:tc>
      </w:tr>
      <w:tr w:rsidR="004160C5" w:rsidRPr="00246829" w14:paraId="2DC12700" w14:textId="77777777" w:rsidTr="00AB35FD">
        <w:trPr>
          <w:trHeight w:val="379"/>
        </w:trPr>
        <w:tc>
          <w:tcPr>
            <w:tcW w:w="3150" w:type="dxa"/>
          </w:tcPr>
          <w:p w14:paraId="749CE33B" w14:textId="6ADA2C86" w:rsidR="004160C5" w:rsidRPr="00246829" w:rsidRDefault="004160C5" w:rsidP="004160C5">
            <w:pPr>
              <w:tabs>
                <w:tab w:val="left" w:pos="0"/>
                <w:tab w:val="left" w:pos="360"/>
              </w:tabs>
              <w:jc w:val="left"/>
              <w:rPr>
                <w:rFonts w:asciiTheme="minorHAnsi" w:hAnsiTheme="minorHAnsi"/>
                <w:kern w:val="20"/>
                <w:sz w:val="18"/>
                <w:szCs w:val="16"/>
              </w:rPr>
            </w:pPr>
            <w:r w:rsidRPr="00246829">
              <w:rPr>
                <w:rFonts w:asciiTheme="minorHAnsi" w:hAnsiTheme="minorHAnsi"/>
                <w:kern w:val="20"/>
                <w:sz w:val="18"/>
                <w:szCs w:val="16"/>
              </w:rPr>
              <w:t>Black | Helterline LLP</w:t>
            </w:r>
          </w:p>
        </w:tc>
        <w:tc>
          <w:tcPr>
            <w:tcW w:w="3510" w:type="dxa"/>
          </w:tcPr>
          <w:p w14:paraId="41C642CC" w14:textId="79FD017F" w:rsidR="004160C5" w:rsidRPr="00246829" w:rsidRDefault="004160C5" w:rsidP="004160C5">
            <w:pPr>
              <w:tabs>
                <w:tab w:val="left" w:pos="0"/>
                <w:tab w:val="left" w:pos="360"/>
              </w:tabs>
              <w:jc w:val="left"/>
              <w:rPr>
                <w:rFonts w:asciiTheme="minorHAnsi" w:hAnsiTheme="minorHAnsi"/>
                <w:kern w:val="20"/>
                <w:sz w:val="18"/>
                <w:szCs w:val="16"/>
              </w:rPr>
            </w:pPr>
            <w:r w:rsidRPr="00246829">
              <w:rPr>
                <w:rFonts w:asciiTheme="minorHAnsi" w:hAnsiTheme="minorHAnsi"/>
                <w:kern w:val="20"/>
                <w:sz w:val="18"/>
                <w:szCs w:val="16"/>
              </w:rPr>
              <w:t>HomeStreet Bank</w:t>
            </w:r>
          </w:p>
        </w:tc>
        <w:tc>
          <w:tcPr>
            <w:tcW w:w="2880" w:type="dxa"/>
          </w:tcPr>
          <w:p w14:paraId="6DFD6965" w14:textId="24C81751" w:rsidR="004160C5" w:rsidRPr="00246829" w:rsidRDefault="004160C5" w:rsidP="004160C5">
            <w:pPr>
              <w:tabs>
                <w:tab w:val="left" w:pos="0"/>
                <w:tab w:val="left" w:pos="360"/>
              </w:tabs>
              <w:jc w:val="left"/>
              <w:rPr>
                <w:rFonts w:asciiTheme="minorHAnsi" w:hAnsiTheme="minorHAnsi"/>
                <w:kern w:val="20"/>
                <w:sz w:val="18"/>
                <w:szCs w:val="16"/>
              </w:rPr>
            </w:pPr>
            <w:r>
              <w:rPr>
                <w:rFonts w:asciiTheme="minorHAnsi" w:hAnsiTheme="minorHAnsi"/>
                <w:kern w:val="20"/>
                <w:sz w:val="18"/>
                <w:szCs w:val="16"/>
              </w:rPr>
              <w:t>Stockman Bank of Montana</w:t>
            </w:r>
          </w:p>
        </w:tc>
      </w:tr>
      <w:tr w:rsidR="004160C5" w:rsidRPr="00246829" w14:paraId="485BD0BE" w14:textId="77777777" w:rsidTr="00AB35FD">
        <w:trPr>
          <w:trHeight w:val="379"/>
        </w:trPr>
        <w:tc>
          <w:tcPr>
            <w:tcW w:w="3150" w:type="dxa"/>
          </w:tcPr>
          <w:p w14:paraId="660206A3" w14:textId="674C67A4" w:rsidR="004160C5" w:rsidRPr="00246829" w:rsidRDefault="004160C5" w:rsidP="004160C5">
            <w:pPr>
              <w:tabs>
                <w:tab w:val="left" w:pos="0"/>
                <w:tab w:val="left" w:pos="360"/>
              </w:tabs>
              <w:jc w:val="left"/>
              <w:rPr>
                <w:rFonts w:asciiTheme="minorHAnsi" w:hAnsiTheme="minorHAnsi"/>
                <w:kern w:val="20"/>
                <w:sz w:val="18"/>
                <w:szCs w:val="16"/>
              </w:rPr>
            </w:pPr>
            <w:r w:rsidRPr="00741203">
              <w:rPr>
                <w:rFonts w:asciiTheme="minorHAnsi" w:hAnsiTheme="minorHAnsi"/>
                <w:kern w:val="20"/>
                <w:sz w:val="18"/>
                <w:szCs w:val="16"/>
              </w:rPr>
              <w:t>BOK Financial Corporation</w:t>
            </w:r>
          </w:p>
        </w:tc>
        <w:tc>
          <w:tcPr>
            <w:tcW w:w="3510" w:type="dxa"/>
          </w:tcPr>
          <w:p w14:paraId="76C57AAC" w14:textId="7A2F4C62" w:rsidR="004160C5" w:rsidRPr="00246829" w:rsidRDefault="004160C5" w:rsidP="004160C5">
            <w:pPr>
              <w:tabs>
                <w:tab w:val="left" w:pos="0"/>
                <w:tab w:val="left" w:pos="360"/>
              </w:tabs>
              <w:jc w:val="left"/>
              <w:rPr>
                <w:rFonts w:asciiTheme="minorHAnsi" w:hAnsiTheme="minorHAnsi"/>
                <w:kern w:val="20"/>
                <w:sz w:val="18"/>
                <w:szCs w:val="16"/>
              </w:rPr>
            </w:pPr>
            <w:r w:rsidRPr="00246829">
              <w:rPr>
                <w:rFonts w:asciiTheme="minorHAnsi" w:hAnsiTheme="minorHAnsi"/>
                <w:kern w:val="20"/>
                <w:sz w:val="18"/>
                <w:szCs w:val="16"/>
              </w:rPr>
              <w:t>Intervest Mortgage Company</w:t>
            </w:r>
          </w:p>
        </w:tc>
        <w:tc>
          <w:tcPr>
            <w:tcW w:w="2880" w:type="dxa"/>
          </w:tcPr>
          <w:p w14:paraId="11000210" w14:textId="62D4F81F" w:rsidR="004160C5" w:rsidRPr="00246829" w:rsidRDefault="004160C5" w:rsidP="004160C5">
            <w:pPr>
              <w:tabs>
                <w:tab w:val="left" w:pos="0"/>
                <w:tab w:val="left" w:pos="360"/>
              </w:tabs>
              <w:jc w:val="left"/>
              <w:rPr>
                <w:rFonts w:asciiTheme="minorHAnsi" w:hAnsiTheme="minorHAnsi"/>
                <w:kern w:val="20"/>
                <w:sz w:val="18"/>
                <w:szCs w:val="16"/>
              </w:rPr>
            </w:pPr>
            <w:r w:rsidRPr="00246829">
              <w:rPr>
                <w:rFonts w:asciiTheme="minorHAnsi" w:hAnsiTheme="minorHAnsi"/>
                <w:kern w:val="20"/>
                <w:sz w:val="18"/>
                <w:szCs w:val="16"/>
              </w:rPr>
              <w:t>Stoel Rives LLP</w:t>
            </w:r>
          </w:p>
        </w:tc>
      </w:tr>
      <w:tr w:rsidR="004160C5" w:rsidRPr="00246829" w14:paraId="4231F991" w14:textId="77777777" w:rsidTr="00AB35FD">
        <w:trPr>
          <w:trHeight w:val="379"/>
        </w:trPr>
        <w:tc>
          <w:tcPr>
            <w:tcW w:w="3150" w:type="dxa"/>
          </w:tcPr>
          <w:p w14:paraId="0563D3F5" w14:textId="4FCA1186" w:rsidR="004160C5" w:rsidRPr="00246829" w:rsidRDefault="004160C5" w:rsidP="004160C5">
            <w:pPr>
              <w:tabs>
                <w:tab w:val="left" w:pos="0"/>
                <w:tab w:val="left" w:pos="360"/>
              </w:tabs>
              <w:jc w:val="left"/>
              <w:rPr>
                <w:rFonts w:asciiTheme="minorHAnsi" w:hAnsiTheme="minorHAnsi"/>
                <w:kern w:val="20"/>
                <w:sz w:val="18"/>
                <w:szCs w:val="16"/>
              </w:rPr>
            </w:pPr>
            <w:r w:rsidRPr="00246829">
              <w:rPr>
                <w:rFonts w:asciiTheme="minorHAnsi" w:hAnsiTheme="minorHAnsi"/>
                <w:kern w:val="20"/>
                <w:sz w:val="18"/>
                <w:szCs w:val="16"/>
              </w:rPr>
              <w:t>Buckley Law P.C.</w:t>
            </w:r>
          </w:p>
        </w:tc>
        <w:tc>
          <w:tcPr>
            <w:tcW w:w="3510" w:type="dxa"/>
          </w:tcPr>
          <w:p w14:paraId="61C703B1" w14:textId="0392577F" w:rsidR="004160C5" w:rsidRPr="00246829" w:rsidRDefault="004160C5" w:rsidP="004160C5">
            <w:pPr>
              <w:tabs>
                <w:tab w:val="left" w:pos="0"/>
                <w:tab w:val="left" w:pos="360"/>
              </w:tabs>
              <w:jc w:val="left"/>
              <w:rPr>
                <w:rFonts w:asciiTheme="minorHAnsi" w:hAnsiTheme="minorHAnsi"/>
                <w:kern w:val="20"/>
                <w:sz w:val="18"/>
                <w:szCs w:val="16"/>
              </w:rPr>
            </w:pPr>
            <w:r w:rsidRPr="00246829">
              <w:rPr>
                <w:rFonts w:asciiTheme="minorHAnsi" w:hAnsiTheme="minorHAnsi"/>
                <w:kern w:val="20"/>
                <w:sz w:val="18"/>
                <w:szCs w:val="16"/>
              </w:rPr>
              <w:t>International Paper</w:t>
            </w:r>
          </w:p>
        </w:tc>
        <w:tc>
          <w:tcPr>
            <w:tcW w:w="2880" w:type="dxa"/>
          </w:tcPr>
          <w:p w14:paraId="2AE58527" w14:textId="29DA16B9" w:rsidR="004160C5" w:rsidRPr="00246829" w:rsidRDefault="004160C5" w:rsidP="004160C5">
            <w:pPr>
              <w:tabs>
                <w:tab w:val="left" w:pos="0"/>
                <w:tab w:val="left" w:pos="360"/>
              </w:tabs>
              <w:jc w:val="left"/>
              <w:rPr>
                <w:rFonts w:asciiTheme="minorHAnsi" w:hAnsiTheme="minorHAnsi"/>
                <w:kern w:val="20"/>
                <w:sz w:val="18"/>
                <w:szCs w:val="16"/>
              </w:rPr>
            </w:pPr>
            <w:r>
              <w:rPr>
                <w:rFonts w:asciiTheme="minorHAnsi" w:hAnsiTheme="minorHAnsi"/>
                <w:kern w:val="20"/>
                <w:sz w:val="18"/>
                <w:szCs w:val="16"/>
              </w:rPr>
              <w:t>Summit Bank</w:t>
            </w:r>
          </w:p>
        </w:tc>
      </w:tr>
      <w:tr w:rsidR="004160C5" w:rsidRPr="00246829" w14:paraId="187490D7" w14:textId="77777777" w:rsidTr="00AB35FD">
        <w:trPr>
          <w:trHeight w:val="379"/>
        </w:trPr>
        <w:tc>
          <w:tcPr>
            <w:tcW w:w="3150" w:type="dxa"/>
          </w:tcPr>
          <w:p w14:paraId="124005B2" w14:textId="160F1B86" w:rsidR="004160C5" w:rsidRPr="00246829" w:rsidRDefault="004160C5" w:rsidP="004160C5">
            <w:pPr>
              <w:tabs>
                <w:tab w:val="left" w:pos="0"/>
                <w:tab w:val="left" w:pos="360"/>
              </w:tabs>
              <w:jc w:val="left"/>
              <w:rPr>
                <w:rFonts w:asciiTheme="minorHAnsi" w:hAnsiTheme="minorHAnsi"/>
                <w:kern w:val="20"/>
                <w:sz w:val="18"/>
                <w:szCs w:val="16"/>
              </w:rPr>
            </w:pPr>
            <w:r>
              <w:rPr>
                <w:rFonts w:asciiTheme="minorHAnsi" w:hAnsiTheme="minorHAnsi"/>
                <w:kern w:val="20"/>
                <w:sz w:val="18"/>
                <w:szCs w:val="16"/>
              </w:rPr>
              <w:t>California Bank and Trust</w:t>
            </w:r>
          </w:p>
        </w:tc>
        <w:tc>
          <w:tcPr>
            <w:tcW w:w="3510" w:type="dxa"/>
          </w:tcPr>
          <w:p w14:paraId="3D274539" w14:textId="20335B69" w:rsidR="004160C5" w:rsidRPr="00246829" w:rsidRDefault="004160C5" w:rsidP="004160C5">
            <w:pPr>
              <w:tabs>
                <w:tab w:val="left" w:pos="0"/>
                <w:tab w:val="left" w:pos="360"/>
              </w:tabs>
              <w:jc w:val="left"/>
              <w:rPr>
                <w:rFonts w:asciiTheme="minorHAnsi" w:hAnsiTheme="minorHAnsi"/>
                <w:kern w:val="20"/>
                <w:sz w:val="18"/>
                <w:szCs w:val="16"/>
              </w:rPr>
            </w:pPr>
            <w:r w:rsidRPr="00246829">
              <w:rPr>
                <w:rFonts w:asciiTheme="minorHAnsi" w:hAnsiTheme="minorHAnsi"/>
                <w:kern w:val="20"/>
                <w:sz w:val="18"/>
                <w:szCs w:val="16"/>
              </w:rPr>
              <w:t>JP Morgan Chase Bank</w:t>
            </w:r>
          </w:p>
        </w:tc>
        <w:tc>
          <w:tcPr>
            <w:tcW w:w="2880" w:type="dxa"/>
          </w:tcPr>
          <w:p w14:paraId="26976118" w14:textId="2EF1EE0C" w:rsidR="004160C5" w:rsidRPr="00246829" w:rsidRDefault="004160C5" w:rsidP="004160C5">
            <w:pPr>
              <w:tabs>
                <w:tab w:val="left" w:pos="0"/>
                <w:tab w:val="left" w:pos="360"/>
              </w:tabs>
              <w:jc w:val="left"/>
              <w:rPr>
                <w:rFonts w:asciiTheme="minorHAnsi" w:hAnsiTheme="minorHAnsi"/>
                <w:kern w:val="20"/>
                <w:sz w:val="18"/>
                <w:szCs w:val="16"/>
              </w:rPr>
            </w:pPr>
            <w:r w:rsidRPr="00246829">
              <w:rPr>
                <w:rFonts w:asciiTheme="minorHAnsi" w:hAnsiTheme="minorHAnsi"/>
                <w:kern w:val="20"/>
                <w:sz w:val="18"/>
                <w:szCs w:val="16"/>
              </w:rPr>
              <w:t>Tigard-Tualatin School District</w:t>
            </w:r>
          </w:p>
        </w:tc>
      </w:tr>
      <w:tr w:rsidR="004160C5" w:rsidRPr="00246829" w14:paraId="0E013E29" w14:textId="77777777" w:rsidTr="00AB35FD">
        <w:trPr>
          <w:trHeight w:val="379"/>
        </w:trPr>
        <w:tc>
          <w:tcPr>
            <w:tcW w:w="3150" w:type="dxa"/>
          </w:tcPr>
          <w:p w14:paraId="4AE547A5" w14:textId="5C9F8EFD" w:rsidR="004160C5" w:rsidRPr="00246829" w:rsidRDefault="004160C5" w:rsidP="004160C5">
            <w:pPr>
              <w:tabs>
                <w:tab w:val="left" w:pos="0"/>
                <w:tab w:val="left" w:pos="360"/>
              </w:tabs>
              <w:jc w:val="left"/>
              <w:rPr>
                <w:rFonts w:asciiTheme="minorHAnsi" w:hAnsiTheme="minorHAnsi"/>
                <w:kern w:val="20"/>
                <w:sz w:val="18"/>
                <w:szCs w:val="16"/>
              </w:rPr>
            </w:pPr>
            <w:r w:rsidRPr="00246829">
              <w:rPr>
                <w:rFonts w:asciiTheme="minorHAnsi" w:hAnsiTheme="minorHAnsi"/>
                <w:kern w:val="20"/>
                <w:sz w:val="18"/>
                <w:szCs w:val="16"/>
              </w:rPr>
              <w:t>Capitol Auto Group</w:t>
            </w:r>
          </w:p>
        </w:tc>
        <w:tc>
          <w:tcPr>
            <w:tcW w:w="3510" w:type="dxa"/>
          </w:tcPr>
          <w:p w14:paraId="58FA5FFA" w14:textId="6D468E6D" w:rsidR="004160C5" w:rsidRPr="00246829" w:rsidRDefault="004160C5" w:rsidP="004160C5">
            <w:pPr>
              <w:tabs>
                <w:tab w:val="left" w:pos="0"/>
                <w:tab w:val="left" w:pos="360"/>
              </w:tabs>
              <w:jc w:val="left"/>
              <w:rPr>
                <w:rFonts w:asciiTheme="minorHAnsi" w:hAnsiTheme="minorHAnsi"/>
                <w:kern w:val="20"/>
                <w:sz w:val="18"/>
                <w:szCs w:val="16"/>
              </w:rPr>
            </w:pPr>
            <w:r w:rsidRPr="00246829">
              <w:rPr>
                <w:rFonts w:asciiTheme="minorHAnsi" w:hAnsiTheme="minorHAnsi"/>
                <w:kern w:val="20"/>
                <w:sz w:val="18"/>
                <w:szCs w:val="16"/>
              </w:rPr>
              <w:t>Kendall Motors</w:t>
            </w:r>
          </w:p>
        </w:tc>
        <w:tc>
          <w:tcPr>
            <w:tcW w:w="2880" w:type="dxa"/>
          </w:tcPr>
          <w:p w14:paraId="1840EE43" w14:textId="12460653" w:rsidR="004160C5" w:rsidRPr="00246829" w:rsidRDefault="004160C5" w:rsidP="004160C5">
            <w:pPr>
              <w:tabs>
                <w:tab w:val="left" w:pos="0"/>
                <w:tab w:val="left" w:pos="360"/>
              </w:tabs>
              <w:jc w:val="left"/>
              <w:rPr>
                <w:rFonts w:asciiTheme="minorHAnsi" w:hAnsiTheme="minorHAnsi"/>
                <w:kern w:val="20"/>
                <w:sz w:val="18"/>
                <w:szCs w:val="16"/>
              </w:rPr>
            </w:pPr>
            <w:r w:rsidRPr="00246829">
              <w:rPr>
                <w:rFonts w:asciiTheme="minorHAnsi" w:hAnsiTheme="minorHAnsi"/>
                <w:kern w:val="20"/>
                <w:sz w:val="18"/>
                <w:szCs w:val="16"/>
              </w:rPr>
              <w:t>The CIT Group</w:t>
            </w:r>
          </w:p>
        </w:tc>
      </w:tr>
      <w:tr w:rsidR="004160C5" w:rsidRPr="00246829" w14:paraId="187CCC40" w14:textId="77777777" w:rsidTr="00AB35FD">
        <w:trPr>
          <w:trHeight w:val="379"/>
        </w:trPr>
        <w:tc>
          <w:tcPr>
            <w:tcW w:w="3150" w:type="dxa"/>
          </w:tcPr>
          <w:p w14:paraId="60BA58C0" w14:textId="703D594C" w:rsidR="004160C5" w:rsidRPr="00246829" w:rsidRDefault="004160C5" w:rsidP="004160C5">
            <w:pPr>
              <w:tabs>
                <w:tab w:val="left" w:pos="0"/>
                <w:tab w:val="left" w:pos="360"/>
              </w:tabs>
              <w:jc w:val="left"/>
              <w:rPr>
                <w:rFonts w:asciiTheme="minorHAnsi" w:hAnsiTheme="minorHAnsi"/>
                <w:kern w:val="20"/>
                <w:sz w:val="18"/>
                <w:szCs w:val="16"/>
              </w:rPr>
            </w:pPr>
            <w:r>
              <w:rPr>
                <w:rFonts w:asciiTheme="minorHAnsi" w:hAnsiTheme="minorHAnsi"/>
                <w:kern w:val="20"/>
                <w:sz w:val="18"/>
                <w:szCs w:val="16"/>
              </w:rPr>
              <w:t>City of Banks</w:t>
            </w:r>
          </w:p>
        </w:tc>
        <w:tc>
          <w:tcPr>
            <w:tcW w:w="3510" w:type="dxa"/>
          </w:tcPr>
          <w:p w14:paraId="67EB9DE2" w14:textId="46D2F025" w:rsidR="004160C5" w:rsidRPr="00246829" w:rsidRDefault="004160C5" w:rsidP="004160C5">
            <w:pPr>
              <w:tabs>
                <w:tab w:val="left" w:pos="0"/>
                <w:tab w:val="left" w:pos="360"/>
              </w:tabs>
              <w:jc w:val="left"/>
              <w:rPr>
                <w:rFonts w:asciiTheme="minorHAnsi" w:hAnsiTheme="minorHAnsi"/>
                <w:kern w:val="20"/>
                <w:sz w:val="18"/>
                <w:szCs w:val="16"/>
              </w:rPr>
            </w:pPr>
            <w:r w:rsidRPr="00246829">
              <w:rPr>
                <w:rFonts w:asciiTheme="minorHAnsi" w:hAnsiTheme="minorHAnsi"/>
                <w:kern w:val="20"/>
                <w:sz w:val="18"/>
                <w:szCs w:val="16"/>
              </w:rPr>
              <w:t>KeyBank</w:t>
            </w:r>
          </w:p>
        </w:tc>
        <w:tc>
          <w:tcPr>
            <w:tcW w:w="2880" w:type="dxa"/>
          </w:tcPr>
          <w:p w14:paraId="5514C2AA" w14:textId="236D47F7" w:rsidR="004160C5" w:rsidRPr="00246829" w:rsidRDefault="004160C5" w:rsidP="004160C5">
            <w:pPr>
              <w:tabs>
                <w:tab w:val="left" w:pos="0"/>
                <w:tab w:val="left" w:pos="360"/>
              </w:tabs>
              <w:jc w:val="left"/>
              <w:rPr>
                <w:rFonts w:asciiTheme="minorHAnsi" w:hAnsiTheme="minorHAnsi"/>
                <w:kern w:val="20"/>
                <w:sz w:val="18"/>
                <w:szCs w:val="16"/>
              </w:rPr>
            </w:pPr>
            <w:r w:rsidRPr="00246829">
              <w:rPr>
                <w:rFonts w:asciiTheme="minorHAnsi" w:hAnsiTheme="minorHAnsi"/>
                <w:kern w:val="20"/>
                <w:sz w:val="18"/>
                <w:szCs w:val="16"/>
              </w:rPr>
              <w:t>Tonkin Torp. LLC</w:t>
            </w:r>
          </w:p>
        </w:tc>
      </w:tr>
      <w:tr w:rsidR="004160C5" w:rsidRPr="00246829" w14:paraId="354192F8" w14:textId="77777777" w:rsidTr="00AB35FD">
        <w:trPr>
          <w:trHeight w:val="379"/>
        </w:trPr>
        <w:tc>
          <w:tcPr>
            <w:tcW w:w="3150" w:type="dxa"/>
          </w:tcPr>
          <w:p w14:paraId="06B47A96" w14:textId="7C97AD32" w:rsidR="004160C5" w:rsidRPr="00246829" w:rsidRDefault="004160C5" w:rsidP="004160C5">
            <w:pPr>
              <w:tabs>
                <w:tab w:val="left" w:pos="0"/>
                <w:tab w:val="left" w:pos="360"/>
              </w:tabs>
              <w:jc w:val="left"/>
              <w:rPr>
                <w:rFonts w:asciiTheme="minorHAnsi" w:hAnsiTheme="minorHAnsi"/>
                <w:kern w:val="20"/>
                <w:sz w:val="18"/>
                <w:szCs w:val="16"/>
              </w:rPr>
            </w:pPr>
            <w:r w:rsidRPr="00246829">
              <w:rPr>
                <w:rFonts w:asciiTheme="minorHAnsi" w:hAnsiTheme="minorHAnsi"/>
                <w:kern w:val="20"/>
                <w:sz w:val="18"/>
                <w:szCs w:val="16"/>
              </w:rPr>
              <w:t>City of Happy Valley</w:t>
            </w:r>
          </w:p>
        </w:tc>
        <w:tc>
          <w:tcPr>
            <w:tcW w:w="3510" w:type="dxa"/>
          </w:tcPr>
          <w:p w14:paraId="54CF7CF8" w14:textId="146FE75D" w:rsidR="004160C5" w:rsidRPr="00246829" w:rsidRDefault="004160C5" w:rsidP="004160C5">
            <w:pPr>
              <w:tabs>
                <w:tab w:val="left" w:pos="0"/>
                <w:tab w:val="left" w:pos="360"/>
              </w:tabs>
              <w:jc w:val="left"/>
              <w:rPr>
                <w:rFonts w:asciiTheme="minorHAnsi" w:hAnsiTheme="minorHAnsi"/>
                <w:kern w:val="20"/>
                <w:sz w:val="18"/>
                <w:szCs w:val="16"/>
              </w:rPr>
            </w:pPr>
            <w:r w:rsidRPr="00246829">
              <w:rPr>
                <w:rFonts w:asciiTheme="minorHAnsi" w:hAnsiTheme="minorHAnsi"/>
                <w:kern w:val="20"/>
                <w:sz w:val="18"/>
                <w:szCs w:val="16"/>
              </w:rPr>
              <w:t>Lanphere Enterprises, Inc.</w:t>
            </w:r>
          </w:p>
        </w:tc>
        <w:tc>
          <w:tcPr>
            <w:tcW w:w="2880" w:type="dxa"/>
          </w:tcPr>
          <w:p w14:paraId="36FA23F1" w14:textId="326E8FD8" w:rsidR="004160C5" w:rsidRPr="00246829" w:rsidRDefault="004160C5" w:rsidP="004160C5">
            <w:pPr>
              <w:tabs>
                <w:tab w:val="left" w:pos="0"/>
                <w:tab w:val="left" w:pos="360"/>
              </w:tabs>
              <w:jc w:val="left"/>
              <w:rPr>
                <w:rFonts w:asciiTheme="minorHAnsi" w:hAnsiTheme="minorHAnsi"/>
                <w:kern w:val="20"/>
                <w:sz w:val="18"/>
                <w:szCs w:val="16"/>
              </w:rPr>
            </w:pPr>
            <w:r w:rsidRPr="00246829">
              <w:rPr>
                <w:rFonts w:asciiTheme="minorHAnsi" w:hAnsiTheme="minorHAnsi"/>
                <w:kern w:val="20"/>
                <w:sz w:val="18"/>
                <w:szCs w:val="16"/>
              </w:rPr>
              <w:t>Tonkin Auto Group</w:t>
            </w:r>
          </w:p>
        </w:tc>
      </w:tr>
      <w:tr w:rsidR="004160C5" w:rsidRPr="00246829" w14:paraId="6CAA0149" w14:textId="77777777" w:rsidTr="00AB35FD">
        <w:trPr>
          <w:trHeight w:val="379"/>
        </w:trPr>
        <w:tc>
          <w:tcPr>
            <w:tcW w:w="3150" w:type="dxa"/>
          </w:tcPr>
          <w:p w14:paraId="2FAFF356" w14:textId="61DC4947" w:rsidR="004160C5" w:rsidRPr="00246829" w:rsidRDefault="004160C5" w:rsidP="004160C5">
            <w:pPr>
              <w:tabs>
                <w:tab w:val="left" w:pos="0"/>
                <w:tab w:val="left" w:pos="360"/>
              </w:tabs>
              <w:jc w:val="left"/>
              <w:rPr>
                <w:rFonts w:asciiTheme="minorHAnsi" w:hAnsiTheme="minorHAnsi"/>
                <w:kern w:val="20"/>
                <w:sz w:val="18"/>
                <w:szCs w:val="16"/>
              </w:rPr>
            </w:pPr>
            <w:r>
              <w:rPr>
                <w:rFonts w:asciiTheme="minorHAnsi" w:hAnsiTheme="minorHAnsi"/>
                <w:kern w:val="20"/>
                <w:sz w:val="18"/>
                <w:szCs w:val="16"/>
              </w:rPr>
              <w:t>City of North Plains</w:t>
            </w:r>
          </w:p>
        </w:tc>
        <w:tc>
          <w:tcPr>
            <w:tcW w:w="3510" w:type="dxa"/>
          </w:tcPr>
          <w:p w14:paraId="0C16E969" w14:textId="240B9442" w:rsidR="004160C5" w:rsidRPr="00246829" w:rsidRDefault="004160C5" w:rsidP="004160C5">
            <w:pPr>
              <w:tabs>
                <w:tab w:val="left" w:pos="0"/>
                <w:tab w:val="left" w:pos="360"/>
              </w:tabs>
              <w:jc w:val="left"/>
              <w:rPr>
                <w:rFonts w:asciiTheme="minorHAnsi" w:hAnsiTheme="minorHAnsi"/>
                <w:kern w:val="20"/>
                <w:sz w:val="18"/>
                <w:szCs w:val="16"/>
              </w:rPr>
            </w:pPr>
            <w:r>
              <w:rPr>
                <w:rFonts w:asciiTheme="minorHAnsi" w:hAnsiTheme="minorHAnsi"/>
                <w:kern w:val="20"/>
                <w:sz w:val="18"/>
                <w:szCs w:val="16"/>
              </w:rPr>
              <w:t>Lehigh Hansen Corporation</w:t>
            </w:r>
          </w:p>
        </w:tc>
        <w:tc>
          <w:tcPr>
            <w:tcW w:w="2880" w:type="dxa"/>
          </w:tcPr>
          <w:p w14:paraId="66051957" w14:textId="56912563" w:rsidR="004160C5" w:rsidRPr="00246829" w:rsidRDefault="004160C5" w:rsidP="004160C5">
            <w:pPr>
              <w:tabs>
                <w:tab w:val="left" w:pos="0"/>
                <w:tab w:val="left" w:pos="360"/>
              </w:tabs>
              <w:jc w:val="left"/>
              <w:rPr>
                <w:rFonts w:asciiTheme="minorHAnsi" w:hAnsiTheme="minorHAnsi"/>
                <w:kern w:val="20"/>
                <w:sz w:val="18"/>
                <w:szCs w:val="16"/>
              </w:rPr>
            </w:pPr>
            <w:r>
              <w:rPr>
                <w:rFonts w:asciiTheme="minorHAnsi" w:hAnsiTheme="minorHAnsi"/>
                <w:kern w:val="20"/>
                <w:sz w:val="18"/>
                <w:szCs w:val="16"/>
              </w:rPr>
              <w:t>Tri-Met</w:t>
            </w:r>
          </w:p>
        </w:tc>
      </w:tr>
      <w:tr w:rsidR="004160C5" w:rsidRPr="00246829" w14:paraId="3F71474F" w14:textId="77777777" w:rsidTr="00AB35FD">
        <w:trPr>
          <w:trHeight w:val="379"/>
        </w:trPr>
        <w:tc>
          <w:tcPr>
            <w:tcW w:w="3150" w:type="dxa"/>
          </w:tcPr>
          <w:p w14:paraId="51002FD3" w14:textId="5AF41B35" w:rsidR="004160C5" w:rsidRPr="00246829" w:rsidRDefault="004160C5" w:rsidP="004160C5">
            <w:pPr>
              <w:tabs>
                <w:tab w:val="left" w:pos="0"/>
                <w:tab w:val="left" w:pos="360"/>
              </w:tabs>
              <w:jc w:val="left"/>
              <w:rPr>
                <w:rFonts w:asciiTheme="minorHAnsi" w:hAnsiTheme="minorHAnsi"/>
                <w:kern w:val="20"/>
                <w:sz w:val="18"/>
                <w:szCs w:val="16"/>
              </w:rPr>
            </w:pPr>
            <w:r>
              <w:rPr>
                <w:rFonts w:asciiTheme="minorHAnsi" w:hAnsiTheme="minorHAnsi"/>
                <w:kern w:val="20"/>
                <w:sz w:val="18"/>
                <w:szCs w:val="16"/>
              </w:rPr>
              <w:t>City of Sherwood</w:t>
            </w:r>
          </w:p>
        </w:tc>
        <w:tc>
          <w:tcPr>
            <w:tcW w:w="3510" w:type="dxa"/>
          </w:tcPr>
          <w:p w14:paraId="0F37977C" w14:textId="6B4367AA" w:rsidR="004160C5" w:rsidRPr="00246829" w:rsidRDefault="004160C5" w:rsidP="004160C5">
            <w:pPr>
              <w:tabs>
                <w:tab w:val="left" w:pos="0"/>
                <w:tab w:val="left" w:pos="360"/>
              </w:tabs>
              <w:jc w:val="left"/>
              <w:rPr>
                <w:rFonts w:asciiTheme="minorHAnsi" w:hAnsiTheme="minorHAnsi"/>
                <w:kern w:val="20"/>
                <w:sz w:val="18"/>
                <w:szCs w:val="16"/>
              </w:rPr>
            </w:pPr>
            <w:r w:rsidRPr="00246829">
              <w:rPr>
                <w:rFonts w:asciiTheme="minorHAnsi" w:hAnsiTheme="minorHAnsi"/>
                <w:kern w:val="20"/>
                <w:sz w:val="18"/>
                <w:szCs w:val="16"/>
              </w:rPr>
              <w:t>Lewis &amp; Clark Bank</w:t>
            </w:r>
          </w:p>
        </w:tc>
        <w:tc>
          <w:tcPr>
            <w:tcW w:w="2880" w:type="dxa"/>
          </w:tcPr>
          <w:p w14:paraId="62BB1DC0" w14:textId="471067C5" w:rsidR="004160C5" w:rsidRPr="00246829" w:rsidRDefault="004160C5" w:rsidP="004160C5">
            <w:pPr>
              <w:tabs>
                <w:tab w:val="left" w:pos="0"/>
                <w:tab w:val="left" w:pos="360"/>
              </w:tabs>
              <w:jc w:val="left"/>
              <w:rPr>
                <w:rFonts w:asciiTheme="minorHAnsi" w:hAnsiTheme="minorHAnsi"/>
                <w:kern w:val="20"/>
                <w:sz w:val="18"/>
                <w:szCs w:val="16"/>
              </w:rPr>
            </w:pPr>
            <w:r>
              <w:rPr>
                <w:rFonts w:asciiTheme="minorHAnsi" w:hAnsiTheme="minorHAnsi"/>
                <w:kern w:val="20"/>
                <w:sz w:val="18"/>
                <w:szCs w:val="16"/>
              </w:rPr>
              <w:t>Twinstar Credit Union</w:t>
            </w:r>
          </w:p>
        </w:tc>
      </w:tr>
      <w:tr w:rsidR="004160C5" w:rsidRPr="00246829" w14:paraId="17070023" w14:textId="77777777" w:rsidTr="00AB35FD">
        <w:trPr>
          <w:trHeight w:val="379"/>
        </w:trPr>
        <w:tc>
          <w:tcPr>
            <w:tcW w:w="3150" w:type="dxa"/>
          </w:tcPr>
          <w:p w14:paraId="77C98580" w14:textId="61C4A81A" w:rsidR="004160C5" w:rsidRPr="00246829" w:rsidRDefault="004160C5" w:rsidP="004160C5">
            <w:pPr>
              <w:jc w:val="left"/>
              <w:rPr>
                <w:rFonts w:asciiTheme="minorHAnsi" w:hAnsiTheme="minorHAnsi"/>
                <w:kern w:val="20"/>
                <w:sz w:val="18"/>
                <w:szCs w:val="16"/>
              </w:rPr>
            </w:pPr>
            <w:r>
              <w:rPr>
                <w:rFonts w:asciiTheme="minorHAnsi" w:hAnsiTheme="minorHAnsi"/>
                <w:kern w:val="20"/>
                <w:sz w:val="18"/>
                <w:szCs w:val="16"/>
              </w:rPr>
              <w:t>Citizens Bank</w:t>
            </w:r>
          </w:p>
        </w:tc>
        <w:tc>
          <w:tcPr>
            <w:tcW w:w="3510" w:type="dxa"/>
          </w:tcPr>
          <w:p w14:paraId="09137D9C" w14:textId="13ECCDBC" w:rsidR="004160C5" w:rsidRPr="00246829" w:rsidRDefault="004160C5" w:rsidP="004160C5">
            <w:pPr>
              <w:tabs>
                <w:tab w:val="left" w:pos="0"/>
                <w:tab w:val="left" w:pos="360"/>
              </w:tabs>
              <w:jc w:val="left"/>
              <w:rPr>
                <w:rFonts w:asciiTheme="minorHAnsi" w:hAnsiTheme="minorHAnsi"/>
                <w:kern w:val="20"/>
                <w:sz w:val="18"/>
                <w:szCs w:val="16"/>
              </w:rPr>
            </w:pPr>
            <w:r w:rsidRPr="00246829">
              <w:rPr>
                <w:rFonts w:asciiTheme="minorHAnsi" w:hAnsiTheme="minorHAnsi"/>
                <w:kern w:val="20"/>
                <w:sz w:val="18"/>
                <w:szCs w:val="16"/>
              </w:rPr>
              <w:t>Lithia Motors</w:t>
            </w:r>
          </w:p>
        </w:tc>
        <w:tc>
          <w:tcPr>
            <w:tcW w:w="2880" w:type="dxa"/>
          </w:tcPr>
          <w:p w14:paraId="4BC671C2" w14:textId="16653CDC" w:rsidR="004160C5" w:rsidRPr="00246829" w:rsidRDefault="004160C5" w:rsidP="004160C5">
            <w:pPr>
              <w:tabs>
                <w:tab w:val="left" w:pos="0"/>
                <w:tab w:val="left" w:pos="360"/>
              </w:tabs>
              <w:jc w:val="left"/>
              <w:rPr>
                <w:rFonts w:asciiTheme="minorHAnsi" w:hAnsiTheme="minorHAnsi"/>
                <w:kern w:val="20"/>
                <w:sz w:val="18"/>
                <w:szCs w:val="16"/>
              </w:rPr>
            </w:pPr>
            <w:r w:rsidRPr="00246829">
              <w:rPr>
                <w:rFonts w:asciiTheme="minorHAnsi" w:hAnsiTheme="minorHAnsi"/>
                <w:kern w:val="20"/>
                <w:sz w:val="18"/>
                <w:szCs w:val="16"/>
              </w:rPr>
              <w:t>Umpqua Bank</w:t>
            </w:r>
          </w:p>
        </w:tc>
      </w:tr>
      <w:tr w:rsidR="004160C5" w:rsidRPr="00246829" w14:paraId="0122166A" w14:textId="77777777" w:rsidTr="00AB35FD">
        <w:trPr>
          <w:trHeight w:val="379"/>
        </w:trPr>
        <w:tc>
          <w:tcPr>
            <w:tcW w:w="3150" w:type="dxa"/>
          </w:tcPr>
          <w:p w14:paraId="029CFE55" w14:textId="5071E435" w:rsidR="004160C5" w:rsidRPr="00246829" w:rsidRDefault="004160C5" w:rsidP="004160C5">
            <w:pPr>
              <w:tabs>
                <w:tab w:val="left" w:pos="0"/>
                <w:tab w:val="left" w:pos="360"/>
              </w:tabs>
              <w:jc w:val="left"/>
              <w:rPr>
                <w:rFonts w:asciiTheme="minorHAnsi" w:hAnsiTheme="minorHAnsi"/>
                <w:kern w:val="20"/>
                <w:sz w:val="18"/>
                <w:szCs w:val="16"/>
              </w:rPr>
            </w:pPr>
            <w:r w:rsidRPr="00246829">
              <w:rPr>
                <w:rFonts w:asciiTheme="minorHAnsi" w:hAnsiTheme="minorHAnsi"/>
                <w:kern w:val="20"/>
                <w:sz w:val="18"/>
                <w:szCs w:val="16"/>
              </w:rPr>
              <w:t>Clackamas County Bank</w:t>
            </w:r>
          </w:p>
        </w:tc>
        <w:tc>
          <w:tcPr>
            <w:tcW w:w="3510" w:type="dxa"/>
          </w:tcPr>
          <w:p w14:paraId="5BD5BE85" w14:textId="7E9D6B34" w:rsidR="004160C5" w:rsidRPr="00246829" w:rsidRDefault="004160C5" w:rsidP="004160C5">
            <w:pPr>
              <w:tabs>
                <w:tab w:val="left" w:pos="0"/>
                <w:tab w:val="left" w:pos="360"/>
              </w:tabs>
              <w:jc w:val="left"/>
              <w:rPr>
                <w:rFonts w:asciiTheme="minorHAnsi" w:hAnsiTheme="minorHAnsi"/>
                <w:kern w:val="20"/>
                <w:sz w:val="18"/>
                <w:szCs w:val="16"/>
              </w:rPr>
            </w:pPr>
            <w:r w:rsidRPr="00246829">
              <w:rPr>
                <w:rFonts w:asciiTheme="minorHAnsi" w:hAnsiTheme="minorHAnsi"/>
                <w:kern w:val="20"/>
                <w:sz w:val="18"/>
                <w:szCs w:val="16"/>
              </w:rPr>
              <w:t>MAPS Credit Union</w:t>
            </w:r>
          </w:p>
        </w:tc>
        <w:tc>
          <w:tcPr>
            <w:tcW w:w="2880" w:type="dxa"/>
          </w:tcPr>
          <w:p w14:paraId="31FAE4A3" w14:textId="44DC7959" w:rsidR="004160C5" w:rsidRPr="00246829" w:rsidRDefault="004160C5" w:rsidP="004160C5">
            <w:pPr>
              <w:tabs>
                <w:tab w:val="left" w:pos="0"/>
                <w:tab w:val="left" w:pos="360"/>
              </w:tabs>
              <w:jc w:val="left"/>
              <w:rPr>
                <w:rFonts w:asciiTheme="minorHAnsi" w:hAnsiTheme="minorHAnsi"/>
                <w:kern w:val="20"/>
                <w:sz w:val="18"/>
                <w:szCs w:val="16"/>
              </w:rPr>
            </w:pPr>
            <w:r w:rsidRPr="00246829">
              <w:rPr>
                <w:rFonts w:asciiTheme="minorHAnsi" w:hAnsiTheme="minorHAnsi"/>
                <w:kern w:val="20"/>
                <w:sz w:val="18"/>
                <w:szCs w:val="16"/>
              </w:rPr>
              <w:t>Union Bank</w:t>
            </w:r>
          </w:p>
        </w:tc>
      </w:tr>
      <w:tr w:rsidR="004160C5" w:rsidRPr="00246829" w14:paraId="65941A65" w14:textId="77777777" w:rsidTr="00AB35FD">
        <w:trPr>
          <w:trHeight w:val="379"/>
        </w:trPr>
        <w:tc>
          <w:tcPr>
            <w:tcW w:w="3150" w:type="dxa"/>
          </w:tcPr>
          <w:p w14:paraId="13C281C7" w14:textId="3C4C9B46" w:rsidR="004160C5" w:rsidRPr="00246829" w:rsidRDefault="004160C5" w:rsidP="004160C5">
            <w:pPr>
              <w:tabs>
                <w:tab w:val="left" w:pos="0"/>
                <w:tab w:val="left" w:pos="360"/>
              </w:tabs>
              <w:jc w:val="left"/>
              <w:rPr>
                <w:rFonts w:asciiTheme="minorHAnsi" w:hAnsiTheme="minorHAnsi"/>
                <w:kern w:val="20"/>
                <w:sz w:val="18"/>
                <w:szCs w:val="16"/>
              </w:rPr>
            </w:pPr>
            <w:r w:rsidRPr="00246829">
              <w:rPr>
                <w:rFonts w:asciiTheme="minorHAnsi" w:hAnsiTheme="minorHAnsi"/>
                <w:kern w:val="20"/>
                <w:sz w:val="18"/>
                <w:szCs w:val="16"/>
              </w:rPr>
              <w:t>Coca Cola Enterprises</w:t>
            </w:r>
          </w:p>
        </w:tc>
        <w:tc>
          <w:tcPr>
            <w:tcW w:w="3510" w:type="dxa"/>
          </w:tcPr>
          <w:p w14:paraId="27F97BA6" w14:textId="782695C9" w:rsidR="004160C5" w:rsidRPr="00246829" w:rsidRDefault="004160C5" w:rsidP="004160C5">
            <w:pPr>
              <w:tabs>
                <w:tab w:val="left" w:pos="0"/>
                <w:tab w:val="left" w:pos="360"/>
              </w:tabs>
              <w:jc w:val="left"/>
              <w:rPr>
                <w:rFonts w:asciiTheme="minorHAnsi" w:hAnsiTheme="minorHAnsi"/>
                <w:kern w:val="20"/>
                <w:sz w:val="18"/>
                <w:szCs w:val="16"/>
              </w:rPr>
            </w:pPr>
            <w:r w:rsidRPr="00246829">
              <w:rPr>
                <w:rFonts w:asciiTheme="minorHAnsi" w:hAnsiTheme="minorHAnsi"/>
                <w:kern w:val="20"/>
                <w:sz w:val="18"/>
                <w:szCs w:val="16"/>
              </w:rPr>
              <w:t>MBank</w:t>
            </w:r>
          </w:p>
        </w:tc>
        <w:tc>
          <w:tcPr>
            <w:tcW w:w="2880" w:type="dxa"/>
          </w:tcPr>
          <w:p w14:paraId="290951CE" w14:textId="5928125D" w:rsidR="004160C5" w:rsidRPr="00246829" w:rsidRDefault="004160C5" w:rsidP="004160C5">
            <w:pPr>
              <w:tabs>
                <w:tab w:val="left" w:pos="0"/>
                <w:tab w:val="left" w:pos="360"/>
              </w:tabs>
              <w:jc w:val="left"/>
              <w:rPr>
                <w:rFonts w:asciiTheme="minorHAnsi" w:hAnsiTheme="minorHAnsi"/>
                <w:kern w:val="20"/>
                <w:sz w:val="18"/>
                <w:szCs w:val="16"/>
              </w:rPr>
            </w:pPr>
            <w:r w:rsidRPr="00246829">
              <w:rPr>
                <w:rFonts w:asciiTheme="minorHAnsi" w:hAnsiTheme="minorHAnsi"/>
                <w:kern w:val="20"/>
                <w:sz w:val="18"/>
                <w:szCs w:val="16"/>
              </w:rPr>
              <w:t>Unitus Community Credit Union</w:t>
            </w:r>
          </w:p>
        </w:tc>
      </w:tr>
      <w:tr w:rsidR="004160C5" w:rsidRPr="00246829" w14:paraId="50E399B3" w14:textId="77777777" w:rsidTr="00AB35FD">
        <w:trPr>
          <w:trHeight w:val="379"/>
        </w:trPr>
        <w:tc>
          <w:tcPr>
            <w:tcW w:w="3150" w:type="dxa"/>
          </w:tcPr>
          <w:p w14:paraId="7DC592FB" w14:textId="61ED93FC" w:rsidR="004160C5" w:rsidRPr="00246829" w:rsidRDefault="004160C5" w:rsidP="004160C5">
            <w:pPr>
              <w:tabs>
                <w:tab w:val="left" w:pos="0"/>
                <w:tab w:val="left" w:pos="360"/>
              </w:tabs>
              <w:jc w:val="left"/>
              <w:rPr>
                <w:rFonts w:asciiTheme="minorHAnsi" w:hAnsiTheme="minorHAnsi"/>
                <w:kern w:val="20"/>
                <w:sz w:val="18"/>
                <w:szCs w:val="16"/>
              </w:rPr>
            </w:pPr>
            <w:r w:rsidRPr="00246829">
              <w:rPr>
                <w:rFonts w:asciiTheme="minorHAnsi" w:hAnsiTheme="minorHAnsi"/>
                <w:kern w:val="20"/>
                <w:sz w:val="18"/>
                <w:szCs w:val="16"/>
              </w:rPr>
              <w:t>Columbia Bank</w:t>
            </w:r>
          </w:p>
        </w:tc>
        <w:tc>
          <w:tcPr>
            <w:tcW w:w="3510" w:type="dxa"/>
          </w:tcPr>
          <w:p w14:paraId="1FA49A20" w14:textId="7B4D2F6F" w:rsidR="004160C5" w:rsidRPr="00246829" w:rsidRDefault="004160C5" w:rsidP="004160C5">
            <w:pPr>
              <w:tabs>
                <w:tab w:val="left" w:pos="0"/>
                <w:tab w:val="left" w:pos="360"/>
              </w:tabs>
              <w:jc w:val="left"/>
              <w:rPr>
                <w:rFonts w:asciiTheme="minorHAnsi" w:hAnsiTheme="minorHAnsi"/>
                <w:kern w:val="20"/>
                <w:sz w:val="18"/>
                <w:szCs w:val="16"/>
              </w:rPr>
            </w:pPr>
            <w:r w:rsidRPr="00246829">
              <w:rPr>
                <w:rFonts w:asciiTheme="minorHAnsi" w:hAnsiTheme="minorHAnsi"/>
                <w:kern w:val="20"/>
                <w:sz w:val="18"/>
                <w:szCs w:val="16"/>
              </w:rPr>
              <w:t>METRO</w:t>
            </w:r>
          </w:p>
        </w:tc>
        <w:tc>
          <w:tcPr>
            <w:tcW w:w="2880" w:type="dxa"/>
          </w:tcPr>
          <w:p w14:paraId="08B989AE" w14:textId="71555B1D" w:rsidR="004160C5" w:rsidRPr="00246829" w:rsidRDefault="004160C5" w:rsidP="004160C5">
            <w:pPr>
              <w:tabs>
                <w:tab w:val="left" w:pos="0"/>
                <w:tab w:val="left" w:pos="360"/>
              </w:tabs>
              <w:jc w:val="left"/>
              <w:rPr>
                <w:rFonts w:asciiTheme="minorHAnsi" w:hAnsiTheme="minorHAnsi"/>
                <w:kern w:val="20"/>
                <w:sz w:val="18"/>
                <w:szCs w:val="16"/>
              </w:rPr>
            </w:pPr>
            <w:r w:rsidRPr="00246829">
              <w:rPr>
                <w:rFonts w:asciiTheme="minorHAnsi" w:hAnsiTheme="minorHAnsi"/>
                <w:kern w:val="20"/>
                <w:sz w:val="18"/>
                <w:szCs w:val="16"/>
              </w:rPr>
              <w:t>U.S. Bancorp</w:t>
            </w:r>
          </w:p>
        </w:tc>
      </w:tr>
      <w:tr w:rsidR="004160C5" w:rsidRPr="00246829" w14:paraId="5CCA7B63" w14:textId="77777777" w:rsidTr="00AB35FD">
        <w:trPr>
          <w:trHeight w:val="379"/>
        </w:trPr>
        <w:tc>
          <w:tcPr>
            <w:tcW w:w="3150" w:type="dxa"/>
          </w:tcPr>
          <w:p w14:paraId="468C386D" w14:textId="7253164A" w:rsidR="004160C5" w:rsidRPr="00246829" w:rsidRDefault="004160C5" w:rsidP="004160C5">
            <w:pPr>
              <w:tabs>
                <w:tab w:val="left" w:pos="0"/>
                <w:tab w:val="left" w:pos="360"/>
              </w:tabs>
              <w:jc w:val="left"/>
              <w:rPr>
                <w:rFonts w:asciiTheme="minorHAnsi" w:hAnsiTheme="minorHAnsi"/>
                <w:kern w:val="20"/>
                <w:sz w:val="18"/>
                <w:szCs w:val="16"/>
              </w:rPr>
            </w:pPr>
            <w:r>
              <w:rPr>
                <w:rFonts w:asciiTheme="minorHAnsi" w:hAnsiTheme="minorHAnsi"/>
                <w:kern w:val="20"/>
                <w:sz w:val="18"/>
                <w:szCs w:val="16"/>
              </w:rPr>
              <w:t>Columbia Credit Union</w:t>
            </w:r>
          </w:p>
        </w:tc>
        <w:tc>
          <w:tcPr>
            <w:tcW w:w="3510" w:type="dxa"/>
          </w:tcPr>
          <w:p w14:paraId="0C5D839E" w14:textId="5B21B96C" w:rsidR="004160C5" w:rsidRPr="00246829" w:rsidRDefault="004160C5" w:rsidP="004160C5">
            <w:pPr>
              <w:tabs>
                <w:tab w:val="left" w:pos="0"/>
                <w:tab w:val="left" w:pos="360"/>
              </w:tabs>
              <w:jc w:val="left"/>
              <w:rPr>
                <w:rFonts w:asciiTheme="minorHAnsi" w:hAnsiTheme="minorHAnsi"/>
                <w:kern w:val="20"/>
                <w:sz w:val="18"/>
                <w:szCs w:val="16"/>
                <w:highlight w:val="yellow"/>
              </w:rPr>
            </w:pPr>
            <w:r>
              <w:rPr>
                <w:rFonts w:asciiTheme="minorHAnsi" w:hAnsiTheme="minorHAnsi"/>
                <w:kern w:val="20"/>
                <w:sz w:val="18"/>
                <w:szCs w:val="16"/>
              </w:rPr>
              <w:t>Mid-Columbia Medical Center</w:t>
            </w:r>
          </w:p>
        </w:tc>
        <w:tc>
          <w:tcPr>
            <w:tcW w:w="2880" w:type="dxa"/>
          </w:tcPr>
          <w:p w14:paraId="7A8F0BF4" w14:textId="729565DD" w:rsidR="004160C5" w:rsidRPr="00246829" w:rsidRDefault="004160C5" w:rsidP="004160C5">
            <w:pPr>
              <w:tabs>
                <w:tab w:val="left" w:pos="0"/>
                <w:tab w:val="left" w:pos="360"/>
              </w:tabs>
              <w:jc w:val="left"/>
              <w:rPr>
                <w:rFonts w:asciiTheme="minorHAnsi" w:hAnsiTheme="minorHAnsi"/>
                <w:kern w:val="20"/>
                <w:sz w:val="18"/>
                <w:szCs w:val="16"/>
              </w:rPr>
            </w:pPr>
            <w:r>
              <w:rPr>
                <w:rFonts w:asciiTheme="minorHAnsi" w:hAnsiTheme="minorHAnsi"/>
                <w:kern w:val="20"/>
                <w:sz w:val="18"/>
                <w:szCs w:val="16"/>
              </w:rPr>
              <w:t>Venerable Properties</w:t>
            </w:r>
          </w:p>
        </w:tc>
      </w:tr>
      <w:tr w:rsidR="004160C5" w:rsidRPr="00246829" w14:paraId="7DA69AB5" w14:textId="77777777" w:rsidTr="00AB35FD">
        <w:trPr>
          <w:trHeight w:val="379"/>
        </w:trPr>
        <w:tc>
          <w:tcPr>
            <w:tcW w:w="3150" w:type="dxa"/>
          </w:tcPr>
          <w:p w14:paraId="5EEC6698" w14:textId="788B1CBA" w:rsidR="004160C5" w:rsidRPr="00246829" w:rsidRDefault="004160C5" w:rsidP="004160C5">
            <w:pPr>
              <w:tabs>
                <w:tab w:val="left" w:pos="0"/>
                <w:tab w:val="left" w:pos="360"/>
              </w:tabs>
              <w:jc w:val="left"/>
              <w:rPr>
                <w:rFonts w:asciiTheme="minorHAnsi" w:hAnsiTheme="minorHAnsi"/>
                <w:kern w:val="20"/>
                <w:sz w:val="18"/>
                <w:szCs w:val="16"/>
              </w:rPr>
            </w:pPr>
            <w:r>
              <w:rPr>
                <w:rFonts w:asciiTheme="minorHAnsi" w:hAnsiTheme="minorHAnsi"/>
                <w:kern w:val="20"/>
                <w:sz w:val="18"/>
                <w:szCs w:val="16"/>
              </w:rPr>
              <w:t>Columbia Distributing</w:t>
            </w:r>
          </w:p>
        </w:tc>
        <w:tc>
          <w:tcPr>
            <w:tcW w:w="3510" w:type="dxa"/>
          </w:tcPr>
          <w:p w14:paraId="2E28C90F" w14:textId="37D34711" w:rsidR="004160C5" w:rsidRPr="00246829" w:rsidRDefault="004160C5" w:rsidP="004160C5">
            <w:pPr>
              <w:tabs>
                <w:tab w:val="left" w:pos="0"/>
                <w:tab w:val="left" w:pos="360"/>
              </w:tabs>
              <w:jc w:val="left"/>
              <w:rPr>
                <w:rFonts w:asciiTheme="minorHAnsi" w:hAnsiTheme="minorHAnsi"/>
                <w:kern w:val="20"/>
                <w:sz w:val="18"/>
                <w:szCs w:val="16"/>
              </w:rPr>
            </w:pPr>
            <w:r w:rsidRPr="00246829">
              <w:rPr>
                <w:rFonts w:asciiTheme="minorHAnsi" w:hAnsiTheme="minorHAnsi"/>
                <w:kern w:val="20"/>
                <w:sz w:val="18"/>
                <w:szCs w:val="16"/>
              </w:rPr>
              <w:t>M&amp;T Bank</w:t>
            </w:r>
          </w:p>
        </w:tc>
        <w:tc>
          <w:tcPr>
            <w:tcW w:w="2880" w:type="dxa"/>
          </w:tcPr>
          <w:p w14:paraId="6DB6173E" w14:textId="6871B2B6" w:rsidR="004160C5" w:rsidRPr="00246829" w:rsidRDefault="004160C5" w:rsidP="004160C5">
            <w:pPr>
              <w:tabs>
                <w:tab w:val="left" w:pos="0"/>
                <w:tab w:val="left" w:pos="360"/>
              </w:tabs>
              <w:jc w:val="left"/>
              <w:rPr>
                <w:rFonts w:asciiTheme="minorHAnsi" w:hAnsiTheme="minorHAnsi"/>
                <w:kern w:val="20"/>
                <w:sz w:val="18"/>
                <w:szCs w:val="16"/>
              </w:rPr>
            </w:pPr>
            <w:r w:rsidRPr="00246829">
              <w:rPr>
                <w:rFonts w:asciiTheme="minorHAnsi" w:hAnsiTheme="minorHAnsi"/>
                <w:kern w:val="20"/>
                <w:sz w:val="18"/>
                <w:szCs w:val="16"/>
              </w:rPr>
              <w:t>Washington Capital Management</w:t>
            </w:r>
          </w:p>
        </w:tc>
      </w:tr>
      <w:tr w:rsidR="004160C5" w:rsidRPr="00246829" w14:paraId="663D1024" w14:textId="77777777" w:rsidTr="00AB35FD">
        <w:trPr>
          <w:trHeight w:val="379"/>
        </w:trPr>
        <w:tc>
          <w:tcPr>
            <w:tcW w:w="3150" w:type="dxa"/>
          </w:tcPr>
          <w:p w14:paraId="7B8A1540" w14:textId="0BD9F18D" w:rsidR="004160C5" w:rsidRPr="00246829" w:rsidRDefault="004160C5" w:rsidP="004160C5">
            <w:pPr>
              <w:tabs>
                <w:tab w:val="left" w:pos="0"/>
                <w:tab w:val="left" w:pos="360"/>
              </w:tabs>
              <w:jc w:val="left"/>
              <w:rPr>
                <w:rFonts w:asciiTheme="minorHAnsi" w:hAnsiTheme="minorHAnsi"/>
                <w:kern w:val="20"/>
                <w:sz w:val="18"/>
                <w:szCs w:val="16"/>
              </w:rPr>
            </w:pPr>
            <w:r w:rsidRPr="00246829">
              <w:rPr>
                <w:rFonts w:asciiTheme="minorHAnsi" w:hAnsiTheme="minorHAnsi"/>
                <w:kern w:val="20"/>
                <w:sz w:val="18"/>
                <w:szCs w:val="16"/>
              </w:rPr>
              <w:t>Davis Wright Tremaine LLP</w:t>
            </w:r>
          </w:p>
        </w:tc>
        <w:tc>
          <w:tcPr>
            <w:tcW w:w="3510" w:type="dxa"/>
          </w:tcPr>
          <w:p w14:paraId="7B5E300F" w14:textId="7FB2F3AB" w:rsidR="004160C5" w:rsidRPr="00246829" w:rsidRDefault="004160C5" w:rsidP="004160C5">
            <w:pPr>
              <w:tabs>
                <w:tab w:val="left" w:pos="0"/>
                <w:tab w:val="left" w:pos="360"/>
              </w:tabs>
              <w:jc w:val="left"/>
              <w:rPr>
                <w:rFonts w:asciiTheme="minorHAnsi" w:hAnsiTheme="minorHAnsi"/>
                <w:kern w:val="20"/>
                <w:sz w:val="18"/>
                <w:szCs w:val="16"/>
              </w:rPr>
            </w:pPr>
            <w:r w:rsidRPr="00246829">
              <w:rPr>
                <w:rFonts w:asciiTheme="minorHAnsi" w:hAnsiTheme="minorHAnsi"/>
                <w:kern w:val="20"/>
                <w:sz w:val="18"/>
                <w:szCs w:val="16"/>
              </w:rPr>
              <w:t>National Mortgage Company</w:t>
            </w:r>
          </w:p>
        </w:tc>
        <w:tc>
          <w:tcPr>
            <w:tcW w:w="2880" w:type="dxa"/>
          </w:tcPr>
          <w:p w14:paraId="67669A5F" w14:textId="6CE1F1D1" w:rsidR="004160C5" w:rsidRPr="00246829" w:rsidRDefault="004160C5" w:rsidP="004160C5">
            <w:pPr>
              <w:tabs>
                <w:tab w:val="left" w:pos="0"/>
                <w:tab w:val="left" w:pos="360"/>
              </w:tabs>
              <w:jc w:val="left"/>
              <w:rPr>
                <w:rFonts w:asciiTheme="minorHAnsi" w:hAnsiTheme="minorHAnsi"/>
                <w:kern w:val="20"/>
                <w:sz w:val="18"/>
                <w:szCs w:val="16"/>
              </w:rPr>
            </w:pPr>
            <w:r>
              <w:rPr>
                <w:rFonts w:asciiTheme="minorHAnsi" w:hAnsiTheme="minorHAnsi"/>
                <w:kern w:val="20"/>
                <w:sz w:val="18"/>
                <w:szCs w:val="16"/>
              </w:rPr>
              <w:t>Washington Trust Bank</w:t>
            </w:r>
          </w:p>
        </w:tc>
      </w:tr>
      <w:tr w:rsidR="004160C5" w:rsidRPr="00246829" w14:paraId="001BD48E" w14:textId="77777777" w:rsidTr="00AB35FD">
        <w:trPr>
          <w:trHeight w:val="379"/>
        </w:trPr>
        <w:tc>
          <w:tcPr>
            <w:tcW w:w="3150" w:type="dxa"/>
          </w:tcPr>
          <w:p w14:paraId="4FA128EB" w14:textId="431469F1" w:rsidR="004160C5" w:rsidRPr="00246829" w:rsidRDefault="004160C5" w:rsidP="004160C5">
            <w:pPr>
              <w:tabs>
                <w:tab w:val="left" w:pos="0"/>
                <w:tab w:val="left" w:pos="360"/>
              </w:tabs>
              <w:jc w:val="left"/>
              <w:rPr>
                <w:rFonts w:asciiTheme="minorHAnsi" w:hAnsiTheme="minorHAnsi"/>
                <w:kern w:val="20"/>
                <w:sz w:val="18"/>
                <w:szCs w:val="16"/>
              </w:rPr>
            </w:pPr>
            <w:r w:rsidRPr="00246829">
              <w:rPr>
                <w:rFonts w:asciiTheme="minorHAnsi" w:hAnsiTheme="minorHAnsi"/>
                <w:kern w:val="20"/>
                <w:sz w:val="18"/>
                <w:szCs w:val="16"/>
              </w:rPr>
              <w:t>DePaul Industries</w:t>
            </w:r>
          </w:p>
        </w:tc>
        <w:tc>
          <w:tcPr>
            <w:tcW w:w="3510" w:type="dxa"/>
          </w:tcPr>
          <w:p w14:paraId="74AB922A" w14:textId="0F3AE24E" w:rsidR="004160C5" w:rsidRPr="00246829" w:rsidRDefault="004160C5" w:rsidP="004160C5">
            <w:pPr>
              <w:tabs>
                <w:tab w:val="left" w:pos="0"/>
                <w:tab w:val="left" w:pos="360"/>
              </w:tabs>
              <w:jc w:val="left"/>
              <w:rPr>
                <w:rFonts w:asciiTheme="minorHAnsi" w:hAnsiTheme="minorHAnsi"/>
                <w:kern w:val="20"/>
                <w:sz w:val="18"/>
                <w:szCs w:val="16"/>
              </w:rPr>
            </w:pPr>
            <w:r w:rsidRPr="00246829">
              <w:rPr>
                <w:rFonts w:asciiTheme="minorHAnsi" w:hAnsiTheme="minorHAnsi"/>
                <w:kern w:val="20"/>
                <w:sz w:val="18"/>
                <w:szCs w:val="16"/>
              </w:rPr>
              <w:t>Northwest Bank</w:t>
            </w:r>
          </w:p>
        </w:tc>
        <w:tc>
          <w:tcPr>
            <w:tcW w:w="2880" w:type="dxa"/>
          </w:tcPr>
          <w:p w14:paraId="75134A71" w14:textId="3306C8E0" w:rsidR="004160C5" w:rsidRPr="00246829" w:rsidRDefault="004160C5" w:rsidP="004160C5">
            <w:pPr>
              <w:tabs>
                <w:tab w:val="left" w:pos="0"/>
                <w:tab w:val="left" w:pos="360"/>
              </w:tabs>
              <w:jc w:val="left"/>
              <w:rPr>
                <w:rFonts w:asciiTheme="minorHAnsi" w:hAnsiTheme="minorHAnsi"/>
                <w:kern w:val="20"/>
                <w:sz w:val="18"/>
                <w:szCs w:val="16"/>
              </w:rPr>
            </w:pPr>
            <w:r>
              <w:rPr>
                <w:rFonts w:asciiTheme="minorHAnsi" w:hAnsiTheme="minorHAnsi"/>
                <w:kern w:val="20"/>
                <w:sz w:val="18"/>
                <w:szCs w:val="16"/>
              </w:rPr>
              <w:t>Wauna Credit Union</w:t>
            </w:r>
          </w:p>
        </w:tc>
      </w:tr>
      <w:tr w:rsidR="004160C5" w:rsidRPr="00246829" w14:paraId="6357218B" w14:textId="77777777" w:rsidTr="008447AE">
        <w:trPr>
          <w:trHeight w:val="379"/>
        </w:trPr>
        <w:tc>
          <w:tcPr>
            <w:tcW w:w="3150" w:type="dxa"/>
          </w:tcPr>
          <w:p w14:paraId="59BE059F" w14:textId="0131137A" w:rsidR="004160C5" w:rsidRPr="00246829" w:rsidRDefault="004160C5" w:rsidP="004160C5">
            <w:pPr>
              <w:tabs>
                <w:tab w:val="left" w:pos="0"/>
                <w:tab w:val="left" w:pos="360"/>
              </w:tabs>
              <w:jc w:val="left"/>
              <w:rPr>
                <w:rFonts w:asciiTheme="minorHAnsi" w:hAnsiTheme="minorHAnsi"/>
                <w:kern w:val="20"/>
                <w:sz w:val="18"/>
                <w:szCs w:val="16"/>
              </w:rPr>
            </w:pPr>
            <w:r w:rsidRPr="00246829">
              <w:rPr>
                <w:rFonts w:asciiTheme="minorHAnsi" w:hAnsiTheme="minorHAnsi"/>
                <w:kern w:val="20"/>
                <w:sz w:val="18"/>
                <w:szCs w:val="16"/>
              </w:rPr>
              <w:t>Department of Veteran Affairs</w:t>
            </w:r>
          </w:p>
        </w:tc>
        <w:tc>
          <w:tcPr>
            <w:tcW w:w="3510" w:type="dxa"/>
          </w:tcPr>
          <w:p w14:paraId="69EA8891" w14:textId="6108957D" w:rsidR="004160C5" w:rsidRPr="008447AE" w:rsidRDefault="004160C5" w:rsidP="004160C5">
            <w:pPr>
              <w:tabs>
                <w:tab w:val="left" w:pos="0"/>
                <w:tab w:val="left" w:pos="360"/>
              </w:tabs>
              <w:jc w:val="left"/>
              <w:rPr>
                <w:rFonts w:asciiTheme="minorHAnsi" w:hAnsiTheme="minorHAnsi"/>
                <w:kern w:val="20"/>
                <w:sz w:val="18"/>
                <w:szCs w:val="16"/>
              </w:rPr>
            </w:pPr>
            <w:r w:rsidRPr="00246829">
              <w:rPr>
                <w:rFonts w:asciiTheme="minorHAnsi" w:hAnsiTheme="minorHAnsi"/>
                <w:kern w:val="20"/>
                <w:sz w:val="18"/>
                <w:szCs w:val="16"/>
              </w:rPr>
              <w:t>Northwest Farm Credit Services</w:t>
            </w:r>
          </w:p>
        </w:tc>
        <w:tc>
          <w:tcPr>
            <w:tcW w:w="2880" w:type="dxa"/>
          </w:tcPr>
          <w:p w14:paraId="6586116B" w14:textId="26550D39" w:rsidR="004160C5" w:rsidRPr="00246829" w:rsidRDefault="004160C5" w:rsidP="004160C5">
            <w:pPr>
              <w:tabs>
                <w:tab w:val="left" w:pos="0"/>
                <w:tab w:val="left" w:pos="360"/>
              </w:tabs>
              <w:jc w:val="left"/>
              <w:rPr>
                <w:rFonts w:asciiTheme="minorHAnsi" w:hAnsiTheme="minorHAnsi"/>
                <w:kern w:val="20"/>
                <w:sz w:val="18"/>
                <w:szCs w:val="16"/>
              </w:rPr>
            </w:pPr>
            <w:r w:rsidRPr="00246829">
              <w:rPr>
                <w:rFonts w:asciiTheme="minorHAnsi" w:hAnsiTheme="minorHAnsi"/>
                <w:kern w:val="20"/>
                <w:sz w:val="18"/>
                <w:szCs w:val="16"/>
              </w:rPr>
              <w:t>Wells Fargo Bank</w:t>
            </w:r>
          </w:p>
        </w:tc>
      </w:tr>
      <w:tr w:rsidR="004160C5" w:rsidRPr="00246829" w14:paraId="4D02961B" w14:textId="77777777" w:rsidTr="008447AE">
        <w:trPr>
          <w:trHeight w:val="379"/>
        </w:trPr>
        <w:tc>
          <w:tcPr>
            <w:tcW w:w="3150" w:type="dxa"/>
          </w:tcPr>
          <w:p w14:paraId="20AEAC03" w14:textId="52C4E964" w:rsidR="004160C5" w:rsidRPr="00246829" w:rsidRDefault="004160C5" w:rsidP="004160C5">
            <w:pPr>
              <w:tabs>
                <w:tab w:val="left" w:pos="0"/>
                <w:tab w:val="left" w:pos="360"/>
              </w:tabs>
              <w:jc w:val="left"/>
              <w:rPr>
                <w:rFonts w:asciiTheme="minorHAnsi" w:hAnsiTheme="minorHAnsi"/>
                <w:kern w:val="20"/>
                <w:sz w:val="18"/>
                <w:szCs w:val="16"/>
              </w:rPr>
            </w:pPr>
            <w:r w:rsidRPr="00246829">
              <w:rPr>
                <w:rFonts w:asciiTheme="minorHAnsi" w:hAnsiTheme="minorHAnsi"/>
                <w:color w:val="000000"/>
                <w:kern w:val="20"/>
                <w:sz w:val="18"/>
                <w:szCs w:val="16"/>
              </w:rPr>
              <w:t>Draneas &amp; Huglin, P.C.</w:t>
            </w:r>
          </w:p>
        </w:tc>
        <w:tc>
          <w:tcPr>
            <w:tcW w:w="3510" w:type="dxa"/>
          </w:tcPr>
          <w:p w14:paraId="6809B2BF" w14:textId="215BBD5F" w:rsidR="004160C5" w:rsidRPr="00246829" w:rsidRDefault="004160C5" w:rsidP="004160C5">
            <w:pPr>
              <w:tabs>
                <w:tab w:val="left" w:pos="0"/>
                <w:tab w:val="left" w:pos="360"/>
              </w:tabs>
              <w:jc w:val="left"/>
              <w:rPr>
                <w:rFonts w:asciiTheme="minorHAnsi" w:hAnsiTheme="minorHAnsi"/>
                <w:kern w:val="20"/>
                <w:sz w:val="18"/>
                <w:szCs w:val="16"/>
              </w:rPr>
            </w:pPr>
            <w:r w:rsidRPr="00246829">
              <w:rPr>
                <w:rFonts w:asciiTheme="minorHAnsi" w:hAnsiTheme="minorHAnsi"/>
                <w:kern w:val="20"/>
                <w:sz w:val="18"/>
                <w:szCs w:val="16"/>
              </w:rPr>
              <w:t>OnPoint Community Credit Union</w:t>
            </w:r>
          </w:p>
        </w:tc>
        <w:tc>
          <w:tcPr>
            <w:tcW w:w="2880" w:type="dxa"/>
          </w:tcPr>
          <w:p w14:paraId="571B4A6A" w14:textId="27E90100" w:rsidR="004160C5" w:rsidRPr="00246829" w:rsidRDefault="004160C5" w:rsidP="004160C5">
            <w:pPr>
              <w:tabs>
                <w:tab w:val="left" w:pos="0"/>
                <w:tab w:val="left" w:pos="360"/>
              </w:tabs>
              <w:jc w:val="left"/>
              <w:rPr>
                <w:rFonts w:asciiTheme="minorHAnsi" w:hAnsiTheme="minorHAnsi"/>
                <w:kern w:val="20"/>
                <w:sz w:val="18"/>
                <w:szCs w:val="16"/>
              </w:rPr>
            </w:pPr>
            <w:r w:rsidRPr="00246829">
              <w:rPr>
                <w:rFonts w:asciiTheme="minorHAnsi" w:hAnsiTheme="minorHAnsi"/>
                <w:kern w:val="20"/>
                <w:sz w:val="18"/>
                <w:szCs w:val="16"/>
              </w:rPr>
              <w:t>Winco Foods, Inc.</w:t>
            </w:r>
          </w:p>
        </w:tc>
      </w:tr>
      <w:tr w:rsidR="004160C5" w:rsidRPr="00246829" w14:paraId="03B3B9A5" w14:textId="77777777" w:rsidTr="008447AE">
        <w:trPr>
          <w:trHeight w:val="379"/>
        </w:trPr>
        <w:tc>
          <w:tcPr>
            <w:tcW w:w="3150" w:type="dxa"/>
          </w:tcPr>
          <w:p w14:paraId="77455C3A" w14:textId="673A7266" w:rsidR="004160C5" w:rsidRPr="00246829" w:rsidRDefault="004160C5" w:rsidP="004160C5">
            <w:pPr>
              <w:tabs>
                <w:tab w:val="left" w:pos="0"/>
                <w:tab w:val="left" w:pos="360"/>
              </w:tabs>
              <w:jc w:val="left"/>
              <w:rPr>
                <w:rFonts w:asciiTheme="minorHAnsi" w:hAnsiTheme="minorHAnsi"/>
                <w:kern w:val="20"/>
                <w:sz w:val="18"/>
                <w:szCs w:val="16"/>
              </w:rPr>
            </w:pPr>
            <w:r w:rsidRPr="00246829">
              <w:rPr>
                <w:rFonts w:asciiTheme="minorHAnsi" w:hAnsiTheme="minorHAnsi"/>
                <w:kern w:val="20"/>
                <w:sz w:val="18"/>
                <w:szCs w:val="16"/>
              </w:rPr>
              <w:t>Farleigh Wada Witt</w:t>
            </w:r>
          </w:p>
        </w:tc>
        <w:tc>
          <w:tcPr>
            <w:tcW w:w="3510" w:type="dxa"/>
          </w:tcPr>
          <w:p w14:paraId="3AF015C8" w14:textId="577C9AA3" w:rsidR="004160C5" w:rsidRPr="00246829" w:rsidRDefault="004160C5" w:rsidP="004160C5">
            <w:pPr>
              <w:tabs>
                <w:tab w:val="left" w:pos="0"/>
                <w:tab w:val="left" w:pos="360"/>
              </w:tabs>
              <w:jc w:val="left"/>
              <w:rPr>
                <w:rFonts w:asciiTheme="minorHAnsi" w:hAnsiTheme="minorHAnsi"/>
                <w:kern w:val="20"/>
                <w:sz w:val="18"/>
                <w:szCs w:val="16"/>
              </w:rPr>
            </w:pPr>
            <w:r w:rsidRPr="00246829">
              <w:rPr>
                <w:rFonts w:asciiTheme="minorHAnsi" w:hAnsiTheme="minorHAnsi"/>
                <w:kern w:val="20"/>
                <w:sz w:val="18"/>
                <w:szCs w:val="16"/>
              </w:rPr>
              <w:t>Oregon Department of Transportation</w:t>
            </w:r>
          </w:p>
        </w:tc>
        <w:tc>
          <w:tcPr>
            <w:tcW w:w="2880" w:type="dxa"/>
          </w:tcPr>
          <w:p w14:paraId="2780651C" w14:textId="30D826CE" w:rsidR="004160C5" w:rsidRPr="00246829" w:rsidRDefault="004160C5" w:rsidP="004160C5">
            <w:pPr>
              <w:tabs>
                <w:tab w:val="left" w:pos="0"/>
                <w:tab w:val="left" w:pos="360"/>
              </w:tabs>
              <w:jc w:val="left"/>
              <w:rPr>
                <w:rFonts w:asciiTheme="minorHAnsi" w:hAnsiTheme="minorHAnsi"/>
                <w:kern w:val="20"/>
                <w:sz w:val="18"/>
                <w:szCs w:val="16"/>
              </w:rPr>
            </w:pPr>
            <w:r>
              <w:rPr>
                <w:rFonts w:asciiTheme="minorHAnsi" w:hAnsiTheme="minorHAnsi"/>
                <w:kern w:val="20"/>
                <w:sz w:val="18"/>
                <w:szCs w:val="16"/>
              </w:rPr>
              <w:t>Zions Bank</w:t>
            </w:r>
          </w:p>
        </w:tc>
      </w:tr>
      <w:tr w:rsidR="004160C5" w:rsidRPr="00246829" w14:paraId="638F8719" w14:textId="77777777" w:rsidTr="00606B68">
        <w:trPr>
          <w:trHeight w:val="379"/>
        </w:trPr>
        <w:tc>
          <w:tcPr>
            <w:tcW w:w="3150" w:type="dxa"/>
          </w:tcPr>
          <w:p w14:paraId="5D78C44D" w14:textId="54E43E09" w:rsidR="004160C5" w:rsidRPr="00246829" w:rsidRDefault="004160C5" w:rsidP="004160C5">
            <w:pPr>
              <w:tabs>
                <w:tab w:val="left" w:pos="0"/>
                <w:tab w:val="left" w:pos="360"/>
              </w:tabs>
              <w:jc w:val="left"/>
              <w:rPr>
                <w:rFonts w:asciiTheme="minorHAnsi" w:hAnsiTheme="minorHAnsi"/>
                <w:kern w:val="20"/>
                <w:sz w:val="18"/>
                <w:szCs w:val="16"/>
              </w:rPr>
            </w:pPr>
          </w:p>
        </w:tc>
        <w:tc>
          <w:tcPr>
            <w:tcW w:w="3510" w:type="dxa"/>
          </w:tcPr>
          <w:p w14:paraId="7D0FB362" w14:textId="1771FC05" w:rsidR="004160C5" w:rsidRPr="00246829" w:rsidRDefault="004160C5" w:rsidP="004160C5">
            <w:pPr>
              <w:tabs>
                <w:tab w:val="left" w:pos="0"/>
                <w:tab w:val="left" w:pos="360"/>
              </w:tabs>
              <w:jc w:val="left"/>
              <w:rPr>
                <w:rFonts w:asciiTheme="minorHAnsi" w:hAnsiTheme="minorHAnsi"/>
                <w:kern w:val="20"/>
                <w:sz w:val="18"/>
                <w:szCs w:val="16"/>
              </w:rPr>
            </w:pPr>
            <w:r w:rsidRPr="00246829">
              <w:rPr>
                <w:rFonts w:asciiTheme="minorHAnsi" w:hAnsiTheme="minorHAnsi"/>
                <w:kern w:val="20"/>
                <w:sz w:val="18"/>
                <w:szCs w:val="16"/>
              </w:rPr>
              <w:t>Pacific Western Bank</w:t>
            </w:r>
          </w:p>
        </w:tc>
        <w:tc>
          <w:tcPr>
            <w:tcW w:w="2880" w:type="dxa"/>
          </w:tcPr>
          <w:p w14:paraId="5E61A8A4" w14:textId="1B65EAFC" w:rsidR="004160C5" w:rsidRPr="00246829" w:rsidRDefault="004160C5" w:rsidP="004160C5">
            <w:pPr>
              <w:tabs>
                <w:tab w:val="left" w:pos="0"/>
                <w:tab w:val="left" w:pos="360"/>
              </w:tabs>
              <w:jc w:val="left"/>
              <w:rPr>
                <w:rFonts w:asciiTheme="minorHAnsi" w:hAnsiTheme="minorHAnsi"/>
                <w:kern w:val="20"/>
                <w:sz w:val="18"/>
                <w:szCs w:val="16"/>
              </w:rPr>
            </w:pPr>
          </w:p>
        </w:tc>
      </w:tr>
    </w:tbl>
    <w:p w14:paraId="46B5F6AB" w14:textId="77777777" w:rsidR="00246829" w:rsidRPr="00246829" w:rsidRDefault="00246829" w:rsidP="00246829">
      <w:pPr>
        <w:jc w:val="left"/>
        <w:rPr>
          <w:rFonts w:asciiTheme="minorHAnsi" w:hAnsiTheme="minorHAnsi"/>
          <w:sz w:val="18"/>
          <w:szCs w:val="16"/>
        </w:rPr>
      </w:pPr>
    </w:p>
    <w:sectPr w:rsidR="00246829" w:rsidRPr="00246829" w:rsidSect="00B76D34">
      <w:endnotePr>
        <w:numFmt w:val="decimal"/>
      </w:endnotePr>
      <w:pgSz w:w="12240" w:h="15840"/>
      <w:pgMar w:top="1152" w:right="1440" w:bottom="720" w:left="1440" w:header="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C155FD" w14:textId="77777777" w:rsidR="001167AB" w:rsidRDefault="001167AB">
      <w:r>
        <w:separator/>
      </w:r>
    </w:p>
  </w:endnote>
  <w:endnote w:type="continuationSeparator" w:id="0">
    <w:p w14:paraId="3FBAFDBB" w14:textId="77777777" w:rsidR="001167AB" w:rsidRDefault="00116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altName w:val="Arial Narrow"/>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0B1D8" w14:textId="77777777" w:rsidR="000C5C0A" w:rsidRDefault="000C5C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D40EE" w14:textId="65A5F3AF" w:rsidR="000C5C0A" w:rsidRPr="000C5C0A" w:rsidRDefault="000C5C0A" w:rsidP="000C5C0A">
    <w:pPr>
      <w:pStyle w:val="Footer"/>
      <w:tabs>
        <w:tab w:val="clear" w:pos="4320"/>
        <w:tab w:val="clear" w:pos="8640"/>
        <w:tab w:val="right" w:pos="9360"/>
      </w:tabs>
      <w:spacing w:before="120"/>
      <w:rPr>
        <w:rFonts w:asciiTheme="minorHAnsi" w:hAnsiTheme="minorHAnsi" w:cstheme="minorHAnsi"/>
        <w:sz w:val="22"/>
        <w:szCs w:val="18"/>
      </w:rPr>
    </w:pPr>
    <w:r w:rsidRPr="000C5C0A">
      <w:rPr>
        <w:rFonts w:asciiTheme="minorHAnsi" w:hAnsiTheme="minorHAnsi" w:cstheme="minorHAnsi"/>
        <w:bCs/>
        <w:iCs/>
        <w:kern w:val="0"/>
        <w:sz w:val="20"/>
        <w:szCs w:val="18"/>
        <w:shd w:val="clear" w:color="auto" w:fill="FFFFFF"/>
      </w:rPr>
      <w:t xml:space="preserve">© 2020 L3 VALUATION | </w:t>
    </w:r>
    <w:r w:rsidRPr="000C5C0A">
      <w:rPr>
        <w:rFonts w:asciiTheme="minorHAnsi" w:hAnsiTheme="minorHAnsi" w:cstheme="minorHAnsi"/>
        <w:bCs/>
        <w:iCs/>
        <w:kern w:val="0"/>
        <w:sz w:val="20"/>
        <w:szCs w:val="18"/>
        <w:highlight w:val="magenta"/>
        <w:shd w:val="clear" w:color="auto" w:fill="FFFFFF"/>
      </w:rPr>
      <w:t>${</w:t>
    </w:r>
    <w:proofErr w:type="spellStart"/>
    <w:r w:rsidRPr="000C5C0A">
      <w:rPr>
        <w:rFonts w:asciiTheme="minorHAnsi" w:hAnsiTheme="minorHAnsi" w:cstheme="minorHAnsi"/>
        <w:bCs/>
        <w:iCs/>
        <w:kern w:val="0"/>
        <w:sz w:val="20"/>
        <w:szCs w:val="18"/>
        <w:highlight w:val="magenta"/>
        <w:shd w:val="clear" w:color="auto" w:fill="FFFFFF"/>
      </w:rPr>
      <w:t>reportname</w:t>
    </w:r>
    <w:proofErr w:type="spellEnd"/>
    <w:r w:rsidRPr="000C5C0A">
      <w:rPr>
        <w:rFonts w:asciiTheme="minorHAnsi" w:hAnsiTheme="minorHAnsi" w:cstheme="minorHAnsi"/>
        <w:bCs/>
        <w:iCs/>
        <w:kern w:val="0"/>
        <w:sz w:val="20"/>
        <w:szCs w:val="18"/>
        <w:highlight w:val="magenta"/>
        <w:shd w:val="clear" w:color="auto" w:fill="FFFFFF"/>
      </w:rPr>
      <w:t>}</w:t>
    </w:r>
    <w:r w:rsidRPr="000C5C0A">
      <w:rPr>
        <w:rFonts w:asciiTheme="minorHAnsi" w:hAnsiTheme="minorHAnsi" w:cstheme="minorHAnsi"/>
        <w:bCs/>
        <w:iCs/>
        <w:kern w:val="0"/>
        <w:sz w:val="20"/>
        <w:szCs w:val="18"/>
      </w:rPr>
      <w:tab/>
      <w:t xml:space="preserve">Page </w:t>
    </w:r>
    <w:r w:rsidRPr="000C5C0A">
      <w:rPr>
        <w:rFonts w:asciiTheme="minorHAnsi" w:hAnsiTheme="minorHAnsi" w:cstheme="minorHAnsi"/>
        <w:bCs/>
        <w:iCs/>
        <w:kern w:val="0"/>
        <w:sz w:val="20"/>
        <w:szCs w:val="18"/>
      </w:rPr>
      <w:fldChar w:fldCharType="begin"/>
    </w:r>
    <w:r w:rsidRPr="000C5C0A">
      <w:rPr>
        <w:rFonts w:asciiTheme="minorHAnsi" w:hAnsiTheme="minorHAnsi" w:cstheme="minorHAnsi"/>
        <w:bCs/>
        <w:iCs/>
        <w:kern w:val="0"/>
        <w:sz w:val="20"/>
        <w:szCs w:val="18"/>
      </w:rPr>
      <w:instrText xml:space="preserve"> PAGE   \* MERGEFORMAT </w:instrText>
    </w:r>
    <w:r w:rsidRPr="000C5C0A">
      <w:rPr>
        <w:rFonts w:asciiTheme="minorHAnsi" w:hAnsiTheme="minorHAnsi" w:cstheme="minorHAnsi"/>
        <w:bCs/>
        <w:iCs/>
        <w:kern w:val="0"/>
        <w:sz w:val="20"/>
        <w:szCs w:val="18"/>
      </w:rPr>
      <w:fldChar w:fldCharType="separate"/>
    </w:r>
    <w:r w:rsidRPr="000C5C0A">
      <w:rPr>
        <w:rFonts w:asciiTheme="minorHAnsi" w:hAnsiTheme="minorHAnsi" w:cstheme="minorHAnsi"/>
        <w:bCs/>
        <w:iCs/>
        <w:kern w:val="0"/>
        <w:sz w:val="20"/>
        <w:szCs w:val="18"/>
      </w:rPr>
      <w:t>1</w:t>
    </w:r>
    <w:r w:rsidRPr="000C5C0A">
      <w:rPr>
        <w:rFonts w:asciiTheme="minorHAnsi" w:hAnsiTheme="minorHAnsi" w:cstheme="minorHAnsi"/>
        <w:bCs/>
        <w:iCs/>
        <w:kern w:val="0"/>
        <w:sz w:val="20"/>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5C876" w14:textId="77777777" w:rsidR="000C5C0A" w:rsidRDefault="000C5C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C73B0B" w14:textId="77777777" w:rsidR="001167AB" w:rsidRDefault="001167AB">
      <w:r>
        <w:separator/>
      </w:r>
    </w:p>
  </w:footnote>
  <w:footnote w:type="continuationSeparator" w:id="0">
    <w:p w14:paraId="79F09AC3" w14:textId="77777777" w:rsidR="001167AB" w:rsidRDefault="001167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83019" w14:textId="77777777" w:rsidR="000C5C0A" w:rsidRDefault="000C5C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8FBFD1" w14:textId="77777777" w:rsidR="00246829" w:rsidRDefault="00246829" w:rsidP="008B475D">
    <w:pPr>
      <w:pStyle w:val="Header"/>
      <w:ind w:left="-1872"/>
    </w:pPr>
    <w:r>
      <w:rPr>
        <w:noProof/>
      </w:rPr>
      <mc:AlternateContent>
        <mc:Choice Requires="wps">
          <w:drawing>
            <wp:anchor distT="0" distB="0" distL="114300" distR="114300" simplePos="0" relativeHeight="251658240" behindDoc="0" locked="0" layoutInCell="1" allowOverlap="1" wp14:anchorId="4CA31765" wp14:editId="27C562D9">
              <wp:simplePos x="0" y="0"/>
              <wp:positionH relativeFrom="column">
                <wp:posOffset>4026535</wp:posOffset>
              </wp:positionH>
              <wp:positionV relativeFrom="paragraph">
                <wp:posOffset>95250</wp:posOffset>
              </wp:positionV>
              <wp:extent cx="2492375" cy="605790"/>
              <wp:effectExtent l="0" t="0" r="0" b="0"/>
              <wp:wrapNone/>
              <wp:docPr id="7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2375" cy="605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DF18D" w14:textId="77777777" w:rsidR="00246829" w:rsidRPr="00EF1272" w:rsidRDefault="00246829"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8220 SW Warm Springs Street, Suite 100</w:t>
                          </w:r>
                        </w:p>
                        <w:p w14:paraId="46D89C71" w14:textId="77777777" w:rsidR="00246829" w:rsidRPr="00EF1272" w:rsidRDefault="00246829"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Tualatin, Oregon  97062</w:t>
                          </w:r>
                        </w:p>
                        <w:p w14:paraId="7EF67C4E" w14:textId="77777777" w:rsidR="00246829" w:rsidRPr="00EF1272" w:rsidRDefault="00246829" w:rsidP="008B475D">
                          <w:pPr>
                            <w:pStyle w:val="Header"/>
                            <w:spacing w:line="200" w:lineRule="exact"/>
                            <w:jc w:val="right"/>
                            <w:rPr>
                              <w:rFonts w:ascii="Arial Narrow" w:hAnsi="Arial Narrow"/>
                              <w:noProof/>
                              <w:color w:val="FFFFFF"/>
                              <w:sz w:val="28"/>
                              <w:szCs w:val="22"/>
                              <w:vertAlign w:val="subscript"/>
                            </w:rPr>
                          </w:pPr>
                        </w:p>
                        <w:p w14:paraId="510BB3B2" w14:textId="77777777" w:rsidR="00246829" w:rsidRPr="00EF1272" w:rsidRDefault="00246829" w:rsidP="008B475D">
                          <w:pPr>
                            <w:pStyle w:val="Header"/>
                            <w:spacing w:line="200" w:lineRule="exact"/>
                            <w:jc w:val="right"/>
                            <w:rPr>
                              <w:rFonts w:ascii="Arial Narrow" w:hAnsi="Arial Narrow"/>
                              <w:i/>
                              <w:noProof/>
                              <w:color w:val="FFFFFF"/>
                              <w:sz w:val="28"/>
                              <w:szCs w:val="22"/>
                              <w:vertAlign w:val="subscript"/>
                            </w:rPr>
                          </w:pPr>
                          <w:r w:rsidRPr="00EF1272">
                            <w:rPr>
                              <w:rFonts w:ascii="Arial Narrow" w:hAnsi="Arial Narrow"/>
                              <w:i/>
                              <w:noProof/>
                              <w:color w:val="FFFFFF"/>
                              <w:sz w:val="28"/>
                              <w:szCs w:val="22"/>
                              <w:vertAlign w:val="subscript"/>
                            </w:rPr>
                            <w:t>L3Valuation.com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A31765" id="_x0000_t202" coordsize="21600,21600" o:spt="202" path="m,l,21600r21600,l21600,xe">
              <v:stroke joinstyle="miter"/>
              <v:path gradientshapeok="t" o:connecttype="rect"/>
            </v:shapetype>
            <v:shape id="Text Box 56" o:spid="_x0000_s1026" type="#_x0000_t202" style="position:absolute;left:0;text-align:left;margin-left:317.05pt;margin-top:7.5pt;width:196.25pt;height:47.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" filled="f" stroked="f">
              <v:textbox>
                <w:txbxContent>
                  <w:p w14:paraId="5A6DF18D" w14:textId="77777777" w:rsidR="00246829" w:rsidRPr="00EF1272" w:rsidRDefault="00246829"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8220 SW Warm Springs Street, Suite 100</w:t>
                    </w:r>
                  </w:p>
                  <w:p w14:paraId="46D89C71" w14:textId="77777777" w:rsidR="00246829" w:rsidRPr="00EF1272" w:rsidRDefault="00246829"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Tualatin, Oregon  97062</w:t>
                    </w:r>
                  </w:p>
                  <w:p w14:paraId="7EF67C4E" w14:textId="77777777" w:rsidR="00246829" w:rsidRPr="00EF1272" w:rsidRDefault="00246829" w:rsidP="008B475D">
                    <w:pPr>
                      <w:pStyle w:val="Header"/>
                      <w:spacing w:line="200" w:lineRule="exact"/>
                      <w:jc w:val="right"/>
                      <w:rPr>
                        <w:rFonts w:ascii="Arial Narrow" w:hAnsi="Arial Narrow"/>
                        <w:noProof/>
                        <w:color w:val="FFFFFF"/>
                        <w:sz w:val="28"/>
                        <w:szCs w:val="22"/>
                        <w:vertAlign w:val="subscript"/>
                      </w:rPr>
                    </w:pPr>
                  </w:p>
                  <w:p w14:paraId="510BB3B2" w14:textId="77777777" w:rsidR="00246829" w:rsidRPr="00EF1272" w:rsidRDefault="00246829" w:rsidP="008B475D">
                    <w:pPr>
                      <w:pStyle w:val="Header"/>
                      <w:spacing w:line="200" w:lineRule="exact"/>
                      <w:jc w:val="right"/>
                      <w:rPr>
                        <w:rFonts w:ascii="Arial Narrow" w:hAnsi="Arial Narrow"/>
                        <w:i/>
                        <w:noProof/>
                        <w:color w:val="FFFFFF"/>
                        <w:sz w:val="28"/>
                        <w:szCs w:val="22"/>
                        <w:vertAlign w:val="subscript"/>
                      </w:rPr>
                    </w:pPr>
                    <w:r w:rsidRPr="00EF1272">
                      <w:rPr>
                        <w:rFonts w:ascii="Arial Narrow" w:hAnsi="Arial Narrow"/>
                        <w:i/>
                        <w:noProof/>
                        <w:color w:val="FFFFFF"/>
                        <w:sz w:val="28"/>
                        <w:szCs w:val="22"/>
                        <w:vertAlign w:val="subscript"/>
                      </w:rPr>
                      <w:t>L3Valuation.com</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28C478" w14:textId="77777777" w:rsidR="000C5C0A" w:rsidRDefault="000C5C0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CF7C4" w14:textId="77777777" w:rsidR="000C5C0A" w:rsidRDefault="000C5C0A" w:rsidP="00B76D34">
    <w:pPr>
      <w:pStyle w:val="Header"/>
      <w:ind w:left="-1440"/>
      <w:rPr>
        <w:noProof/>
        <w:vertAlign w:val="subscript"/>
      </w:rPr>
    </w:pPr>
    <w:r>
      <w:rPr>
        <w:noProof/>
        <w:vertAlign w:val="subscript"/>
      </w:rPr>
      <w:drawing>
        <wp:inline distT="0" distB="0" distL="0" distR="0" wp14:anchorId="5F88FD9B" wp14:editId="25761427">
          <wp:extent cx="10631805" cy="737235"/>
          <wp:effectExtent l="0" t="0" r="0" b="5715"/>
          <wp:docPr id="6" name="Picture 2" descr="C:\Users\jamie1\AppData\Local\Temp\Temp1_L3-FinalFiles-230516.zip\Stationery\L3-MS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ie1\AppData\Local\Temp\Temp1_L3-FinalFiles-230516.zip\Stationery\L3-MS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31805" cy="737235"/>
                  </a:xfrm>
                  <a:prstGeom prst="rect">
                    <a:avLst/>
                  </a:prstGeom>
                  <a:noFill/>
                  <a:ln>
                    <a:noFill/>
                  </a:ln>
                </pic:spPr>
              </pic:pic>
            </a:graphicData>
          </a:graphic>
        </wp:inline>
      </w:drawing>
    </w:r>
  </w:p>
  <w:p w14:paraId="5519F2EB" w14:textId="77777777" w:rsidR="000C5C0A" w:rsidRDefault="000C5C0A" w:rsidP="008B475D">
    <w:pPr>
      <w:pStyle w:val="Header"/>
      <w:ind w:left="-1872"/>
    </w:pPr>
    <w:r>
      <w:rPr>
        <w:noProof/>
      </w:rPr>
      <mc:AlternateContent>
        <mc:Choice Requires="wps">
          <w:drawing>
            <wp:anchor distT="0" distB="0" distL="114300" distR="114300" simplePos="0" relativeHeight="251660288" behindDoc="0" locked="0" layoutInCell="1" allowOverlap="1" wp14:anchorId="3DEFE4C6" wp14:editId="37285A25">
              <wp:simplePos x="0" y="0"/>
              <wp:positionH relativeFrom="column">
                <wp:posOffset>4026535</wp:posOffset>
              </wp:positionH>
              <wp:positionV relativeFrom="paragraph">
                <wp:posOffset>95250</wp:posOffset>
              </wp:positionV>
              <wp:extent cx="2492375" cy="605790"/>
              <wp:effectExtent l="0" t="0" r="0" b="0"/>
              <wp:wrapNone/>
              <wp:docPr id="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2375" cy="605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C0F03E" w14:textId="77777777" w:rsidR="000C5C0A" w:rsidRPr="00EF1272" w:rsidRDefault="000C5C0A"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8220 SW Warm Springs Street, Suite 100</w:t>
                          </w:r>
                        </w:p>
                        <w:p w14:paraId="02CD326D" w14:textId="77777777" w:rsidR="000C5C0A" w:rsidRPr="00EF1272" w:rsidRDefault="000C5C0A"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Tualatin, Oregon  97062</w:t>
                          </w:r>
                        </w:p>
                        <w:p w14:paraId="1514200B" w14:textId="77777777" w:rsidR="000C5C0A" w:rsidRPr="00EF1272" w:rsidRDefault="000C5C0A" w:rsidP="008B475D">
                          <w:pPr>
                            <w:pStyle w:val="Header"/>
                            <w:spacing w:line="200" w:lineRule="exact"/>
                            <w:jc w:val="right"/>
                            <w:rPr>
                              <w:rFonts w:ascii="Arial Narrow" w:hAnsi="Arial Narrow"/>
                              <w:noProof/>
                              <w:color w:val="FFFFFF"/>
                              <w:sz w:val="28"/>
                              <w:szCs w:val="22"/>
                              <w:vertAlign w:val="subscript"/>
                            </w:rPr>
                          </w:pPr>
                        </w:p>
                        <w:p w14:paraId="401E126D" w14:textId="77777777" w:rsidR="000C5C0A" w:rsidRPr="00EF1272" w:rsidRDefault="000C5C0A" w:rsidP="008B475D">
                          <w:pPr>
                            <w:pStyle w:val="Header"/>
                            <w:spacing w:line="200" w:lineRule="exact"/>
                            <w:jc w:val="right"/>
                            <w:rPr>
                              <w:rFonts w:ascii="Arial Narrow" w:hAnsi="Arial Narrow"/>
                              <w:i/>
                              <w:noProof/>
                              <w:color w:val="FFFFFF"/>
                              <w:sz w:val="28"/>
                              <w:szCs w:val="22"/>
                              <w:vertAlign w:val="subscript"/>
                            </w:rPr>
                          </w:pPr>
                          <w:r w:rsidRPr="00EF1272">
                            <w:rPr>
                              <w:rFonts w:ascii="Arial Narrow" w:hAnsi="Arial Narrow"/>
                              <w:i/>
                              <w:noProof/>
                              <w:color w:val="FFFFFF"/>
                              <w:sz w:val="28"/>
                              <w:szCs w:val="22"/>
                              <w:vertAlign w:val="subscript"/>
                            </w:rPr>
                            <w:t>L3Valuation.com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EFE4C6" id="_x0000_t202" coordsize="21600,21600" o:spt="202" path="m,l,21600r21600,l21600,xe">
              <v:stroke joinstyle="miter"/>
              <v:path gradientshapeok="t" o:connecttype="rect"/>
            </v:shapetype>
            <v:shape id="_x0000_s1027" type="#_x0000_t202" style="position:absolute;left:0;text-align:left;margin-left:317.05pt;margin-top:7.5pt;width:196.25pt;height:47.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" filled="f" stroked="f">
              <v:textbox>
                <w:txbxContent>
                  <w:p w14:paraId="16C0F03E" w14:textId="77777777" w:rsidR="000C5C0A" w:rsidRPr="00EF1272" w:rsidRDefault="000C5C0A"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8220 SW Warm Springs Street, Suite 100</w:t>
                    </w:r>
                  </w:p>
                  <w:p w14:paraId="02CD326D" w14:textId="77777777" w:rsidR="000C5C0A" w:rsidRPr="00EF1272" w:rsidRDefault="000C5C0A"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Tualatin, Oregon  97062</w:t>
                    </w:r>
                  </w:p>
                  <w:p w14:paraId="1514200B" w14:textId="77777777" w:rsidR="000C5C0A" w:rsidRPr="00EF1272" w:rsidRDefault="000C5C0A" w:rsidP="008B475D">
                    <w:pPr>
                      <w:pStyle w:val="Header"/>
                      <w:spacing w:line="200" w:lineRule="exact"/>
                      <w:jc w:val="right"/>
                      <w:rPr>
                        <w:rFonts w:ascii="Arial Narrow" w:hAnsi="Arial Narrow"/>
                        <w:noProof/>
                        <w:color w:val="FFFFFF"/>
                        <w:sz w:val="28"/>
                        <w:szCs w:val="22"/>
                        <w:vertAlign w:val="subscript"/>
                      </w:rPr>
                    </w:pPr>
                  </w:p>
                  <w:p w14:paraId="401E126D" w14:textId="77777777" w:rsidR="000C5C0A" w:rsidRPr="00EF1272" w:rsidRDefault="000C5C0A" w:rsidP="008B475D">
                    <w:pPr>
                      <w:pStyle w:val="Header"/>
                      <w:spacing w:line="200" w:lineRule="exact"/>
                      <w:jc w:val="right"/>
                      <w:rPr>
                        <w:rFonts w:ascii="Arial Narrow" w:hAnsi="Arial Narrow"/>
                        <w:i/>
                        <w:noProof/>
                        <w:color w:val="FFFFFF"/>
                        <w:sz w:val="28"/>
                        <w:szCs w:val="22"/>
                        <w:vertAlign w:val="subscript"/>
                      </w:rPr>
                    </w:pPr>
                    <w:r w:rsidRPr="00EF1272">
                      <w:rPr>
                        <w:rFonts w:ascii="Arial Narrow" w:hAnsi="Arial Narrow"/>
                        <w:i/>
                        <w:noProof/>
                        <w:color w:val="FFFFFF"/>
                        <w:sz w:val="28"/>
                        <w:szCs w:val="22"/>
                        <w:vertAlign w:val="subscript"/>
                      </w:rPr>
                      <w:t>L3Valuation.com</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FDA220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3"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4"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5" w15:restartNumberingAfterBreak="0">
    <w:nsid w:val="5C7A0B48"/>
    <w:multiLevelType w:val="hybridMultilevel"/>
    <w:tmpl w:val="5F4AFC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8" w:dllVersion="513"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4097" fill="f" fillcolor="white" stroke="f">
      <v:fill color="white" on="f"/>
      <v:stroke on="f"/>
      <v:shadow on="t"/>
    </o:shapedefaults>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3931"/>
    <w:rsid w:val="00000961"/>
    <w:rsid w:val="0000272B"/>
    <w:rsid w:val="000062C9"/>
    <w:rsid w:val="0001068A"/>
    <w:rsid w:val="0001122B"/>
    <w:rsid w:val="00012054"/>
    <w:rsid w:val="000124F5"/>
    <w:rsid w:val="00012922"/>
    <w:rsid w:val="00014A6D"/>
    <w:rsid w:val="00015464"/>
    <w:rsid w:val="00015990"/>
    <w:rsid w:val="00017C5A"/>
    <w:rsid w:val="00020348"/>
    <w:rsid w:val="000218E9"/>
    <w:rsid w:val="00023197"/>
    <w:rsid w:val="00023CB9"/>
    <w:rsid w:val="0002412B"/>
    <w:rsid w:val="0002606D"/>
    <w:rsid w:val="00030965"/>
    <w:rsid w:val="000327F6"/>
    <w:rsid w:val="00033A8D"/>
    <w:rsid w:val="00043766"/>
    <w:rsid w:val="000445C2"/>
    <w:rsid w:val="00045E94"/>
    <w:rsid w:val="0005102A"/>
    <w:rsid w:val="000522D5"/>
    <w:rsid w:val="00056544"/>
    <w:rsid w:val="000569A3"/>
    <w:rsid w:val="000603F8"/>
    <w:rsid w:val="0006484E"/>
    <w:rsid w:val="000702E5"/>
    <w:rsid w:val="00073966"/>
    <w:rsid w:val="00075D4A"/>
    <w:rsid w:val="0007772C"/>
    <w:rsid w:val="000779CA"/>
    <w:rsid w:val="00084A21"/>
    <w:rsid w:val="000865D0"/>
    <w:rsid w:val="000903AD"/>
    <w:rsid w:val="00090E16"/>
    <w:rsid w:val="00097941"/>
    <w:rsid w:val="000A2AC4"/>
    <w:rsid w:val="000A39B2"/>
    <w:rsid w:val="000A54A1"/>
    <w:rsid w:val="000B0353"/>
    <w:rsid w:val="000B4C5A"/>
    <w:rsid w:val="000C0DEE"/>
    <w:rsid w:val="000C14F5"/>
    <w:rsid w:val="000C2017"/>
    <w:rsid w:val="000C4FF3"/>
    <w:rsid w:val="000C5C0A"/>
    <w:rsid w:val="000C6DF0"/>
    <w:rsid w:val="000D295B"/>
    <w:rsid w:val="000D373D"/>
    <w:rsid w:val="000E1C91"/>
    <w:rsid w:val="000E212F"/>
    <w:rsid w:val="000E2E61"/>
    <w:rsid w:val="000E6AA9"/>
    <w:rsid w:val="000F3665"/>
    <w:rsid w:val="000F458C"/>
    <w:rsid w:val="000F5D16"/>
    <w:rsid w:val="000F6D34"/>
    <w:rsid w:val="000F737C"/>
    <w:rsid w:val="0010127A"/>
    <w:rsid w:val="001019B4"/>
    <w:rsid w:val="00103C96"/>
    <w:rsid w:val="0010470B"/>
    <w:rsid w:val="001055A3"/>
    <w:rsid w:val="00106630"/>
    <w:rsid w:val="00107E09"/>
    <w:rsid w:val="001121E8"/>
    <w:rsid w:val="0011614F"/>
    <w:rsid w:val="001167AB"/>
    <w:rsid w:val="00117431"/>
    <w:rsid w:val="00117749"/>
    <w:rsid w:val="00117B1C"/>
    <w:rsid w:val="001210E5"/>
    <w:rsid w:val="001238E6"/>
    <w:rsid w:val="00125645"/>
    <w:rsid w:val="00127D03"/>
    <w:rsid w:val="0013069D"/>
    <w:rsid w:val="00131074"/>
    <w:rsid w:val="001421BB"/>
    <w:rsid w:val="00142CBB"/>
    <w:rsid w:val="00143CE0"/>
    <w:rsid w:val="00147403"/>
    <w:rsid w:val="001476EB"/>
    <w:rsid w:val="00151312"/>
    <w:rsid w:val="00151749"/>
    <w:rsid w:val="00152177"/>
    <w:rsid w:val="001600BF"/>
    <w:rsid w:val="001614D2"/>
    <w:rsid w:val="00162F21"/>
    <w:rsid w:val="00166D26"/>
    <w:rsid w:val="00170C43"/>
    <w:rsid w:val="00174034"/>
    <w:rsid w:val="00180599"/>
    <w:rsid w:val="001807D3"/>
    <w:rsid w:val="00182B6C"/>
    <w:rsid w:val="00184739"/>
    <w:rsid w:val="0018797A"/>
    <w:rsid w:val="001911C7"/>
    <w:rsid w:val="00191223"/>
    <w:rsid w:val="00193843"/>
    <w:rsid w:val="00194D34"/>
    <w:rsid w:val="001969AB"/>
    <w:rsid w:val="001A5F01"/>
    <w:rsid w:val="001A6D9B"/>
    <w:rsid w:val="001B167C"/>
    <w:rsid w:val="001B286B"/>
    <w:rsid w:val="001B4D95"/>
    <w:rsid w:val="001B57E4"/>
    <w:rsid w:val="001B7F29"/>
    <w:rsid w:val="001C1A40"/>
    <w:rsid w:val="001C1DDC"/>
    <w:rsid w:val="001C22AA"/>
    <w:rsid w:val="001C42A1"/>
    <w:rsid w:val="001C4E57"/>
    <w:rsid w:val="001C7A85"/>
    <w:rsid w:val="001D1F91"/>
    <w:rsid w:val="001D208B"/>
    <w:rsid w:val="001D268A"/>
    <w:rsid w:val="001D5188"/>
    <w:rsid w:val="001D77A1"/>
    <w:rsid w:val="001E0D99"/>
    <w:rsid w:val="001E1A2D"/>
    <w:rsid w:val="001E1DDE"/>
    <w:rsid w:val="001E3B46"/>
    <w:rsid w:val="001E5175"/>
    <w:rsid w:val="001E6449"/>
    <w:rsid w:val="001F54FF"/>
    <w:rsid w:val="0020230E"/>
    <w:rsid w:val="0020355B"/>
    <w:rsid w:val="002064B0"/>
    <w:rsid w:val="00210AF2"/>
    <w:rsid w:val="00210D37"/>
    <w:rsid w:val="0021198E"/>
    <w:rsid w:val="00212E26"/>
    <w:rsid w:val="002130AC"/>
    <w:rsid w:val="00213CAF"/>
    <w:rsid w:val="00215B2A"/>
    <w:rsid w:val="00220DA5"/>
    <w:rsid w:val="00221BC0"/>
    <w:rsid w:val="00224137"/>
    <w:rsid w:val="00224D91"/>
    <w:rsid w:val="00232004"/>
    <w:rsid w:val="002340F1"/>
    <w:rsid w:val="00235712"/>
    <w:rsid w:val="00237AAC"/>
    <w:rsid w:val="0024174E"/>
    <w:rsid w:val="00241A91"/>
    <w:rsid w:val="00241AA1"/>
    <w:rsid w:val="00241C55"/>
    <w:rsid w:val="00241C73"/>
    <w:rsid w:val="00243C91"/>
    <w:rsid w:val="0024586B"/>
    <w:rsid w:val="00246829"/>
    <w:rsid w:val="002505DA"/>
    <w:rsid w:val="00250DF8"/>
    <w:rsid w:val="00252087"/>
    <w:rsid w:val="0025431E"/>
    <w:rsid w:val="00257432"/>
    <w:rsid w:val="00261883"/>
    <w:rsid w:val="00266BE1"/>
    <w:rsid w:val="00267B29"/>
    <w:rsid w:val="00267E26"/>
    <w:rsid w:val="0027705E"/>
    <w:rsid w:val="00277B22"/>
    <w:rsid w:val="00277B7C"/>
    <w:rsid w:val="00277F76"/>
    <w:rsid w:val="00281F23"/>
    <w:rsid w:val="00283E18"/>
    <w:rsid w:val="002847E1"/>
    <w:rsid w:val="00285C87"/>
    <w:rsid w:val="00286F15"/>
    <w:rsid w:val="00291DE8"/>
    <w:rsid w:val="00293D44"/>
    <w:rsid w:val="00293D74"/>
    <w:rsid w:val="002957A9"/>
    <w:rsid w:val="00295885"/>
    <w:rsid w:val="002A12F0"/>
    <w:rsid w:val="002A18BB"/>
    <w:rsid w:val="002A4087"/>
    <w:rsid w:val="002A555B"/>
    <w:rsid w:val="002A69B0"/>
    <w:rsid w:val="002B0136"/>
    <w:rsid w:val="002B3FB0"/>
    <w:rsid w:val="002B7D04"/>
    <w:rsid w:val="002C41E5"/>
    <w:rsid w:val="002C434F"/>
    <w:rsid w:val="002D0239"/>
    <w:rsid w:val="002D5DFD"/>
    <w:rsid w:val="002D77E5"/>
    <w:rsid w:val="002E126F"/>
    <w:rsid w:val="002E3BF9"/>
    <w:rsid w:val="002E5A54"/>
    <w:rsid w:val="002E6288"/>
    <w:rsid w:val="002E7B9E"/>
    <w:rsid w:val="002F579A"/>
    <w:rsid w:val="002F6A17"/>
    <w:rsid w:val="002F7FCE"/>
    <w:rsid w:val="003002A8"/>
    <w:rsid w:val="00301FBF"/>
    <w:rsid w:val="00302BCB"/>
    <w:rsid w:val="00302C5D"/>
    <w:rsid w:val="00310536"/>
    <w:rsid w:val="00313545"/>
    <w:rsid w:val="0031542B"/>
    <w:rsid w:val="00316E30"/>
    <w:rsid w:val="00320466"/>
    <w:rsid w:val="00323648"/>
    <w:rsid w:val="00323B38"/>
    <w:rsid w:val="0032651A"/>
    <w:rsid w:val="00334D4D"/>
    <w:rsid w:val="0033673F"/>
    <w:rsid w:val="00337471"/>
    <w:rsid w:val="00337DE0"/>
    <w:rsid w:val="00342194"/>
    <w:rsid w:val="0034333A"/>
    <w:rsid w:val="00345307"/>
    <w:rsid w:val="00345496"/>
    <w:rsid w:val="0034562E"/>
    <w:rsid w:val="00345F6C"/>
    <w:rsid w:val="00350401"/>
    <w:rsid w:val="00350ED1"/>
    <w:rsid w:val="0035196B"/>
    <w:rsid w:val="003525E2"/>
    <w:rsid w:val="00355C6B"/>
    <w:rsid w:val="00360767"/>
    <w:rsid w:val="00363AA7"/>
    <w:rsid w:val="00364C9C"/>
    <w:rsid w:val="00366869"/>
    <w:rsid w:val="003672D2"/>
    <w:rsid w:val="00367CA9"/>
    <w:rsid w:val="00371BFE"/>
    <w:rsid w:val="00372015"/>
    <w:rsid w:val="00374B2A"/>
    <w:rsid w:val="0037524A"/>
    <w:rsid w:val="00376287"/>
    <w:rsid w:val="00382021"/>
    <w:rsid w:val="00384759"/>
    <w:rsid w:val="00386B64"/>
    <w:rsid w:val="00391359"/>
    <w:rsid w:val="003977B7"/>
    <w:rsid w:val="003A1201"/>
    <w:rsid w:val="003A1901"/>
    <w:rsid w:val="003A71A9"/>
    <w:rsid w:val="003A7342"/>
    <w:rsid w:val="003A759C"/>
    <w:rsid w:val="003A79A6"/>
    <w:rsid w:val="003B175F"/>
    <w:rsid w:val="003B1B87"/>
    <w:rsid w:val="003B5868"/>
    <w:rsid w:val="003C3356"/>
    <w:rsid w:val="003C43AB"/>
    <w:rsid w:val="003C72CC"/>
    <w:rsid w:val="003C7708"/>
    <w:rsid w:val="003C7F48"/>
    <w:rsid w:val="003D56A1"/>
    <w:rsid w:val="003D63EC"/>
    <w:rsid w:val="003D7ED1"/>
    <w:rsid w:val="003E2177"/>
    <w:rsid w:val="003E3989"/>
    <w:rsid w:val="003E48BA"/>
    <w:rsid w:val="003F36D3"/>
    <w:rsid w:val="003F3C11"/>
    <w:rsid w:val="003F4470"/>
    <w:rsid w:val="003F45C6"/>
    <w:rsid w:val="0040074D"/>
    <w:rsid w:val="00400841"/>
    <w:rsid w:val="00401042"/>
    <w:rsid w:val="004076A8"/>
    <w:rsid w:val="004100A6"/>
    <w:rsid w:val="0041100D"/>
    <w:rsid w:val="00411A57"/>
    <w:rsid w:val="00411E9E"/>
    <w:rsid w:val="004160C5"/>
    <w:rsid w:val="0041610D"/>
    <w:rsid w:val="0042011E"/>
    <w:rsid w:val="00422BB0"/>
    <w:rsid w:val="004240C8"/>
    <w:rsid w:val="0042792F"/>
    <w:rsid w:val="004305A0"/>
    <w:rsid w:val="00430B67"/>
    <w:rsid w:val="004313FF"/>
    <w:rsid w:val="004318F6"/>
    <w:rsid w:val="00433B81"/>
    <w:rsid w:val="00437C35"/>
    <w:rsid w:val="00445E48"/>
    <w:rsid w:val="00446917"/>
    <w:rsid w:val="00452440"/>
    <w:rsid w:val="00452F64"/>
    <w:rsid w:val="004544FD"/>
    <w:rsid w:val="00455935"/>
    <w:rsid w:val="00462400"/>
    <w:rsid w:val="00463F17"/>
    <w:rsid w:val="00467DB8"/>
    <w:rsid w:val="00467F28"/>
    <w:rsid w:val="00470C23"/>
    <w:rsid w:val="004711B1"/>
    <w:rsid w:val="004741C5"/>
    <w:rsid w:val="004744D7"/>
    <w:rsid w:val="00475AA7"/>
    <w:rsid w:val="00480497"/>
    <w:rsid w:val="004806DE"/>
    <w:rsid w:val="00483520"/>
    <w:rsid w:val="0048756A"/>
    <w:rsid w:val="00491A0B"/>
    <w:rsid w:val="004923C2"/>
    <w:rsid w:val="00493964"/>
    <w:rsid w:val="00493AAC"/>
    <w:rsid w:val="00495702"/>
    <w:rsid w:val="004A0E9A"/>
    <w:rsid w:val="004A1792"/>
    <w:rsid w:val="004A1A9D"/>
    <w:rsid w:val="004A4548"/>
    <w:rsid w:val="004A5DBD"/>
    <w:rsid w:val="004A79C2"/>
    <w:rsid w:val="004B3F43"/>
    <w:rsid w:val="004B67D3"/>
    <w:rsid w:val="004B6C4F"/>
    <w:rsid w:val="004C08D5"/>
    <w:rsid w:val="004C3D8A"/>
    <w:rsid w:val="004D4F8C"/>
    <w:rsid w:val="004D6227"/>
    <w:rsid w:val="004D6A31"/>
    <w:rsid w:val="004D6D7F"/>
    <w:rsid w:val="004E044C"/>
    <w:rsid w:val="004E4559"/>
    <w:rsid w:val="004E5B29"/>
    <w:rsid w:val="004E5C1F"/>
    <w:rsid w:val="004F2958"/>
    <w:rsid w:val="004F4995"/>
    <w:rsid w:val="004F535E"/>
    <w:rsid w:val="004F5597"/>
    <w:rsid w:val="004F58C7"/>
    <w:rsid w:val="004F768F"/>
    <w:rsid w:val="005001C2"/>
    <w:rsid w:val="0050198A"/>
    <w:rsid w:val="00504678"/>
    <w:rsid w:val="00507601"/>
    <w:rsid w:val="0050799C"/>
    <w:rsid w:val="005104CF"/>
    <w:rsid w:val="00510CCF"/>
    <w:rsid w:val="0051654A"/>
    <w:rsid w:val="005169DB"/>
    <w:rsid w:val="00520D14"/>
    <w:rsid w:val="0052519D"/>
    <w:rsid w:val="00526878"/>
    <w:rsid w:val="00526A09"/>
    <w:rsid w:val="0053339F"/>
    <w:rsid w:val="00533FEE"/>
    <w:rsid w:val="005353BA"/>
    <w:rsid w:val="00545481"/>
    <w:rsid w:val="005464C8"/>
    <w:rsid w:val="005512BA"/>
    <w:rsid w:val="00556422"/>
    <w:rsid w:val="0056214A"/>
    <w:rsid w:val="00564DD0"/>
    <w:rsid w:val="0056645F"/>
    <w:rsid w:val="005666C3"/>
    <w:rsid w:val="00572F25"/>
    <w:rsid w:val="0057459E"/>
    <w:rsid w:val="00580705"/>
    <w:rsid w:val="00582CAC"/>
    <w:rsid w:val="00582DD6"/>
    <w:rsid w:val="0058361E"/>
    <w:rsid w:val="005857B9"/>
    <w:rsid w:val="00585EEB"/>
    <w:rsid w:val="00590627"/>
    <w:rsid w:val="00593CBD"/>
    <w:rsid w:val="00595468"/>
    <w:rsid w:val="00596884"/>
    <w:rsid w:val="00596E38"/>
    <w:rsid w:val="005970C2"/>
    <w:rsid w:val="0059763C"/>
    <w:rsid w:val="005A0168"/>
    <w:rsid w:val="005A324C"/>
    <w:rsid w:val="005A373B"/>
    <w:rsid w:val="005A6E08"/>
    <w:rsid w:val="005B36B4"/>
    <w:rsid w:val="005B46FC"/>
    <w:rsid w:val="005B4786"/>
    <w:rsid w:val="005B48B6"/>
    <w:rsid w:val="005C28C6"/>
    <w:rsid w:val="005D0C3A"/>
    <w:rsid w:val="005D1854"/>
    <w:rsid w:val="005D2967"/>
    <w:rsid w:val="005D4FC9"/>
    <w:rsid w:val="005D5336"/>
    <w:rsid w:val="005D715D"/>
    <w:rsid w:val="005D71CC"/>
    <w:rsid w:val="005D7F9D"/>
    <w:rsid w:val="005E32A7"/>
    <w:rsid w:val="005F1499"/>
    <w:rsid w:val="005F2C44"/>
    <w:rsid w:val="00606B68"/>
    <w:rsid w:val="00614FFA"/>
    <w:rsid w:val="006154FE"/>
    <w:rsid w:val="00615729"/>
    <w:rsid w:val="006157A4"/>
    <w:rsid w:val="00617600"/>
    <w:rsid w:val="0062769A"/>
    <w:rsid w:val="00632B8A"/>
    <w:rsid w:val="00641A1D"/>
    <w:rsid w:val="00642B58"/>
    <w:rsid w:val="0064524F"/>
    <w:rsid w:val="00647205"/>
    <w:rsid w:val="00652E7B"/>
    <w:rsid w:val="006540A2"/>
    <w:rsid w:val="00654F89"/>
    <w:rsid w:val="00662BD0"/>
    <w:rsid w:val="00665B5A"/>
    <w:rsid w:val="00666C02"/>
    <w:rsid w:val="006716D1"/>
    <w:rsid w:val="00672D90"/>
    <w:rsid w:val="006760C8"/>
    <w:rsid w:val="00676733"/>
    <w:rsid w:val="00676851"/>
    <w:rsid w:val="00677F7C"/>
    <w:rsid w:val="0068106B"/>
    <w:rsid w:val="00681A9C"/>
    <w:rsid w:val="0068418B"/>
    <w:rsid w:val="00684CF8"/>
    <w:rsid w:val="00686FED"/>
    <w:rsid w:val="006913E7"/>
    <w:rsid w:val="00691D4B"/>
    <w:rsid w:val="00692157"/>
    <w:rsid w:val="00693864"/>
    <w:rsid w:val="00697711"/>
    <w:rsid w:val="006A1EDD"/>
    <w:rsid w:val="006A1FD3"/>
    <w:rsid w:val="006A4761"/>
    <w:rsid w:val="006A6750"/>
    <w:rsid w:val="006A6973"/>
    <w:rsid w:val="006B0F6A"/>
    <w:rsid w:val="006B2D98"/>
    <w:rsid w:val="006B64D5"/>
    <w:rsid w:val="006C27F5"/>
    <w:rsid w:val="006C29A7"/>
    <w:rsid w:val="006C2DE8"/>
    <w:rsid w:val="006D17CC"/>
    <w:rsid w:val="006D3BD2"/>
    <w:rsid w:val="006D424A"/>
    <w:rsid w:val="006D6945"/>
    <w:rsid w:val="006E028D"/>
    <w:rsid w:val="006E134D"/>
    <w:rsid w:val="006E2BBF"/>
    <w:rsid w:val="006E592D"/>
    <w:rsid w:val="006E5DD3"/>
    <w:rsid w:val="006E7932"/>
    <w:rsid w:val="006F09DF"/>
    <w:rsid w:val="006F1762"/>
    <w:rsid w:val="006F1FC3"/>
    <w:rsid w:val="006F2895"/>
    <w:rsid w:val="006F5401"/>
    <w:rsid w:val="007066A9"/>
    <w:rsid w:val="00710045"/>
    <w:rsid w:val="00710E75"/>
    <w:rsid w:val="00713D3D"/>
    <w:rsid w:val="0071527B"/>
    <w:rsid w:val="007177A6"/>
    <w:rsid w:val="007204B8"/>
    <w:rsid w:val="00722052"/>
    <w:rsid w:val="00725122"/>
    <w:rsid w:val="0072526F"/>
    <w:rsid w:val="00726B14"/>
    <w:rsid w:val="007302BF"/>
    <w:rsid w:val="00730EC4"/>
    <w:rsid w:val="00731862"/>
    <w:rsid w:val="007369B6"/>
    <w:rsid w:val="00740350"/>
    <w:rsid w:val="00741203"/>
    <w:rsid w:val="00741E2E"/>
    <w:rsid w:val="007445C4"/>
    <w:rsid w:val="007477A1"/>
    <w:rsid w:val="0075049A"/>
    <w:rsid w:val="00752901"/>
    <w:rsid w:val="00752A2B"/>
    <w:rsid w:val="00754A6D"/>
    <w:rsid w:val="007600A9"/>
    <w:rsid w:val="00763D9F"/>
    <w:rsid w:val="0076698B"/>
    <w:rsid w:val="0076787A"/>
    <w:rsid w:val="007703AE"/>
    <w:rsid w:val="00772320"/>
    <w:rsid w:val="007728F1"/>
    <w:rsid w:val="00773154"/>
    <w:rsid w:val="00773548"/>
    <w:rsid w:val="00774511"/>
    <w:rsid w:val="00774AA5"/>
    <w:rsid w:val="00777A82"/>
    <w:rsid w:val="00777AEF"/>
    <w:rsid w:val="00781097"/>
    <w:rsid w:val="007827A6"/>
    <w:rsid w:val="00783D6E"/>
    <w:rsid w:val="007874BB"/>
    <w:rsid w:val="00795341"/>
    <w:rsid w:val="00795D2B"/>
    <w:rsid w:val="007A0CB8"/>
    <w:rsid w:val="007A15C5"/>
    <w:rsid w:val="007A1E61"/>
    <w:rsid w:val="007A2446"/>
    <w:rsid w:val="007A3B69"/>
    <w:rsid w:val="007A5E5A"/>
    <w:rsid w:val="007B146B"/>
    <w:rsid w:val="007B1927"/>
    <w:rsid w:val="007B19E2"/>
    <w:rsid w:val="007B2404"/>
    <w:rsid w:val="007B283F"/>
    <w:rsid w:val="007B3396"/>
    <w:rsid w:val="007B4011"/>
    <w:rsid w:val="007B7CA4"/>
    <w:rsid w:val="007C37DF"/>
    <w:rsid w:val="007C3BD5"/>
    <w:rsid w:val="007C49EC"/>
    <w:rsid w:val="007C5FAA"/>
    <w:rsid w:val="007C6983"/>
    <w:rsid w:val="007D3C02"/>
    <w:rsid w:val="007D4B68"/>
    <w:rsid w:val="007D753E"/>
    <w:rsid w:val="007E0276"/>
    <w:rsid w:val="007E237B"/>
    <w:rsid w:val="007E34C1"/>
    <w:rsid w:val="007E3DC7"/>
    <w:rsid w:val="007E4BAA"/>
    <w:rsid w:val="007E6251"/>
    <w:rsid w:val="007E673A"/>
    <w:rsid w:val="007F0D77"/>
    <w:rsid w:val="007F2D57"/>
    <w:rsid w:val="007F3088"/>
    <w:rsid w:val="007F343F"/>
    <w:rsid w:val="007F4073"/>
    <w:rsid w:val="00800B61"/>
    <w:rsid w:val="00801317"/>
    <w:rsid w:val="00804060"/>
    <w:rsid w:val="008100F4"/>
    <w:rsid w:val="008110DD"/>
    <w:rsid w:val="0081116C"/>
    <w:rsid w:val="00811E18"/>
    <w:rsid w:val="008137AE"/>
    <w:rsid w:val="00816F80"/>
    <w:rsid w:val="00821677"/>
    <w:rsid w:val="008235CD"/>
    <w:rsid w:val="008237FC"/>
    <w:rsid w:val="008248A3"/>
    <w:rsid w:val="00824C84"/>
    <w:rsid w:val="0082558B"/>
    <w:rsid w:val="00827F86"/>
    <w:rsid w:val="008336C9"/>
    <w:rsid w:val="00834245"/>
    <w:rsid w:val="008345B2"/>
    <w:rsid w:val="008348D9"/>
    <w:rsid w:val="00834D8A"/>
    <w:rsid w:val="008432B7"/>
    <w:rsid w:val="008447AE"/>
    <w:rsid w:val="00844D96"/>
    <w:rsid w:val="00846638"/>
    <w:rsid w:val="0084697C"/>
    <w:rsid w:val="008515B3"/>
    <w:rsid w:val="00855963"/>
    <w:rsid w:val="00855995"/>
    <w:rsid w:val="00857C08"/>
    <w:rsid w:val="00863B9D"/>
    <w:rsid w:val="00864A5A"/>
    <w:rsid w:val="00865594"/>
    <w:rsid w:val="0086661B"/>
    <w:rsid w:val="00866E28"/>
    <w:rsid w:val="0086753F"/>
    <w:rsid w:val="00867ABD"/>
    <w:rsid w:val="00870F2E"/>
    <w:rsid w:val="00872DA7"/>
    <w:rsid w:val="00882562"/>
    <w:rsid w:val="00884F10"/>
    <w:rsid w:val="00886848"/>
    <w:rsid w:val="008920BC"/>
    <w:rsid w:val="0089229A"/>
    <w:rsid w:val="00893291"/>
    <w:rsid w:val="00896070"/>
    <w:rsid w:val="008A4E73"/>
    <w:rsid w:val="008A6B97"/>
    <w:rsid w:val="008A753D"/>
    <w:rsid w:val="008B23C5"/>
    <w:rsid w:val="008B2E74"/>
    <w:rsid w:val="008B3F4A"/>
    <w:rsid w:val="008B41BC"/>
    <w:rsid w:val="008B4732"/>
    <w:rsid w:val="008B6100"/>
    <w:rsid w:val="008C4A7E"/>
    <w:rsid w:val="008C55C5"/>
    <w:rsid w:val="008C6036"/>
    <w:rsid w:val="008C6773"/>
    <w:rsid w:val="008C68BE"/>
    <w:rsid w:val="008C6F38"/>
    <w:rsid w:val="008C78B9"/>
    <w:rsid w:val="008D4AC9"/>
    <w:rsid w:val="008D6D94"/>
    <w:rsid w:val="008D7048"/>
    <w:rsid w:val="008E3CF3"/>
    <w:rsid w:val="008F4559"/>
    <w:rsid w:val="008F5F10"/>
    <w:rsid w:val="008F5FA8"/>
    <w:rsid w:val="008F7F39"/>
    <w:rsid w:val="00900ACE"/>
    <w:rsid w:val="009010A5"/>
    <w:rsid w:val="009033E9"/>
    <w:rsid w:val="0090773B"/>
    <w:rsid w:val="0091151D"/>
    <w:rsid w:val="009157A6"/>
    <w:rsid w:val="00916058"/>
    <w:rsid w:val="0091616A"/>
    <w:rsid w:val="00921E55"/>
    <w:rsid w:val="00923373"/>
    <w:rsid w:val="009335E5"/>
    <w:rsid w:val="009347BA"/>
    <w:rsid w:val="009418C9"/>
    <w:rsid w:val="009426E2"/>
    <w:rsid w:val="009461CB"/>
    <w:rsid w:val="009472BB"/>
    <w:rsid w:val="00950309"/>
    <w:rsid w:val="00951D05"/>
    <w:rsid w:val="0095262E"/>
    <w:rsid w:val="00953B39"/>
    <w:rsid w:val="00960282"/>
    <w:rsid w:val="009625C3"/>
    <w:rsid w:val="00963BC1"/>
    <w:rsid w:val="00963CE3"/>
    <w:rsid w:val="009713A1"/>
    <w:rsid w:val="0097360F"/>
    <w:rsid w:val="00973BD4"/>
    <w:rsid w:val="00975EE5"/>
    <w:rsid w:val="00981CC8"/>
    <w:rsid w:val="009824C9"/>
    <w:rsid w:val="009826F8"/>
    <w:rsid w:val="00982ECC"/>
    <w:rsid w:val="009844BA"/>
    <w:rsid w:val="009857C3"/>
    <w:rsid w:val="0098711A"/>
    <w:rsid w:val="009917DC"/>
    <w:rsid w:val="009933BC"/>
    <w:rsid w:val="0099401D"/>
    <w:rsid w:val="00994E53"/>
    <w:rsid w:val="00995083"/>
    <w:rsid w:val="009A30DC"/>
    <w:rsid w:val="009A3C7D"/>
    <w:rsid w:val="009A414C"/>
    <w:rsid w:val="009B4729"/>
    <w:rsid w:val="009B6AA6"/>
    <w:rsid w:val="009C5330"/>
    <w:rsid w:val="009D493D"/>
    <w:rsid w:val="009D6A83"/>
    <w:rsid w:val="009E34C1"/>
    <w:rsid w:val="009E3B98"/>
    <w:rsid w:val="009E6261"/>
    <w:rsid w:val="009F22E7"/>
    <w:rsid w:val="009F2FEB"/>
    <w:rsid w:val="009F69CC"/>
    <w:rsid w:val="00A013C7"/>
    <w:rsid w:val="00A026EC"/>
    <w:rsid w:val="00A043EE"/>
    <w:rsid w:val="00A0579F"/>
    <w:rsid w:val="00A062D7"/>
    <w:rsid w:val="00A0654F"/>
    <w:rsid w:val="00A06D28"/>
    <w:rsid w:val="00A15CDE"/>
    <w:rsid w:val="00A160E8"/>
    <w:rsid w:val="00A16A43"/>
    <w:rsid w:val="00A16AF9"/>
    <w:rsid w:val="00A209A1"/>
    <w:rsid w:val="00A2659F"/>
    <w:rsid w:val="00A31695"/>
    <w:rsid w:val="00A31DDD"/>
    <w:rsid w:val="00A33AC5"/>
    <w:rsid w:val="00A34B5A"/>
    <w:rsid w:val="00A41420"/>
    <w:rsid w:val="00A443E0"/>
    <w:rsid w:val="00A45118"/>
    <w:rsid w:val="00A46C59"/>
    <w:rsid w:val="00A47A1F"/>
    <w:rsid w:val="00A54FCB"/>
    <w:rsid w:val="00A554C7"/>
    <w:rsid w:val="00A554D3"/>
    <w:rsid w:val="00A61962"/>
    <w:rsid w:val="00A61AD5"/>
    <w:rsid w:val="00A620AA"/>
    <w:rsid w:val="00A63DBA"/>
    <w:rsid w:val="00A644E1"/>
    <w:rsid w:val="00A7195E"/>
    <w:rsid w:val="00A72272"/>
    <w:rsid w:val="00A7600F"/>
    <w:rsid w:val="00A760DC"/>
    <w:rsid w:val="00A8116A"/>
    <w:rsid w:val="00A81CC2"/>
    <w:rsid w:val="00A86536"/>
    <w:rsid w:val="00A87C11"/>
    <w:rsid w:val="00A97F1F"/>
    <w:rsid w:val="00AB182A"/>
    <w:rsid w:val="00AB23E6"/>
    <w:rsid w:val="00AB3059"/>
    <w:rsid w:val="00AB7B68"/>
    <w:rsid w:val="00AB7DF0"/>
    <w:rsid w:val="00AB7F4E"/>
    <w:rsid w:val="00AC0934"/>
    <w:rsid w:val="00AC095F"/>
    <w:rsid w:val="00AC323D"/>
    <w:rsid w:val="00AD1BE8"/>
    <w:rsid w:val="00AD310F"/>
    <w:rsid w:val="00AD4024"/>
    <w:rsid w:val="00AD6B5A"/>
    <w:rsid w:val="00AD7A67"/>
    <w:rsid w:val="00AE02B8"/>
    <w:rsid w:val="00AE53C2"/>
    <w:rsid w:val="00AF014A"/>
    <w:rsid w:val="00AF2D09"/>
    <w:rsid w:val="00AF3F2D"/>
    <w:rsid w:val="00AF5356"/>
    <w:rsid w:val="00AF5751"/>
    <w:rsid w:val="00AF595A"/>
    <w:rsid w:val="00B00628"/>
    <w:rsid w:val="00B0635B"/>
    <w:rsid w:val="00B1094A"/>
    <w:rsid w:val="00B11032"/>
    <w:rsid w:val="00B11A0C"/>
    <w:rsid w:val="00B134ED"/>
    <w:rsid w:val="00B2427B"/>
    <w:rsid w:val="00B24731"/>
    <w:rsid w:val="00B25093"/>
    <w:rsid w:val="00B25999"/>
    <w:rsid w:val="00B30DBA"/>
    <w:rsid w:val="00B31C2C"/>
    <w:rsid w:val="00B31D8A"/>
    <w:rsid w:val="00B31F45"/>
    <w:rsid w:val="00B33CC0"/>
    <w:rsid w:val="00B35DC1"/>
    <w:rsid w:val="00B37E48"/>
    <w:rsid w:val="00B50E75"/>
    <w:rsid w:val="00B5496C"/>
    <w:rsid w:val="00B55C54"/>
    <w:rsid w:val="00B56874"/>
    <w:rsid w:val="00B619C2"/>
    <w:rsid w:val="00B66815"/>
    <w:rsid w:val="00B66B85"/>
    <w:rsid w:val="00B67307"/>
    <w:rsid w:val="00B76D34"/>
    <w:rsid w:val="00B858F3"/>
    <w:rsid w:val="00B91E37"/>
    <w:rsid w:val="00B920DE"/>
    <w:rsid w:val="00B943E3"/>
    <w:rsid w:val="00B94C25"/>
    <w:rsid w:val="00B9713B"/>
    <w:rsid w:val="00B973E2"/>
    <w:rsid w:val="00BA0744"/>
    <w:rsid w:val="00BA1323"/>
    <w:rsid w:val="00BB3A74"/>
    <w:rsid w:val="00BB4250"/>
    <w:rsid w:val="00BB6256"/>
    <w:rsid w:val="00BC0128"/>
    <w:rsid w:val="00BC1090"/>
    <w:rsid w:val="00BC13E6"/>
    <w:rsid w:val="00BC25EF"/>
    <w:rsid w:val="00BC2707"/>
    <w:rsid w:val="00BC3642"/>
    <w:rsid w:val="00BC3E8B"/>
    <w:rsid w:val="00BD15E5"/>
    <w:rsid w:val="00BD2B3C"/>
    <w:rsid w:val="00BD41F0"/>
    <w:rsid w:val="00BD555A"/>
    <w:rsid w:val="00BD61D8"/>
    <w:rsid w:val="00BE53F6"/>
    <w:rsid w:val="00BE7DAC"/>
    <w:rsid w:val="00BF3821"/>
    <w:rsid w:val="00BF3E26"/>
    <w:rsid w:val="00BF413B"/>
    <w:rsid w:val="00BF5357"/>
    <w:rsid w:val="00BF5EC0"/>
    <w:rsid w:val="00BF74F7"/>
    <w:rsid w:val="00C01C30"/>
    <w:rsid w:val="00C04D1A"/>
    <w:rsid w:val="00C0518E"/>
    <w:rsid w:val="00C07505"/>
    <w:rsid w:val="00C12A78"/>
    <w:rsid w:val="00C15CDA"/>
    <w:rsid w:val="00C205F7"/>
    <w:rsid w:val="00C23260"/>
    <w:rsid w:val="00C248A7"/>
    <w:rsid w:val="00C24F1C"/>
    <w:rsid w:val="00C270C3"/>
    <w:rsid w:val="00C27B5E"/>
    <w:rsid w:val="00C30D96"/>
    <w:rsid w:val="00C31799"/>
    <w:rsid w:val="00C33803"/>
    <w:rsid w:val="00C34D6E"/>
    <w:rsid w:val="00C406C0"/>
    <w:rsid w:val="00C415D3"/>
    <w:rsid w:val="00C460AD"/>
    <w:rsid w:val="00C53AD3"/>
    <w:rsid w:val="00C5746D"/>
    <w:rsid w:val="00C6391B"/>
    <w:rsid w:val="00C63F0D"/>
    <w:rsid w:val="00C64048"/>
    <w:rsid w:val="00C64A31"/>
    <w:rsid w:val="00C65E21"/>
    <w:rsid w:val="00C66853"/>
    <w:rsid w:val="00C71CF1"/>
    <w:rsid w:val="00C72109"/>
    <w:rsid w:val="00C73B29"/>
    <w:rsid w:val="00C75CF2"/>
    <w:rsid w:val="00C76510"/>
    <w:rsid w:val="00C769C1"/>
    <w:rsid w:val="00C83A3A"/>
    <w:rsid w:val="00C83A93"/>
    <w:rsid w:val="00C8529E"/>
    <w:rsid w:val="00C90EBD"/>
    <w:rsid w:val="00C90EE3"/>
    <w:rsid w:val="00C9416A"/>
    <w:rsid w:val="00C95756"/>
    <w:rsid w:val="00CA1D28"/>
    <w:rsid w:val="00CA2AD0"/>
    <w:rsid w:val="00CA2DBF"/>
    <w:rsid w:val="00CA2FF1"/>
    <w:rsid w:val="00CA44EF"/>
    <w:rsid w:val="00CA7044"/>
    <w:rsid w:val="00CA70ED"/>
    <w:rsid w:val="00CB144B"/>
    <w:rsid w:val="00CB406F"/>
    <w:rsid w:val="00CB50CB"/>
    <w:rsid w:val="00CB532A"/>
    <w:rsid w:val="00CC03F8"/>
    <w:rsid w:val="00CC5DAE"/>
    <w:rsid w:val="00CC5FF2"/>
    <w:rsid w:val="00CC7C01"/>
    <w:rsid w:val="00CD062C"/>
    <w:rsid w:val="00CD0F47"/>
    <w:rsid w:val="00CD190D"/>
    <w:rsid w:val="00CD39B4"/>
    <w:rsid w:val="00CD3EFF"/>
    <w:rsid w:val="00CD4884"/>
    <w:rsid w:val="00CD55DA"/>
    <w:rsid w:val="00CD6916"/>
    <w:rsid w:val="00CD69AC"/>
    <w:rsid w:val="00CD74DC"/>
    <w:rsid w:val="00CD7563"/>
    <w:rsid w:val="00CE00BA"/>
    <w:rsid w:val="00CE08DA"/>
    <w:rsid w:val="00CE1787"/>
    <w:rsid w:val="00CE2D3A"/>
    <w:rsid w:val="00CE3A70"/>
    <w:rsid w:val="00CE53B1"/>
    <w:rsid w:val="00CE6600"/>
    <w:rsid w:val="00CE7640"/>
    <w:rsid w:val="00CE7933"/>
    <w:rsid w:val="00CF0C3D"/>
    <w:rsid w:val="00CF0CCE"/>
    <w:rsid w:val="00CF1080"/>
    <w:rsid w:val="00CF17C5"/>
    <w:rsid w:val="00D00177"/>
    <w:rsid w:val="00D00712"/>
    <w:rsid w:val="00D0693C"/>
    <w:rsid w:val="00D10263"/>
    <w:rsid w:val="00D125BF"/>
    <w:rsid w:val="00D13931"/>
    <w:rsid w:val="00D13AC0"/>
    <w:rsid w:val="00D14273"/>
    <w:rsid w:val="00D147C2"/>
    <w:rsid w:val="00D16464"/>
    <w:rsid w:val="00D26DE5"/>
    <w:rsid w:val="00D3046C"/>
    <w:rsid w:val="00D31D24"/>
    <w:rsid w:val="00D33F02"/>
    <w:rsid w:val="00D3690C"/>
    <w:rsid w:val="00D37FD9"/>
    <w:rsid w:val="00D42927"/>
    <w:rsid w:val="00D44BEF"/>
    <w:rsid w:val="00D50818"/>
    <w:rsid w:val="00D50913"/>
    <w:rsid w:val="00D50D09"/>
    <w:rsid w:val="00D53EC9"/>
    <w:rsid w:val="00D551C0"/>
    <w:rsid w:val="00D62F3A"/>
    <w:rsid w:val="00D64EEA"/>
    <w:rsid w:val="00D65224"/>
    <w:rsid w:val="00D67E28"/>
    <w:rsid w:val="00D71B26"/>
    <w:rsid w:val="00D729F8"/>
    <w:rsid w:val="00D7419C"/>
    <w:rsid w:val="00D76A7C"/>
    <w:rsid w:val="00D807A8"/>
    <w:rsid w:val="00D8191E"/>
    <w:rsid w:val="00D84D3C"/>
    <w:rsid w:val="00D84E2D"/>
    <w:rsid w:val="00D861E4"/>
    <w:rsid w:val="00D86AF6"/>
    <w:rsid w:val="00D91D3D"/>
    <w:rsid w:val="00D91E91"/>
    <w:rsid w:val="00D954E0"/>
    <w:rsid w:val="00D95E81"/>
    <w:rsid w:val="00D966A4"/>
    <w:rsid w:val="00D9712B"/>
    <w:rsid w:val="00DA233D"/>
    <w:rsid w:val="00DA265F"/>
    <w:rsid w:val="00DA708E"/>
    <w:rsid w:val="00DA7291"/>
    <w:rsid w:val="00DA749C"/>
    <w:rsid w:val="00DB0E44"/>
    <w:rsid w:val="00DB1446"/>
    <w:rsid w:val="00DB1664"/>
    <w:rsid w:val="00DB2AC8"/>
    <w:rsid w:val="00DB2CA6"/>
    <w:rsid w:val="00DB33D2"/>
    <w:rsid w:val="00DC1C89"/>
    <w:rsid w:val="00DC3622"/>
    <w:rsid w:val="00DC5B41"/>
    <w:rsid w:val="00DC6837"/>
    <w:rsid w:val="00DD0F1D"/>
    <w:rsid w:val="00DD27C8"/>
    <w:rsid w:val="00DD38ED"/>
    <w:rsid w:val="00DD61EF"/>
    <w:rsid w:val="00DD63B1"/>
    <w:rsid w:val="00DE4D7C"/>
    <w:rsid w:val="00DE6913"/>
    <w:rsid w:val="00DF05C1"/>
    <w:rsid w:val="00DF1C71"/>
    <w:rsid w:val="00DF30EA"/>
    <w:rsid w:val="00DF341E"/>
    <w:rsid w:val="00DF4DE0"/>
    <w:rsid w:val="00DF5EA5"/>
    <w:rsid w:val="00E015CE"/>
    <w:rsid w:val="00E05169"/>
    <w:rsid w:val="00E07406"/>
    <w:rsid w:val="00E101F5"/>
    <w:rsid w:val="00E12126"/>
    <w:rsid w:val="00E12817"/>
    <w:rsid w:val="00E16786"/>
    <w:rsid w:val="00E227C5"/>
    <w:rsid w:val="00E22BB0"/>
    <w:rsid w:val="00E23BCC"/>
    <w:rsid w:val="00E24B48"/>
    <w:rsid w:val="00E2610F"/>
    <w:rsid w:val="00E26594"/>
    <w:rsid w:val="00E31F63"/>
    <w:rsid w:val="00E4290F"/>
    <w:rsid w:val="00E46B06"/>
    <w:rsid w:val="00E51F25"/>
    <w:rsid w:val="00E56AF3"/>
    <w:rsid w:val="00E619A5"/>
    <w:rsid w:val="00E62EA7"/>
    <w:rsid w:val="00E63849"/>
    <w:rsid w:val="00E6394F"/>
    <w:rsid w:val="00E64D26"/>
    <w:rsid w:val="00E655C6"/>
    <w:rsid w:val="00E66581"/>
    <w:rsid w:val="00E66752"/>
    <w:rsid w:val="00E73938"/>
    <w:rsid w:val="00E7397D"/>
    <w:rsid w:val="00E73DA9"/>
    <w:rsid w:val="00E74493"/>
    <w:rsid w:val="00E82806"/>
    <w:rsid w:val="00E8383F"/>
    <w:rsid w:val="00E903FB"/>
    <w:rsid w:val="00E90816"/>
    <w:rsid w:val="00E90C5F"/>
    <w:rsid w:val="00E9119A"/>
    <w:rsid w:val="00E9225F"/>
    <w:rsid w:val="00E92D82"/>
    <w:rsid w:val="00E933D3"/>
    <w:rsid w:val="00E97C49"/>
    <w:rsid w:val="00EA4661"/>
    <w:rsid w:val="00EA4EA4"/>
    <w:rsid w:val="00EA5C55"/>
    <w:rsid w:val="00EA694C"/>
    <w:rsid w:val="00EB1FE1"/>
    <w:rsid w:val="00EB276D"/>
    <w:rsid w:val="00EB42A7"/>
    <w:rsid w:val="00EC23C1"/>
    <w:rsid w:val="00EC59D3"/>
    <w:rsid w:val="00EC7A76"/>
    <w:rsid w:val="00EC7BC6"/>
    <w:rsid w:val="00ED2D70"/>
    <w:rsid w:val="00ED3521"/>
    <w:rsid w:val="00ED4935"/>
    <w:rsid w:val="00ED6DAD"/>
    <w:rsid w:val="00EE14F5"/>
    <w:rsid w:val="00EE259C"/>
    <w:rsid w:val="00EE4A75"/>
    <w:rsid w:val="00EE5BBE"/>
    <w:rsid w:val="00EF1272"/>
    <w:rsid w:val="00EF12E0"/>
    <w:rsid w:val="00EF1C6B"/>
    <w:rsid w:val="00EF32DD"/>
    <w:rsid w:val="00EF4075"/>
    <w:rsid w:val="00EF5B76"/>
    <w:rsid w:val="00F07060"/>
    <w:rsid w:val="00F07203"/>
    <w:rsid w:val="00F10A06"/>
    <w:rsid w:val="00F114F1"/>
    <w:rsid w:val="00F13FC5"/>
    <w:rsid w:val="00F1428E"/>
    <w:rsid w:val="00F17F07"/>
    <w:rsid w:val="00F20E0A"/>
    <w:rsid w:val="00F21C0F"/>
    <w:rsid w:val="00F23AE6"/>
    <w:rsid w:val="00F3230E"/>
    <w:rsid w:val="00F34815"/>
    <w:rsid w:val="00F35EAA"/>
    <w:rsid w:val="00F37160"/>
    <w:rsid w:val="00F41A41"/>
    <w:rsid w:val="00F435FA"/>
    <w:rsid w:val="00F43E57"/>
    <w:rsid w:val="00F446FD"/>
    <w:rsid w:val="00F47C57"/>
    <w:rsid w:val="00F5068C"/>
    <w:rsid w:val="00F52BAD"/>
    <w:rsid w:val="00F562DC"/>
    <w:rsid w:val="00F57320"/>
    <w:rsid w:val="00F60A65"/>
    <w:rsid w:val="00F6217C"/>
    <w:rsid w:val="00F6250B"/>
    <w:rsid w:val="00F67255"/>
    <w:rsid w:val="00F72E70"/>
    <w:rsid w:val="00F76B01"/>
    <w:rsid w:val="00F80900"/>
    <w:rsid w:val="00F81BF0"/>
    <w:rsid w:val="00F82AA3"/>
    <w:rsid w:val="00F84580"/>
    <w:rsid w:val="00F854CE"/>
    <w:rsid w:val="00F86221"/>
    <w:rsid w:val="00F9210A"/>
    <w:rsid w:val="00F9598D"/>
    <w:rsid w:val="00FA1DF0"/>
    <w:rsid w:val="00FA2544"/>
    <w:rsid w:val="00FA4158"/>
    <w:rsid w:val="00FA4385"/>
    <w:rsid w:val="00FA4597"/>
    <w:rsid w:val="00FB02FA"/>
    <w:rsid w:val="00FB4A20"/>
    <w:rsid w:val="00FB4B22"/>
    <w:rsid w:val="00FB7994"/>
    <w:rsid w:val="00FC2465"/>
    <w:rsid w:val="00FC26A0"/>
    <w:rsid w:val="00FC609F"/>
    <w:rsid w:val="00FC6F1E"/>
    <w:rsid w:val="00FD0387"/>
    <w:rsid w:val="00FD6C1E"/>
    <w:rsid w:val="00FE13D5"/>
    <w:rsid w:val="00FE399D"/>
    <w:rsid w:val="00FE6693"/>
    <w:rsid w:val="00FE6953"/>
    <w:rsid w:val="00FF584C"/>
    <w:rsid w:val="00FF6164"/>
    <w:rsid w:val="00FF7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f" fillcolor="white" stroke="f">
      <v:fill color="white" on="f"/>
      <v:stroke on="f"/>
      <v:shadow on="t"/>
    </o:shapedefaults>
    <o:shapelayout v:ext="edit">
      <o:idmap v:ext="edit" data="1"/>
    </o:shapelayout>
  </w:shapeDefaults>
  <w:decimalSymbol w:val="."/>
  <w:listSeparator w:val=","/>
  <w14:docId w14:val="3F2DCC06"/>
  <w15:docId w15:val="{2C6B9603-172E-485D-AF1A-E1AC05F89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3A74"/>
    <w:pPr>
      <w:jc w:val="both"/>
    </w:pPr>
    <w:rPr>
      <w:rFonts w:ascii="Arial" w:hAnsi="Arial"/>
      <w:kern w:val="24"/>
      <w:sz w:val="24"/>
    </w:rPr>
  </w:style>
  <w:style w:type="paragraph" w:styleId="Heading1">
    <w:name w:val="heading 1"/>
    <w:basedOn w:val="Normal"/>
    <w:next w:val="Normal"/>
    <w:qFormat/>
    <w:pPr>
      <w:keepNext/>
      <w:outlineLvl w:val="0"/>
    </w:pPr>
    <w:rPr>
      <w:b/>
      <w:caps/>
      <w:u w:val="single"/>
    </w:rPr>
  </w:style>
  <w:style w:type="paragraph" w:styleId="Heading2">
    <w:name w:val="heading 2"/>
    <w:basedOn w:val="Normal"/>
    <w:next w:val="Normal"/>
    <w:qFormat/>
    <w:pPr>
      <w:keepNext/>
      <w:tabs>
        <w:tab w:val="left" w:pos="0"/>
        <w:tab w:val="left" w:pos="259"/>
        <w:tab w:val="left" w:pos="3600"/>
        <w:tab w:val="right" w:pos="7879"/>
      </w:tabs>
      <w:jc w:val="center"/>
      <w:outlineLvl w:val="1"/>
    </w:pPr>
    <w:rPr>
      <w:b/>
      <w:sz w:val="20"/>
    </w:rPr>
  </w:style>
  <w:style w:type="paragraph" w:styleId="Heading3">
    <w:name w:val="heading 3"/>
    <w:basedOn w:val="Normal"/>
    <w:next w:val="Normal"/>
    <w:qFormat/>
    <w:pPr>
      <w:keepNext/>
      <w:tabs>
        <w:tab w:val="left" w:pos="0"/>
        <w:tab w:val="left" w:pos="259"/>
        <w:tab w:val="left" w:pos="3600"/>
        <w:tab w:val="right" w:pos="7879"/>
      </w:tabs>
      <w:spacing w:line="360" w:lineRule="exact"/>
      <w:jc w:val="left"/>
      <w:outlineLvl w:val="2"/>
    </w:pPr>
    <w:rPr>
      <w:b/>
      <w:sz w:val="20"/>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widowControl w:val="0"/>
      <w:tabs>
        <w:tab w:val="left" w:pos="2880"/>
      </w:tabs>
      <w:ind w:left="2880" w:hanging="2880"/>
      <w:outlineLvl w:val="4"/>
    </w:pPr>
    <w:rPr>
      <w:b/>
    </w:rPr>
  </w:style>
  <w:style w:type="paragraph" w:styleId="Heading6">
    <w:name w:val="heading 6"/>
    <w:basedOn w:val="Normal"/>
    <w:next w:val="Normal"/>
    <w:qFormat/>
    <w:pPr>
      <w:keepNext/>
      <w:tabs>
        <w:tab w:val="left" w:pos="3960"/>
      </w:tabs>
      <w:spacing w:before="120" w:line="20" w:lineRule="atLeast"/>
      <w:jc w:val="center"/>
      <w:outlineLvl w:val="5"/>
    </w:pPr>
    <w:rPr>
      <w:b/>
      <w:sz w:val="20"/>
    </w:rPr>
  </w:style>
  <w:style w:type="paragraph" w:styleId="Heading7">
    <w:name w:val="heading 7"/>
    <w:basedOn w:val="Normal"/>
    <w:next w:val="Normal"/>
    <w:qFormat/>
    <w:pPr>
      <w:keepNext/>
      <w:widowControl w:val="0"/>
      <w:tabs>
        <w:tab w:val="left" w:pos="0"/>
        <w:tab w:val="left" w:pos="259"/>
        <w:tab w:val="left" w:pos="518"/>
      </w:tabs>
      <w:spacing w:after="58"/>
      <w:jc w:val="center"/>
      <w:outlineLvl w:val="6"/>
    </w:pPr>
    <w:rPr>
      <w:b/>
    </w:rPr>
  </w:style>
  <w:style w:type="paragraph" w:styleId="Heading8">
    <w:name w:val="heading 8"/>
    <w:basedOn w:val="Normal"/>
    <w:next w:val="Normal"/>
    <w:qFormat/>
    <w:pPr>
      <w:keepNext/>
      <w:widowControl w:val="0"/>
      <w:tabs>
        <w:tab w:val="left" w:pos="0"/>
        <w:tab w:val="left" w:pos="259"/>
        <w:tab w:val="left" w:pos="518"/>
      </w:tabs>
      <w:spacing w:before="120"/>
      <w:jc w:val="left"/>
      <w:outlineLvl w:val="7"/>
    </w:pPr>
    <w:rPr>
      <w:b/>
    </w:rPr>
  </w:style>
  <w:style w:type="paragraph" w:styleId="Heading9">
    <w:name w:val="heading 9"/>
    <w:basedOn w:val="Normal"/>
    <w:next w:val="Normal"/>
    <w:qFormat/>
    <w:pPr>
      <w:keepNext/>
      <w:tabs>
        <w:tab w:val="left" w:pos="0"/>
        <w:tab w:val="left" w:pos="259"/>
        <w:tab w:val="left" w:pos="3600"/>
        <w:tab w:val="right" w:pos="7879"/>
      </w:tabs>
      <w:spacing w:line="320" w:lineRule="exact"/>
      <w:jc w:val="left"/>
      <w:outlineLvl w:val="8"/>
    </w:pPr>
    <w:rPr>
      <w:b/>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qFormat/>
    <w:pPr>
      <w:tabs>
        <w:tab w:val="center" w:pos="4320"/>
        <w:tab w:val="right" w:pos="8640"/>
      </w:tabs>
    </w:pPr>
  </w:style>
  <w:style w:type="paragraph" w:styleId="Header">
    <w:name w:val="header"/>
    <w:aliases w:val="Headers"/>
    <w:basedOn w:val="Normal"/>
    <w:link w:val="HeaderChar"/>
    <w:uiPriority w:val="99"/>
    <w:qFormat/>
    <w:pPr>
      <w:tabs>
        <w:tab w:val="center" w:pos="4320"/>
        <w:tab w:val="right" w:pos="8640"/>
      </w:tabs>
    </w:pPr>
  </w:style>
  <w:style w:type="character" w:styleId="PageNumber">
    <w:name w:val="page number"/>
    <w:basedOn w:val="DefaultParagraphFont"/>
  </w:style>
  <w:style w:type="paragraph" w:customStyle="1" w:styleId="Style1">
    <w:name w:val="Style1"/>
    <w:basedOn w:val="Normal"/>
    <w:pPr>
      <w:widowControl w:val="0"/>
      <w:tabs>
        <w:tab w:val="center" w:pos="4680"/>
      </w:tabs>
    </w:pPr>
  </w:style>
  <w:style w:type="paragraph" w:styleId="BodyTextIndent">
    <w:name w:val="Body Text Indent"/>
    <w:basedOn w:val="Normal"/>
    <w:pPr>
      <w:tabs>
        <w:tab w:val="left" w:pos="720"/>
        <w:tab w:val="left" w:pos="1440"/>
      </w:tabs>
      <w:ind w:left="360"/>
    </w:pPr>
  </w:style>
  <w:style w:type="paragraph" w:styleId="BodyTextIndent2">
    <w:name w:val="Body Text Indent 2"/>
    <w:basedOn w:val="Normal"/>
    <w:pPr>
      <w:widowControl w:val="0"/>
      <w:tabs>
        <w:tab w:val="left" w:pos="2880"/>
      </w:tabs>
      <w:ind w:left="2880" w:hanging="2880"/>
    </w:pPr>
  </w:style>
  <w:style w:type="paragraph" w:customStyle="1" w:styleId="p2">
    <w:name w:val="p2"/>
    <w:basedOn w:val="Normal"/>
    <w:pPr>
      <w:widowControl w:val="0"/>
      <w:tabs>
        <w:tab w:val="left" w:pos="720"/>
      </w:tabs>
      <w:spacing w:line="280" w:lineRule="atLeast"/>
      <w:jc w:val="left"/>
    </w:pPr>
    <w:rPr>
      <w:rFonts w:ascii="Times New Roman" w:hAnsi="Times New Roman"/>
      <w:snapToGrid w:val="0"/>
      <w:kern w:val="0"/>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ListBullet">
    <w:name w:val="List Bullet"/>
    <w:basedOn w:val="Normal"/>
    <w:autoRedefine/>
    <w:pPr>
      <w:numPr>
        <w:numId w:val="1"/>
      </w:numPr>
    </w:pPr>
  </w:style>
  <w:style w:type="paragraph" w:customStyle="1" w:styleId="Heading-Apt">
    <w:name w:val="Heading-Apt."/>
    <w:basedOn w:val="Normal"/>
    <w:pPr>
      <w:jc w:val="left"/>
    </w:pPr>
    <w:rPr>
      <w:rFonts w:ascii="Times New Roman" w:hAnsi="Times New Roman"/>
      <w:b/>
      <w:smallCaps/>
      <w:color w:val="000000"/>
      <w:kern w:val="0"/>
      <w:sz w:val="22"/>
    </w:rPr>
  </w:style>
  <w:style w:type="paragraph" w:styleId="BodyText2">
    <w:name w:val="Body Text 2"/>
    <w:basedOn w:val="Normal"/>
    <w:pPr>
      <w:widowControl w:val="0"/>
    </w:pPr>
    <w:rPr>
      <w:b/>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4">
    <w:name w:val="p4"/>
    <w:basedOn w:val="Normal"/>
    <w:pPr>
      <w:widowControl w:val="0"/>
      <w:tabs>
        <w:tab w:val="left" w:pos="740"/>
      </w:tabs>
      <w:spacing w:line="240" w:lineRule="atLeast"/>
      <w:ind w:left="700"/>
    </w:pPr>
    <w:rPr>
      <w:rFonts w:ascii="Times New Roman" w:hAnsi="Times New Roman"/>
      <w:snapToGrid w:val="0"/>
      <w:kern w:val="0"/>
    </w:rPr>
  </w:style>
  <w:style w:type="paragraph" w:customStyle="1" w:styleId="p5">
    <w:name w:val="p5"/>
    <w:basedOn w:val="Normal"/>
    <w:pPr>
      <w:widowControl w:val="0"/>
      <w:tabs>
        <w:tab w:val="left" w:pos="720"/>
      </w:tabs>
      <w:spacing w:line="240" w:lineRule="atLeast"/>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jc w:val="left"/>
    </w:pPr>
    <w:rPr>
      <w:rFonts w:ascii="Times New Roman" w:hAnsi="Times New Roman"/>
      <w:snapToGrid w:val="0"/>
      <w:kern w:val="0"/>
    </w:rPr>
  </w:style>
  <w:style w:type="paragraph" w:customStyle="1" w:styleId="p7">
    <w:name w:val="p7"/>
    <w:basedOn w:val="Normal"/>
    <w:pPr>
      <w:widowControl w:val="0"/>
      <w:tabs>
        <w:tab w:val="left" w:pos="720"/>
      </w:tabs>
      <w:spacing w:line="240" w:lineRule="atLeast"/>
      <w:jc w:val="lef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jc w:val="left"/>
    </w:pPr>
    <w:rPr>
      <w:rFonts w:ascii="Times New Roman" w:hAnsi="Times New Roman"/>
      <w:snapToGrid w:val="0"/>
      <w:kern w:val="0"/>
    </w:rPr>
  </w:style>
  <w:style w:type="paragraph" w:customStyle="1" w:styleId="c9">
    <w:name w:val="c9"/>
    <w:basedOn w:val="Normal"/>
    <w:pPr>
      <w:widowControl w:val="0"/>
      <w:spacing w:line="240" w:lineRule="atLeast"/>
      <w:jc w:val="center"/>
    </w:pPr>
    <w:rPr>
      <w:rFonts w:ascii="Times New Roman" w:hAnsi="Times New Roman"/>
      <w:snapToGrid w:val="0"/>
      <w:kern w:val="0"/>
    </w:rPr>
  </w:style>
  <w:style w:type="paragraph" w:customStyle="1" w:styleId="p10">
    <w:name w:val="p10"/>
    <w:basedOn w:val="Normal"/>
    <w:pPr>
      <w:widowControl w:val="0"/>
      <w:tabs>
        <w:tab w:val="left" w:pos="5820"/>
      </w:tabs>
      <w:spacing w:line="240" w:lineRule="atLeast"/>
      <w:ind w:left="4380"/>
      <w:jc w:val="left"/>
    </w:pPr>
    <w:rPr>
      <w:rFonts w:ascii="Times New Roman" w:hAnsi="Times New Roman"/>
      <w:snapToGrid w:val="0"/>
      <w:kern w:val="0"/>
    </w:rPr>
  </w:style>
  <w:style w:type="paragraph" w:customStyle="1" w:styleId="t11">
    <w:name w:val="t11"/>
    <w:basedOn w:val="Normal"/>
    <w:pPr>
      <w:widowControl w:val="0"/>
      <w:spacing w:line="240" w:lineRule="atLeast"/>
      <w:jc w:val="left"/>
    </w:pPr>
    <w:rPr>
      <w:rFonts w:ascii="Times New Roman" w:hAnsi="Times New Roman"/>
      <w:snapToGrid w:val="0"/>
      <w:kern w:val="0"/>
    </w:rPr>
  </w:style>
  <w:style w:type="paragraph" w:customStyle="1" w:styleId="t12">
    <w:name w:val="t12"/>
    <w:basedOn w:val="Normal"/>
    <w:pPr>
      <w:widowControl w:val="0"/>
      <w:spacing w:line="180" w:lineRule="atLeast"/>
      <w:jc w:val="left"/>
    </w:pPr>
    <w:rPr>
      <w:rFonts w:ascii="Times New Roman" w:hAnsi="Times New Roman"/>
      <w:snapToGrid w:val="0"/>
      <w:kern w:val="0"/>
    </w:rPr>
  </w:style>
  <w:style w:type="paragraph" w:customStyle="1" w:styleId="t13">
    <w:name w:val="t13"/>
    <w:basedOn w:val="Normal"/>
    <w:pPr>
      <w:widowControl w:val="0"/>
      <w:spacing w:line="180" w:lineRule="atLeast"/>
      <w:jc w:val="left"/>
    </w:pPr>
    <w:rPr>
      <w:rFonts w:ascii="Times New Roman" w:hAnsi="Times New Roman"/>
      <w:snapToGrid w:val="0"/>
      <w:kern w:val="0"/>
    </w:rPr>
  </w:style>
  <w:style w:type="paragraph" w:customStyle="1" w:styleId="t14">
    <w:name w:val="t14"/>
    <w:basedOn w:val="Normal"/>
    <w:pPr>
      <w:widowControl w:val="0"/>
      <w:spacing w:line="240" w:lineRule="atLeast"/>
      <w:jc w:val="left"/>
    </w:pPr>
    <w:rPr>
      <w:rFonts w:ascii="Times New Roman" w:hAnsi="Times New Roman"/>
      <w:snapToGrid w:val="0"/>
      <w:kern w:val="0"/>
    </w:rPr>
  </w:style>
  <w:style w:type="paragraph" w:customStyle="1" w:styleId="p15">
    <w:name w:val="p15"/>
    <w:basedOn w:val="Normal"/>
    <w:pPr>
      <w:widowControl w:val="0"/>
      <w:tabs>
        <w:tab w:val="left" w:pos="420"/>
      </w:tabs>
      <w:spacing w:line="240" w:lineRule="atLeast"/>
      <w:ind w:left="1020"/>
      <w:jc w:val="left"/>
    </w:pPr>
    <w:rPr>
      <w:rFonts w:ascii="Times New Roman" w:hAnsi="Times New Roman"/>
      <w:snapToGrid w:val="0"/>
      <w:kern w:val="0"/>
    </w:rPr>
  </w:style>
  <w:style w:type="paragraph" w:customStyle="1" w:styleId="p16">
    <w:name w:val="p16"/>
    <w:basedOn w:val="Normal"/>
    <w:pPr>
      <w:widowControl w:val="0"/>
      <w:tabs>
        <w:tab w:val="left" w:pos="720"/>
      </w:tabs>
      <w:spacing w:line="240" w:lineRule="atLeast"/>
      <w:jc w:val="left"/>
    </w:pPr>
    <w:rPr>
      <w:rFonts w:ascii="Times New Roman" w:hAnsi="Times New Roman"/>
      <w:snapToGrid w:val="0"/>
      <w:kern w:val="0"/>
    </w:rPr>
  </w:style>
  <w:style w:type="paragraph" w:customStyle="1" w:styleId="t17">
    <w:name w:val="t17"/>
    <w:basedOn w:val="Normal"/>
    <w:pPr>
      <w:widowControl w:val="0"/>
      <w:spacing w:line="240" w:lineRule="atLeast"/>
      <w:jc w:val="left"/>
    </w:pPr>
    <w:rPr>
      <w:rFonts w:ascii="Times New Roman" w:hAnsi="Times New Roman"/>
      <w:snapToGrid w:val="0"/>
      <w:kern w:val="0"/>
    </w:rPr>
  </w:style>
  <w:style w:type="paragraph" w:customStyle="1" w:styleId="t18">
    <w:name w:val="t18"/>
    <w:basedOn w:val="Normal"/>
    <w:pPr>
      <w:widowControl w:val="0"/>
      <w:spacing w:line="180" w:lineRule="atLeast"/>
      <w:jc w:val="left"/>
    </w:pPr>
    <w:rPr>
      <w:rFonts w:ascii="Times New Roman" w:hAnsi="Times New Roman"/>
      <w:snapToGrid w:val="0"/>
      <w:kern w:val="0"/>
    </w:rPr>
  </w:style>
  <w:style w:type="paragraph" w:customStyle="1" w:styleId="t19">
    <w:name w:val="t19"/>
    <w:basedOn w:val="Normal"/>
    <w:pPr>
      <w:widowControl w:val="0"/>
      <w:spacing w:line="360" w:lineRule="atLeast"/>
      <w:jc w:val="left"/>
    </w:pPr>
    <w:rPr>
      <w:rFonts w:ascii="Times New Roman" w:hAnsi="Times New Roman"/>
      <w:snapToGrid w:val="0"/>
      <w:kern w:val="0"/>
    </w:rPr>
  </w:style>
  <w:style w:type="paragraph" w:customStyle="1" w:styleId="t20">
    <w:name w:val="t20"/>
    <w:basedOn w:val="Normal"/>
    <w:pPr>
      <w:widowControl w:val="0"/>
      <w:spacing w:line="240" w:lineRule="atLeast"/>
      <w:jc w:val="left"/>
    </w:pPr>
    <w:rPr>
      <w:rFonts w:ascii="Times New Roman" w:hAnsi="Times New Roman"/>
      <w:snapToGrid w:val="0"/>
      <w:kern w:val="0"/>
    </w:rPr>
  </w:style>
  <w:style w:type="paragraph" w:customStyle="1" w:styleId="p21">
    <w:name w:val="p21"/>
    <w:basedOn w:val="Normal"/>
    <w:pPr>
      <w:widowControl w:val="0"/>
      <w:tabs>
        <w:tab w:val="left" w:pos="1280"/>
      </w:tabs>
      <w:spacing w:line="240" w:lineRule="atLeast"/>
      <w:ind w:left="160"/>
    </w:pPr>
    <w:rPr>
      <w:rFonts w:ascii="Times New Roman" w:hAnsi="Times New Roman"/>
      <w:snapToGrid w:val="0"/>
      <w:kern w:val="0"/>
    </w:rPr>
  </w:style>
  <w:style w:type="paragraph" w:customStyle="1" w:styleId="p22">
    <w:name w:val="p22"/>
    <w:basedOn w:val="Normal"/>
    <w:pPr>
      <w:widowControl w:val="0"/>
      <w:tabs>
        <w:tab w:val="left" w:pos="720"/>
      </w:tabs>
      <w:spacing w:line="240" w:lineRule="atLeast"/>
    </w:pPr>
    <w:rPr>
      <w:rFonts w:ascii="Times New Roman" w:hAnsi="Times New Roman"/>
      <w:snapToGrid w:val="0"/>
      <w:kern w:val="0"/>
    </w:rPr>
  </w:style>
  <w:style w:type="paragraph" w:customStyle="1" w:styleId="t23">
    <w:name w:val="t23"/>
    <w:basedOn w:val="Normal"/>
    <w:pPr>
      <w:widowControl w:val="0"/>
      <w:spacing w:line="240" w:lineRule="atLeast"/>
      <w:jc w:val="left"/>
    </w:pPr>
    <w:rPr>
      <w:rFonts w:ascii="Times New Roman" w:hAnsi="Times New Roman"/>
      <w:snapToGrid w:val="0"/>
      <w:kern w:val="0"/>
    </w:rPr>
  </w:style>
  <w:style w:type="paragraph" w:customStyle="1" w:styleId="p24">
    <w:name w:val="p24"/>
    <w:basedOn w:val="Normal"/>
    <w:pPr>
      <w:widowControl w:val="0"/>
      <w:tabs>
        <w:tab w:val="left" w:pos="720"/>
      </w:tabs>
      <w:spacing w:line="240" w:lineRule="atLeast"/>
    </w:pPr>
    <w:rPr>
      <w:rFonts w:ascii="Times New Roman" w:hAnsi="Times New Roman"/>
      <w:snapToGrid w:val="0"/>
      <w:kern w:val="0"/>
    </w:rPr>
  </w:style>
  <w:style w:type="paragraph" w:customStyle="1" w:styleId="c25">
    <w:name w:val="c25"/>
    <w:basedOn w:val="Normal"/>
    <w:pPr>
      <w:widowControl w:val="0"/>
      <w:spacing w:line="240" w:lineRule="atLeast"/>
      <w:jc w:val="center"/>
    </w:pPr>
    <w:rPr>
      <w:rFonts w:ascii="Times New Roman" w:hAnsi="Times New Roman"/>
      <w:snapToGrid w:val="0"/>
      <w:kern w:val="0"/>
    </w:rPr>
  </w:style>
  <w:style w:type="paragraph" w:customStyle="1" w:styleId="c26">
    <w:name w:val="c26"/>
    <w:basedOn w:val="Normal"/>
    <w:pPr>
      <w:widowControl w:val="0"/>
      <w:spacing w:line="240" w:lineRule="atLeast"/>
      <w:jc w:val="center"/>
    </w:pPr>
    <w:rPr>
      <w:rFonts w:ascii="Times New Roman" w:hAnsi="Times New Roman"/>
      <w:snapToGrid w:val="0"/>
      <w:kern w:val="0"/>
    </w:rPr>
  </w:style>
  <w:style w:type="paragraph" w:customStyle="1" w:styleId="t27">
    <w:name w:val="t27"/>
    <w:basedOn w:val="Normal"/>
    <w:pPr>
      <w:widowControl w:val="0"/>
      <w:spacing w:line="180" w:lineRule="atLeast"/>
      <w:jc w:val="left"/>
    </w:pPr>
    <w:rPr>
      <w:rFonts w:ascii="Times New Roman" w:hAnsi="Times New Roman"/>
      <w:snapToGrid w:val="0"/>
      <w:kern w:val="0"/>
    </w:rPr>
  </w:style>
  <w:style w:type="paragraph" w:customStyle="1" w:styleId="t28">
    <w:name w:val="t28"/>
    <w:basedOn w:val="Normal"/>
    <w:pPr>
      <w:widowControl w:val="0"/>
      <w:spacing w:line="240" w:lineRule="atLeast"/>
      <w:jc w:val="left"/>
    </w:pPr>
    <w:rPr>
      <w:rFonts w:ascii="Times New Roman" w:hAnsi="Times New Roman"/>
      <w:snapToGrid w:val="0"/>
      <w:kern w:val="0"/>
    </w:rPr>
  </w:style>
  <w:style w:type="paragraph" w:customStyle="1" w:styleId="t29">
    <w:name w:val="t29"/>
    <w:basedOn w:val="Normal"/>
    <w:pPr>
      <w:widowControl w:val="0"/>
      <w:spacing w:line="240" w:lineRule="atLeast"/>
      <w:jc w:val="left"/>
    </w:pPr>
    <w:rPr>
      <w:rFonts w:ascii="Times New Roman" w:hAnsi="Times New Roman"/>
      <w:snapToGrid w:val="0"/>
      <w:kern w:val="0"/>
    </w:rPr>
  </w:style>
  <w:style w:type="paragraph" w:customStyle="1" w:styleId="t30">
    <w:name w:val="t30"/>
    <w:basedOn w:val="Normal"/>
    <w:pPr>
      <w:widowControl w:val="0"/>
      <w:spacing w:line="180" w:lineRule="atLeast"/>
      <w:jc w:val="left"/>
    </w:pPr>
    <w:rPr>
      <w:rFonts w:ascii="Times New Roman" w:hAnsi="Times New Roman"/>
      <w:snapToGrid w:val="0"/>
      <w:kern w:val="0"/>
    </w:rPr>
  </w:style>
  <w:style w:type="paragraph" w:customStyle="1" w:styleId="t31">
    <w:name w:val="t31"/>
    <w:basedOn w:val="Normal"/>
    <w:pPr>
      <w:widowControl w:val="0"/>
      <w:spacing w:line="180" w:lineRule="atLeast"/>
      <w:jc w:val="left"/>
    </w:pPr>
    <w:rPr>
      <w:rFonts w:ascii="Times New Roman" w:hAnsi="Times New Roman"/>
      <w:snapToGrid w:val="0"/>
      <w:kern w:val="0"/>
    </w:rPr>
  </w:style>
  <w:style w:type="paragraph" w:customStyle="1" w:styleId="p32">
    <w:name w:val="p32"/>
    <w:basedOn w:val="Normal"/>
    <w:pPr>
      <w:widowControl w:val="0"/>
      <w:tabs>
        <w:tab w:val="left" w:pos="160"/>
      </w:tabs>
      <w:spacing w:line="180" w:lineRule="atLeast"/>
      <w:ind w:left="1440" w:firstLine="144"/>
      <w:jc w:val="left"/>
    </w:pPr>
    <w:rPr>
      <w:rFonts w:ascii="Times New Roman" w:hAnsi="Times New Roman"/>
      <w:snapToGrid w:val="0"/>
      <w:kern w:val="0"/>
    </w:rPr>
  </w:style>
  <w:style w:type="paragraph" w:customStyle="1" w:styleId="t33">
    <w:name w:val="t33"/>
    <w:basedOn w:val="Normal"/>
    <w:pPr>
      <w:widowControl w:val="0"/>
      <w:spacing w:line="240" w:lineRule="atLeast"/>
      <w:jc w:val="left"/>
    </w:pPr>
    <w:rPr>
      <w:rFonts w:ascii="Times New Roman" w:hAnsi="Times New Roman"/>
      <w:snapToGrid w:val="0"/>
      <w:kern w:val="0"/>
    </w:rPr>
  </w:style>
  <w:style w:type="paragraph" w:customStyle="1" w:styleId="t34">
    <w:name w:val="t34"/>
    <w:basedOn w:val="Normal"/>
    <w:pPr>
      <w:widowControl w:val="0"/>
      <w:spacing w:line="240" w:lineRule="atLeast"/>
      <w:jc w:val="left"/>
    </w:pPr>
    <w:rPr>
      <w:rFonts w:ascii="Times New Roman" w:hAnsi="Times New Roman"/>
      <w:snapToGrid w:val="0"/>
      <w:kern w:val="0"/>
    </w:rPr>
  </w:style>
  <w:style w:type="paragraph" w:customStyle="1" w:styleId="t35">
    <w:name w:val="t35"/>
    <w:basedOn w:val="Normal"/>
    <w:pPr>
      <w:widowControl w:val="0"/>
      <w:spacing w:line="240" w:lineRule="atLeast"/>
      <w:jc w:val="left"/>
    </w:pPr>
    <w:rPr>
      <w:rFonts w:ascii="Times New Roman" w:hAnsi="Times New Roman"/>
      <w:snapToGrid w:val="0"/>
      <w:kern w:val="0"/>
    </w:rPr>
  </w:style>
  <w:style w:type="paragraph" w:customStyle="1" w:styleId="t36">
    <w:name w:val="t36"/>
    <w:basedOn w:val="Normal"/>
    <w:pPr>
      <w:widowControl w:val="0"/>
      <w:spacing w:line="180" w:lineRule="atLeast"/>
      <w:jc w:val="left"/>
    </w:pPr>
    <w:rPr>
      <w:rFonts w:ascii="Times New Roman" w:hAnsi="Times New Roman"/>
      <w:snapToGrid w:val="0"/>
      <w:kern w:val="0"/>
    </w:rPr>
  </w:style>
  <w:style w:type="paragraph" w:customStyle="1" w:styleId="p37">
    <w:name w:val="p37"/>
    <w:basedOn w:val="Normal"/>
    <w:pPr>
      <w:widowControl w:val="0"/>
      <w:tabs>
        <w:tab w:val="left" w:pos="700"/>
      </w:tabs>
      <w:spacing w:line="240" w:lineRule="atLeast"/>
      <w:ind w:left="740"/>
      <w:jc w:val="left"/>
    </w:pPr>
    <w:rPr>
      <w:rFonts w:ascii="Times New Roman" w:hAnsi="Times New Roman"/>
      <w:snapToGrid w:val="0"/>
      <w:kern w:val="0"/>
    </w:rPr>
  </w:style>
  <w:style w:type="paragraph" w:customStyle="1" w:styleId="t38">
    <w:name w:val="t38"/>
    <w:basedOn w:val="Normal"/>
    <w:pPr>
      <w:widowControl w:val="0"/>
      <w:spacing w:line="240" w:lineRule="atLeast"/>
      <w:jc w:val="left"/>
    </w:pPr>
    <w:rPr>
      <w:rFonts w:ascii="Times New Roman" w:hAnsi="Times New Roman"/>
      <w:snapToGrid w:val="0"/>
      <w:kern w:val="0"/>
    </w:rPr>
  </w:style>
  <w:style w:type="paragraph" w:customStyle="1" w:styleId="t39">
    <w:name w:val="t39"/>
    <w:basedOn w:val="Normal"/>
    <w:pPr>
      <w:widowControl w:val="0"/>
      <w:spacing w:line="240" w:lineRule="atLeast"/>
      <w:jc w:val="left"/>
    </w:pPr>
    <w:rPr>
      <w:rFonts w:ascii="Times New Roman" w:hAnsi="Times New Roman"/>
      <w:snapToGrid w:val="0"/>
      <w:kern w:val="0"/>
    </w:rPr>
  </w:style>
  <w:style w:type="paragraph" w:customStyle="1" w:styleId="t40">
    <w:name w:val="t40"/>
    <w:basedOn w:val="Normal"/>
    <w:pPr>
      <w:widowControl w:val="0"/>
      <w:spacing w:line="240" w:lineRule="atLeast"/>
      <w:jc w:val="left"/>
    </w:pPr>
    <w:rPr>
      <w:rFonts w:ascii="Times New Roman" w:hAnsi="Times New Roman"/>
      <w:snapToGrid w:val="0"/>
      <w:kern w:val="0"/>
    </w:rPr>
  </w:style>
  <w:style w:type="paragraph" w:customStyle="1" w:styleId="t41">
    <w:name w:val="t41"/>
    <w:basedOn w:val="Normal"/>
    <w:pPr>
      <w:widowControl w:val="0"/>
      <w:spacing w:line="360" w:lineRule="atLeast"/>
      <w:jc w:val="left"/>
    </w:pPr>
    <w:rPr>
      <w:rFonts w:ascii="Times New Roman" w:hAnsi="Times New Roman"/>
      <w:snapToGrid w:val="0"/>
      <w:kern w:val="0"/>
    </w:rPr>
  </w:style>
  <w:style w:type="paragraph" w:customStyle="1" w:styleId="t42">
    <w:name w:val="t42"/>
    <w:basedOn w:val="Normal"/>
    <w:pPr>
      <w:widowControl w:val="0"/>
      <w:spacing w:line="180" w:lineRule="atLeast"/>
      <w:jc w:val="left"/>
    </w:pPr>
    <w:rPr>
      <w:rFonts w:ascii="Times New Roman" w:hAnsi="Times New Roman"/>
      <w:snapToGrid w:val="0"/>
      <w:kern w:val="0"/>
    </w:rPr>
  </w:style>
  <w:style w:type="paragraph" w:customStyle="1" w:styleId="c43">
    <w:name w:val="c43"/>
    <w:basedOn w:val="Normal"/>
    <w:pPr>
      <w:widowControl w:val="0"/>
      <w:spacing w:line="240" w:lineRule="atLeast"/>
      <w:jc w:val="center"/>
    </w:pPr>
    <w:rPr>
      <w:rFonts w:ascii="Times New Roman" w:hAnsi="Times New Roman"/>
      <w:snapToGrid w:val="0"/>
      <w:kern w:val="0"/>
    </w:rPr>
  </w:style>
  <w:style w:type="paragraph" w:customStyle="1" w:styleId="p9">
    <w:name w:val="p9"/>
    <w:basedOn w:val="Normal"/>
    <w:pPr>
      <w:widowControl w:val="0"/>
      <w:tabs>
        <w:tab w:val="left" w:pos="720"/>
      </w:tabs>
      <w:spacing w:line="280" w:lineRule="atLeast"/>
    </w:pPr>
    <w:rPr>
      <w:rFonts w:ascii="Times New Roman" w:hAnsi="Times New Roman"/>
      <w:snapToGrid w:val="0"/>
      <w:kern w:val="0"/>
    </w:rPr>
  </w:style>
  <w:style w:type="paragraph" w:styleId="BodyText">
    <w:name w:val="Body Text"/>
    <w:basedOn w:val="Normal"/>
    <w:pPr>
      <w:widowControl w:val="0"/>
    </w:pPr>
    <w:rPr>
      <w:color w:val="000000"/>
    </w:rPr>
  </w:style>
  <w:style w:type="paragraph" w:styleId="BlockText">
    <w:name w:val="Block Text"/>
    <w:basedOn w:val="Normal"/>
    <w:pPr>
      <w:widowControl w:val="0"/>
      <w:ind w:left="720" w:right="720"/>
    </w:pPr>
    <w:rPr>
      <w:color w:val="000000"/>
    </w:rPr>
  </w:style>
  <w:style w:type="paragraph" w:customStyle="1" w:styleId="t15">
    <w:name w:val="t15"/>
    <w:basedOn w:val="Normal"/>
    <w:pPr>
      <w:widowControl w:val="0"/>
      <w:spacing w:line="240" w:lineRule="atLeast"/>
      <w:jc w:val="left"/>
    </w:pPr>
    <w:rPr>
      <w:rFonts w:ascii="Times New Roman" w:hAnsi="Times New Roman"/>
      <w:snapToGrid w:val="0"/>
      <w:kern w:val="0"/>
    </w:rPr>
  </w:style>
  <w:style w:type="paragraph" w:styleId="Caption">
    <w:name w:val="caption"/>
    <w:basedOn w:val="Normal"/>
    <w:next w:val="Normal"/>
    <w:qFormat/>
    <w:pPr>
      <w:tabs>
        <w:tab w:val="left" w:pos="720"/>
        <w:tab w:val="left" w:pos="1080"/>
      </w:tabs>
      <w:spacing w:before="80"/>
      <w:ind w:left="187" w:hanging="187"/>
    </w:pPr>
    <w:rPr>
      <w:sz w:val="16"/>
      <w:u w:val="single"/>
    </w:rPr>
  </w:style>
  <w:style w:type="paragraph" w:styleId="BodyTextIndent3">
    <w:name w:val="Body Text Indent 3"/>
    <w:basedOn w:val="Normal"/>
    <w:rsid w:val="00B9713B"/>
    <w:pPr>
      <w:spacing w:after="120"/>
      <w:ind w:left="360"/>
    </w:pPr>
    <w:rPr>
      <w:sz w:val="16"/>
      <w:szCs w:val="16"/>
    </w:rPr>
  </w:style>
  <w:style w:type="character" w:styleId="Hyperlink">
    <w:name w:val="Hyperlink"/>
    <w:rsid w:val="00475AA7"/>
    <w:rPr>
      <w:color w:val="0000FF"/>
      <w:u w:val="single"/>
    </w:rPr>
  </w:style>
  <w:style w:type="table" w:styleId="TableGrid">
    <w:name w:val="Table Grid"/>
    <w:basedOn w:val="TableNormal"/>
    <w:rsid w:val="00F0720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next w:val="Normal"/>
    <w:rsid w:val="006A6973"/>
    <w:pPr>
      <w:jc w:val="left"/>
    </w:pPr>
    <w:rPr>
      <w:rFonts w:ascii="Times New Roman" w:hAnsi="Times New Roman"/>
      <w:kern w:val="0"/>
      <w:sz w:val="20"/>
    </w:rPr>
  </w:style>
  <w:style w:type="character" w:styleId="Emphasis">
    <w:name w:val="Emphasis"/>
    <w:qFormat/>
    <w:rsid w:val="00180599"/>
    <w:rPr>
      <w:i/>
      <w:iCs/>
    </w:rPr>
  </w:style>
  <w:style w:type="paragraph" w:styleId="BalloonText">
    <w:name w:val="Balloon Text"/>
    <w:basedOn w:val="Normal"/>
    <w:semiHidden/>
    <w:rsid w:val="004B67D3"/>
    <w:rPr>
      <w:rFonts w:ascii="Tahoma" w:hAnsi="Tahoma" w:cs="Tahoma"/>
      <w:sz w:val="16"/>
      <w:szCs w:val="16"/>
    </w:rPr>
  </w:style>
  <w:style w:type="character" w:customStyle="1" w:styleId="FooterChar">
    <w:name w:val="Footer Char"/>
    <w:link w:val="Footer"/>
    <w:rsid w:val="001C1A40"/>
    <w:rPr>
      <w:rFonts w:ascii="Arial" w:hAnsi="Arial"/>
      <w:kern w:val="24"/>
      <w:sz w:val="24"/>
      <w:lang w:val="en-US" w:eastAsia="en-US" w:bidi="ar-SA"/>
    </w:rPr>
  </w:style>
  <w:style w:type="paragraph" w:customStyle="1" w:styleId="Default">
    <w:name w:val="Default"/>
    <w:rsid w:val="00864A5A"/>
    <w:pPr>
      <w:autoSpaceDE w:val="0"/>
      <w:autoSpaceDN w:val="0"/>
      <w:adjustRightInd w:val="0"/>
    </w:pPr>
    <w:rPr>
      <w:rFonts w:ascii="Arial" w:hAnsi="Arial" w:cs="Arial"/>
      <w:color w:val="000000"/>
      <w:sz w:val="24"/>
      <w:szCs w:val="24"/>
    </w:rPr>
  </w:style>
  <w:style w:type="character" w:customStyle="1" w:styleId="HeaderChar">
    <w:name w:val="Header Char"/>
    <w:aliases w:val="Headers Char"/>
    <w:link w:val="Header"/>
    <w:uiPriority w:val="99"/>
    <w:rsid w:val="00C415D3"/>
    <w:rPr>
      <w:rFonts w:ascii="Arial" w:hAnsi="Arial"/>
      <w:kern w:val="24"/>
      <w:sz w:val="24"/>
    </w:rPr>
  </w:style>
  <w:style w:type="paragraph" w:customStyle="1" w:styleId="AddendaHeading">
    <w:name w:val="Addenda Heading"/>
    <w:basedOn w:val="Normal"/>
    <w:link w:val="AddendaHeadingChar"/>
    <w:autoRedefine/>
    <w:uiPriority w:val="3"/>
    <w:qFormat/>
    <w:rsid w:val="004806DE"/>
    <w:rPr>
      <w:rFonts w:ascii="Arial Narrow" w:hAnsi="Arial Narrow" w:cs="Arial"/>
      <w:bCs/>
      <w:smallCaps/>
      <w:noProof/>
      <w:spacing w:val="20"/>
      <w:kern w:val="20"/>
      <w:sz w:val="28"/>
      <w:szCs w:val="28"/>
    </w:rPr>
  </w:style>
  <w:style w:type="character" w:customStyle="1" w:styleId="AddendaHeadingChar">
    <w:name w:val="Addenda Heading Char"/>
    <w:link w:val="AddendaHeading"/>
    <w:uiPriority w:val="3"/>
    <w:rsid w:val="004806DE"/>
    <w:rPr>
      <w:rFonts w:ascii="Arial Narrow" w:hAnsi="Arial Narrow" w:cs="Arial"/>
      <w:bCs/>
      <w:smallCaps/>
      <w:noProof/>
      <w:spacing w:val="20"/>
      <w:kern w:val="20"/>
      <w:sz w:val="28"/>
      <w:szCs w:val="28"/>
    </w:rPr>
  </w:style>
  <w:style w:type="paragraph" w:styleId="TOC1">
    <w:name w:val="toc 1"/>
    <w:basedOn w:val="Normal"/>
    <w:next w:val="AddendaHeading"/>
    <w:link w:val="TOC1Char"/>
    <w:autoRedefine/>
    <w:uiPriority w:val="39"/>
    <w:unhideWhenUsed/>
    <w:qFormat/>
    <w:rsid w:val="004806DE"/>
    <w:pPr>
      <w:tabs>
        <w:tab w:val="right" w:leader="dot" w:pos="9350"/>
      </w:tabs>
      <w:spacing w:after="100"/>
      <w:ind w:firstLine="180"/>
    </w:pPr>
    <w:rPr>
      <w:rFonts w:ascii="Arial Narrow" w:eastAsia="Calibri" w:hAnsi="Arial Narrow"/>
      <w:bCs/>
      <w:iCs/>
      <w:spacing w:val="20"/>
      <w:kern w:val="0"/>
      <w:sz w:val="20"/>
      <w:szCs w:val="21"/>
    </w:rPr>
  </w:style>
  <w:style w:type="character" w:customStyle="1" w:styleId="TOC1Char">
    <w:name w:val="TOC 1 Char"/>
    <w:link w:val="TOC1"/>
    <w:uiPriority w:val="39"/>
    <w:rsid w:val="004806DE"/>
    <w:rPr>
      <w:rFonts w:ascii="Arial Narrow" w:eastAsia="Calibri" w:hAnsi="Arial Narrow"/>
      <w:bCs/>
      <w:iCs/>
      <w:spacing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1650684">
      <w:bodyDiv w:val="1"/>
      <w:marLeft w:val="0"/>
      <w:marRight w:val="0"/>
      <w:marTop w:val="0"/>
      <w:marBottom w:val="0"/>
      <w:divBdr>
        <w:top w:val="none" w:sz="0" w:space="0" w:color="auto"/>
        <w:left w:val="none" w:sz="0" w:space="0" w:color="auto"/>
        <w:bottom w:val="none" w:sz="0" w:space="0" w:color="auto"/>
        <w:right w:val="none" w:sz="0" w:space="0" w:color="auto"/>
      </w:divBdr>
    </w:div>
    <w:div w:id="1031684490">
      <w:bodyDiv w:val="1"/>
      <w:marLeft w:val="0"/>
      <w:marRight w:val="0"/>
      <w:marTop w:val="0"/>
      <w:marBottom w:val="0"/>
      <w:divBdr>
        <w:top w:val="none" w:sz="0" w:space="0" w:color="auto"/>
        <w:left w:val="none" w:sz="0" w:space="0" w:color="auto"/>
        <w:bottom w:val="none" w:sz="0" w:space="0" w:color="auto"/>
        <w:right w:val="none" w:sz="0" w:space="0" w:color="auto"/>
      </w:divBdr>
    </w:div>
    <w:div w:id="1335955684">
      <w:bodyDiv w:val="1"/>
      <w:marLeft w:val="0"/>
      <w:marRight w:val="0"/>
      <w:marTop w:val="0"/>
      <w:marBottom w:val="0"/>
      <w:divBdr>
        <w:top w:val="none" w:sz="0" w:space="0" w:color="auto"/>
        <w:left w:val="none" w:sz="0" w:space="0" w:color="auto"/>
        <w:bottom w:val="none" w:sz="0" w:space="0" w:color="auto"/>
        <w:right w:val="none" w:sz="0" w:space="0" w:color="auto"/>
      </w:divBdr>
    </w:div>
    <w:div w:id="1344699442">
      <w:bodyDiv w:val="1"/>
      <w:marLeft w:val="0"/>
      <w:marRight w:val="0"/>
      <w:marTop w:val="0"/>
      <w:marBottom w:val="0"/>
      <w:divBdr>
        <w:top w:val="none" w:sz="0" w:space="0" w:color="auto"/>
        <w:left w:val="none" w:sz="0" w:space="0" w:color="auto"/>
        <w:bottom w:val="none" w:sz="0" w:space="0" w:color="auto"/>
        <w:right w:val="none" w:sz="0" w:space="0" w:color="auto"/>
      </w:divBdr>
    </w:div>
    <w:div w:id="177120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728343-223E-4C45-8B03-27675B8F0F8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CC2B804-D37E-44B6-887E-9B7BE38E6D17}">
  <ds:schemaRefs>
    <ds:schemaRef ds:uri="http://schemas.openxmlformats.org/officeDocument/2006/bibliography"/>
  </ds:schemaRefs>
</ds:datastoreItem>
</file>

<file path=customXml/itemProps3.xml><?xml version="1.0" encoding="utf-8"?>
<ds:datastoreItem xmlns:ds="http://schemas.openxmlformats.org/officeDocument/2006/customXml" ds:itemID="{B684B649-C608-4002-9F70-53EA3503A8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718B88-639C-47B3-92E2-24A5C919E4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1571</Words>
  <Characters>8957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Key Bank File:  96-0R-0176</vt:lpstr>
    </vt:vector>
  </TitlesOfParts>
  <Company>Microsoft</Company>
  <LinksUpToDate>false</LinksUpToDate>
  <CharactersWithSpaces>10507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L3 Valuation Company Profile</dc:title>
  <dc:creator>Authorized User</dc:creator>
  <cp:lastModifiedBy>Michael Martino</cp:lastModifiedBy>
  <cp:revision>2</cp:revision>
  <cp:lastPrinted>2016-07-13T20:28:00Z</cp:lastPrinted>
  <dcterms:created xsi:type="dcterms:W3CDTF">2020-06-14T14:48:00Z</dcterms:created>
  <dcterms:modified xsi:type="dcterms:W3CDTF">2020-06-14T14:48:00Z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