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1D4D3E">
        <w:rPr>
          <w:rFonts w:cs="Arial"/>
          <w:color w:val="000000"/>
          <w:szCs w:val="22"/>
        </w:rPr>
        <w:t>${</w:t>
      </w:r>
      <w:proofErr w:type="spellStart"/>
      <w:r w:rsidRPr="001D4D3E">
        <w:rPr>
          <w:rFonts w:cs="Arial"/>
          <w:color w:val="000000"/>
          <w:szCs w:val="22"/>
        </w:rPr>
        <w:t>property_name</w:t>
      </w:r>
      <w:proofErr w:type="spellEnd"/>
      <w:r w:rsidRPr="001D4D3E">
        <w:rPr>
          <w:rFonts w:cs="Arial"/>
          <w:color w:val="000000"/>
          <w:szCs w:val="22"/>
        </w:rPr>
        <w:t>}</w:t>
      </w:r>
    </w:p>
    <w:p w14:paraId="48698F9D" w14:textId="3B53CA40" w:rsidR="006028C1" w:rsidRDefault="006028C1" w:rsidP="006028C1">
      <w:pPr>
        <w:tabs>
          <w:tab w:val="left" w:pos="2880"/>
        </w:tabs>
        <w:ind w:left="2880" w:hanging="2880"/>
        <w:rPr>
          <w:rFonts w:cs="Arial"/>
          <w:bCs/>
          <w:szCs w:val="22"/>
        </w:rPr>
      </w:pPr>
    </w:p>
    <w:p w14:paraId="43F6E78B" w14:textId="5E34D861" w:rsidR="00EF0DE8" w:rsidRPr="00EB7DC1" w:rsidRDefault="00EF0DE8" w:rsidP="00EF0DE8">
      <w:pPr>
        <w:tabs>
          <w:tab w:val="left" w:pos="0"/>
          <w:tab w:val="left" w:pos="259"/>
          <w:tab w:val="left" w:pos="2880"/>
        </w:tabs>
        <w:ind w:left="2880" w:hanging="2880"/>
        <w:rPr>
          <w:rFonts w:cs="Arial"/>
          <w:szCs w:val="22"/>
        </w:rPr>
      </w:pPr>
      <w:r w:rsidRPr="00EB7DC1">
        <w:rPr>
          <w:rFonts w:cs="Arial"/>
          <w:b/>
          <w:color w:val="1E4959"/>
          <w:szCs w:val="22"/>
        </w:rPr>
        <w:t>General Description:</w:t>
      </w:r>
      <w:r w:rsidRPr="00EB7DC1">
        <w:rPr>
          <w:rFonts w:cs="Arial"/>
          <w:b/>
          <w:szCs w:val="22"/>
        </w:rPr>
        <w:tab/>
      </w:r>
      <w:r w:rsidR="008271D6" w:rsidRPr="000425AB">
        <w:rPr>
          <w:rFonts w:cs="Arial"/>
          <w:szCs w:val="22"/>
        </w:rPr>
        <w:t>The subject is</w:t>
      </w:r>
      <w:r w:rsidR="008271D6">
        <w:rPr>
          <w:rFonts w:cs="Arial"/>
          <w:szCs w:val="22"/>
        </w:rPr>
        <w:t xml:space="preserve"> a</w:t>
      </w:r>
      <w:r w:rsidR="008271D6" w:rsidRPr="000425AB">
        <w:rPr>
          <w:rFonts w:cs="Arial"/>
          <w:szCs w:val="22"/>
        </w:rPr>
        <w:t xml:space="preserve"> </w:t>
      </w:r>
      <w:r w:rsidR="008271D6">
        <w:rPr>
          <w:rFonts w:cs="Arial"/>
          <w:szCs w:val="22"/>
        </w:rPr>
        <w:t>two</w:t>
      </w:r>
      <w:r w:rsidR="008271D6" w:rsidRPr="000425AB">
        <w:rPr>
          <w:rFonts w:cs="Arial"/>
          <w:szCs w:val="22"/>
        </w:rPr>
        <w:t xml:space="preserve"> building, multi-family property with </w:t>
      </w:r>
      <w:r w:rsidR="001D4D3E">
        <w:rPr>
          <w:rFonts w:cs="Arial"/>
          <w:szCs w:val="22"/>
        </w:rPr>
        <w:t>${units}</w:t>
      </w:r>
      <w:r w:rsidR="008271D6" w:rsidRPr="000425AB">
        <w:rPr>
          <w:rFonts w:cs="Arial"/>
          <w:szCs w:val="22"/>
        </w:rPr>
        <w:t xml:space="preserve"> units. The subject’s improvements are </w:t>
      </w:r>
      <w:r w:rsidR="008271D6" w:rsidRPr="008271D6">
        <w:rPr>
          <w:rFonts w:cs="Arial"/>
          <w:szCs w:val="22"/>
          <w:highlight w:val="yellow"/>
        </w:rPr>
        <w:t>wood frame with wood siding</w:t>
      </w:r>
      <w:r w:rsidR="008271D6" w:rsidRPr="000425AB">
        <w:rPr>
          <w:rFonts w:cs="Arial"/>
          <w:szCs w:val="22"/>
        </w:rPr>
        <w:t xml:space="preserve"> construction, originally built in </w:t>
      </w:r>
      <w:r w:rsidR="001D4D3E">
        <w:rPr>
          <w:rFonts w:cs="Arial"/>
          <w:szCs w:val="22"/>
        </w:rPr>
        <w:t>${</w:t>
      </w:r>
      <w:proofErr w:type="spellStart"/>
      <w:r w:rsidR="001D4D3E">
        <w:rPr>
          <w:rFonts w:cs="Arial"/>
          <w:szCs w:val="22"/>
        </w:rPr>
        <w:t>yearb</w:t>
      </w:r>
      <w:proofErr w:type="spellEnd"/>
      <w:r w:rsidR="001D4D3E">
        <w:rPr>
          <w:rFonts w:cs="Arial"/>
          <w:szCs w:val="22"/>
        </w:rPr>
        <w:t>}</w:t>
      </w:r>
      <w:r w:rsidR="008271D6" w:rsidRPr="000425AB">
        <w:rPr>
          <w:rFonts w:cs="Arial"/>
          <w:szCs w:val="22"/>
        </w:rPr>
        <w:t xml:space="preserve">. The improvements are of average quality and condition and </w:t>
      </w:r>
      <w:r w:rsidR="008271D6" w:rsidRPr="008271D6">
        <w:rPr>
          <w:rFonts w:cs="Arial"/>
          <w:szCs w:val="22"/>
          <w:highlight w:val="yellow"/>
        </w:rPr>
        <w:t>91.7%</w:t>
      </w:r>
      <w:r w:rsidR="008271D6" w:rsidRPr="000425AB">
        <w:rPr>
          <w:rFonts w:cs="Arial"/>
          <w:szCs w:val="22"/>
        </w:rPr>
        <w:t xml:space="preserve"> occupied at inspection </w:t>
      </w:r>
      <w:r w:rsidR="008271D6" w:rsidRPr="008271D6">
        <w:rPr>
          <w:rFonts w:cs="Arial"/>
          <w:szCs w:val="22"/>
          <w:highlight w:val="yellow"/>
        </w:rPr>
        <w:t>with the proposed improvements to be completed after the sale of the propert</w:t>
      </w:r>
      <w:r w:rsidR="008271D6">
        <w:rPr>
          <w:rFonts w:cs="Arial"/>
          <w:szCs w:val="22"/>
        </w:rPr>
        <w:t>y</w:t>
      </w:r>
      <w:r w:rsidR="008271D6" w:rsidRPr="000425AB">
        <w:rPr>
          <w:rFonts w:cs="Arial"/>
          <w:szCs w:val="22"/>
        </w:rPr>
        <w:t>.</w:t>
      </w:r>
    </w:p>
    <w:p w14:paraId="721D9B48" w14:textId="77777777" w:rsidR="00EF0DE8" w:rsidRPr="00EB7DC1" w:rsidRDefault="00EF0DE8" w:rsidP="00EF0DE8">
      <w:pPr>
        <w:ind w:left="2880" w:hanging="2880"/>
        <w:rPr>
          <w:rFonts w:cs="Arial"/>
          <w:bCs/>
          <w:szCs w:val="22"/>
        </w:rPr>
      </w:pPr>
    </w:p>
    <w:p w14:paraId="74DB068C" w14:textId="77777777" w:rsidR="00EF0DE8" w:rsidRDefault="00EF0DE8" w:rsidP="00EF0DE8">
      <w:pPr>
        <w:spacing w:after="120"/>
        <w:ind w:left="2880" w:hanging="2880"/>
        <w:rPr>
          <w:rFonts w:cs="Arial"/>
          <w:szCs w:val="22"/>
        </w:rPr>
      </w:pPr>
      <w:r w:rsidRPr="00813C10">
        <w:rPr>
          <w:rFonts w:cs="Arial"/>
          <w:b/>
          <w:color w:val="1E4959"/>
          <w:szCs w:val="22"/>
        </w:rPr>
        <w:t>Unit Mix and Size:</w:t>
      </w:r>
      <w:r w:rsidRPr="00EB7DC1">
        <w:rPr>
          <w:rFonts w:cs="Arial"/>
          <w:szCs w:val="22"/>
        </w:rPr>
        <w:tab/>
      </w:r>
      <w:r w:rsidRPr="00F962AA">
        <w:rPr>
          <w:rFonts w:cs="Arial"/>
          <w:szCs w:val="22"/>
        </w:rPr>
        <w:t>The total gross unit mix, unit size, &amp; rentable area are shown on the following chart.</w:t>
      </w:r>
      <w:r w:rsidRPr="002963E4">
        <w:rPr>
          <w:rFonts w:cs="Arial"/>
          <w:szCs w:val="22"/>
        </w:rPr>
        <w:t xml:space="preserve"> </w:t>
      </w:r>
      <w:r>
        <w:rPr>
          <w:rFonts w:cs="Arial"/>
          <w:szCs w:val="22"/>
        </w:rPr>
        <w:t xml:space="preserve"> </w:t>
      </w:r>
    </w:p>
    <w:p w14:paraId="1197308F" w14:textId="374FFD07" w:rsidR="00EF0DE8" w:rsidRPr="00EB7DC1" w:rsidRDefault="008271D6" w:rsidP="00EF0DE8">
      <w:pPr>
        <w:spacing w:after="120"/>
        <w:ind w:left="2880" w:hanging="2880"/>
        <w:jc w:val="right"/>
        <w:rPr>
          <w:rFonts w:cs="Arial"/>
          <w:szCs w:val="22"/>
        </w:rPr>
      </w:pPr>
      <w:r w:rsidRPr="00652C8B">
        <w:rPr>
          <w:noProof/>
        </w:rPr>
        <w:drawing>
          <wp:inline distT="0" distB="0" distL="0" distR="0" wp14:anchorId="0B624E18" wp14:editId="555A98C1">
            <wp:extent cx="4146779" cy="351964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4175203" cy="3543765"/>
                    </a:xfrm>
                    <a:prstGeom prst="rect">
                      <a:avLst/>
                    </a:prstGeom>
                    <a:noFill/>
                    <a:ln>
                      <a:noFill/>
                    </a:ln>
                  </pic:spPr>
                </pic:pic>
              </a:graphicData>
            </a:graphic>
          </wp:inline>
        </w:drawing>
      </w:r>
    </w:p>
    <w:p w14:paraId="702E8FA0" w14:textId="77777777" w:rsidR="00EF0DE8" w:rsidRPr="00EB7DC1" w:rsidRDefault="00EF0DE8" w:rsidP="00EF0DE8">
      <w:pPr>
        <w:jc w:val="right"/>
        <w:rPr>
          <w:rFonts w:cs="Segoe UI"/>
        </w:rPr>
      </w:pPr>
    </w:p>
    <w:p w14:paraId="4548D760" w14:textId="77777777" w:rsidR="00EF0DE8" w:rsidRPr="00EB7DC1" w:rsidRDefault="00EF0DE8" w:rsidP="00EF0DE8">
      <w:pPr>
        <w:ind w:left="2880"/>
        <w:rPr>
          <w:rFonts w:cs="Segoe UI"/>
        </w:rPr>
      </w:pPr>
      <w:r w:rsidRPr="00EB7DC1">
        <w:rPr>
          <w:rFonts w:cs="Segoe UI"/>
        </w:rPr>
        <w:t>The building area calculations are based on our physical inspection and measurement</w:t>
      </w:r>
      <w:r>
        <w:rPr>
          <w:rFonts w:cs="Segoe UI"/>
        </w:rPr>
        <w:t>s</w:t>
      </w:r>
      <w:r w:rsidRPr="00EB7DC1">
        <w:rPr>
          <w:rFonts w:cs="Segoe UI"/>
        </w:rPr>
        <w:t xml:space="preserve"> taken from the assessor’s drawings. A floor plan sketch of the subject property is provided at the end of the Improvement Description section.</w:t>
      </w:r>
      <w:r>
        <w:rPr>
          <w:rFonts w:cs="Segoe UI"/>
        </w:rPr>
        <w:t xml:space="preserve"> A storage area and laundry room have been included in the gross building area. </w:t>
      </w:r>
    </w:p>
    <w:p w14:paraId="4C74869C" w14:textId="77777777" w:rsidR="00EF0DE8" w:rsidRPr="00EB7DC1" w:rsidRDefault="00EF0DE8" w:rsidP="00EF0DE8">
      <w:pPr>
        <w:widowControl w:val="0"/>
        <w:tabs>
          <w:tab w:val="left" w:pos="2880"/>
        </w:tabs>
        <w:ind w:left="2880" w:hanging="2880"/>
        <w:rPr>
          <w:rFonts w:cs="Arial"/>
          <w:szCs w:val="22"/>
        </w:rPr>
      </w:pPr>
    </w:p>
    <w:p w14:paraId="2D5CFD91" w14:textId="18E07F93" w:rsidR="00EF0DE8" w:rsidRPr="00EB7DC1" w:rsidRDefault="00EF0DE8" w:rsidP="00EF0DE8">
      <w:pPr>
        <w:ind w:left="2880" w:hanging="2880"/>
        <w:rPr>
          <w:rFonts w:cs="Arial"/>
          <w:bCs/>
          <w:szCs w:val="22"/>
        </w:rPr>
      </w:pPr>
      <w:r w:rsidRPr="00EB7DC1">
        <w:rPr>
          <w:rFonts w:cs="Arial"/>
          <w:b/>
          <w:color w:val="1E4959"/>
          <w:szCs w:val="22"/>
        </w:rPr>
        <w:t>Occupant(s):</w:t>
      </w:r>
      <w:r w:rsidRPr="00EB7DC1">
        <w:rPr>
          <w:rFonts w:cs="Arial"/>
          <w:szCs w:val="22"/>
        </w:rPr>
        <w:tab/>
      </w:r>
      <w:r w:rsidR="008271D6" w:rsidRPr="00EB7DC1">
        <w:rPr>
          <w:rFonts w:cs="Arial"/>
          <w:szCs w:val="22"/>
        </w:rPr>
        <w:t xml:space="preserve">The </w:t>
      </w:r>
      <w:r w:rsidR="001D4D3E">
        <w:rPr>
          <w:rFonts w:cs="Arial"/>
          <w:szCs w:val="22"/>
        </w:rPr>
        <w:t>${units}</w:t>
      </w:r>
      <w:r w:rsidR="008271D6" w:rsidRPr="00EB7DC1">
        <w:rPr>
          <w:rFonts w:cs="Arial"/>
          <w:szCs w:val="22"/>
        </w:rPr>
        <w:t xml:space="preserve"> apartment units </w:t>
      </w:r>
      <w:r w:rsidR="008271D6">
        <w:rPr>
          <w:rFonts w:cs="Arial"/>
          <w:szCs w:val="22"/>
        </w:rPr>
        <w:t>were</w:t>
      </w:r>
      <w:r w:rsidR="008271D6" w:rsidRPr="000425AB">
        <w:rPr>
          <w:rFonts w:cs="Arial"/>
          <w:szCs w:val="22"/>
        </w:rPr>
        <w:t xml:space="preserve"> </w:t>
      </w:r>
      <w:r w:rsidR="008271D6" w:rsidRPr="008271D6">
        <w:rPr>
          <w:rFonts w:cs="Arial"/>
          <w:szCs w:val="22"/>
          <w:highlight w:val="yellow"/>
        </w:rPr>
        <w:t>91.7%</w:t>
      </w:r>
      <w:r w:rsidR="008271D6" w:rsidRPr="000425AB">
        <w:rPr>
          <w:rFonts w:cs="Arial"/>
          <w:szCs w:val="22"/>
        </w:rPr>
        <w:t xml:space="preserve"> occupied at</w:t>
      </w:r>
      <w:r w:rsidR="008271D6">
        <w:rPr>
          <w:rFonts w:cs="Arial"/>
          <w:szCs w:val="22"/>
        </w:rPr>
        <w:t xml:space="preserve"> time of</w:t>
      </w:r>
      <w:r w:rsidR="008271D6" w:rsidRPr="000425AB">
        <w:rPr>
          <w:rFonts w:cs="Arial"/>
          <w:szCs w:val="22"/>
        </w:rPr>
        <w:t xml:space="preserve"> inspection </w:t>
      </w:r>
      <w:r w:rsidR="008271D6" w:rsidRPr="008271D6">
        <w:rPr>
          <w:rFonts w:cs="Arial"/>
          <w:szCs w:val="22"/>
          <w:highlight w:val="yellow"/>
        </w:rPr>
        <w:t>with the proposed renovations to be completed after the sale of the propert</w:t>
      </w:r>
      <w:r w:rsidR="008271D6">
        <w:rPr>
          <w:rFonts w:cs="Arial"/>
          <w:szCs w:val="22"/>
        </w:rPr>
        <w:t>y.</w:t>
      </w:r>
    </w:p>
    <w:p w14:paraId="637876EB" w14:textId="77777777" w:rsidR="00EF0DE8" w:rsidRPr="008271D6" w:rsidRDefault="00EF0DE8" w:rsidP="00EF0DE8">
      <w:pPr>
        <w:tabs>
          <w:tab w:val="left" w:pos="2880"/>
        </w:tabs>
        <w:rPr>
          <w:rFonts w:cs="Arial"/>
          <w:bCs/>
          <w:szCs w:val="22"/>
        </w:rPr>
      </w:pPr>
    </w:p>
    <w:p w14:paraId="1F770E02" w14:textId="264668B6" w:rsidR="00EF0DE8" w:rsidRPr="00EB7DC1" w:rsidRDefault="00EF0DE8" w:rsidP="00EF0DE8">
      <w:pPr>
        <w:ind w:left="2880" w:hanging="2880"/>
        <w:rPr>
          <w:rFonts w:cs="Segoe UI"/>
        </w:rPr>
      </w:pPr>
      <w:r w:rsidRPr="00EB7DC1">
        <w:rPr>
          <w:rFonts w:cs="Arial"/>
          <w:b/>
          <w:color w:val="1E4959"/>
          <w:szCs w:val="22"/>
        </w:rPr>
        <w:lastRenderedPageBreak/>
        <w:t>Building Construction:</w:t>
      </w:r>
      <w:r w:rsidRPr="00EB7DC1">
        <w:rPr>
          <w:rFonts w:cs="Arial"/>
          <w:szCs w:val="22"/>
        </w:rPr>
        <w:tab/>
      </w:r>
      <w:r w:rsidR="008271D6" w:rsidRPr="00EB7DC1">
        <w:rPr>
          <w:rFonts w:cs="Segoe UI"/>
        </w:rPr>
        <w:t>The subject apartment building consist</w:t>
      </w:r>
      <w:r w:rsidR="008271D6">
        <w:rPr>
          <w:rFonts w:cs="Segoe UI"/>
        </w:rPr>
        <w:t>ing</w:t>
      </w:r>
      <w:r w:rsidR="008271D6" w:rsidRPr="00EB7DC1">
        <w:rPr>
          <w:rFonts w:cs="Segoe UI"/>
        </w:rPr>
        <w:t xml:space="preserve"> of </w:t>
      </w:r>
      <w:r w:rsidR="008271D6">
        <w:rPr>
          <w:rFonts w:cs="Segoe UI"/>
        </w:rPr>
        <w:t>a two-level</w:t>
      </w:r>
      <w:r w:rsidR="008271D6" w:rsidRPr="00EB7DC1">
        <w:rPr>
          <w:rFonts w:cs="Segoe UI"/>
        </w:rPr>
        <w:t>, wood frame construction with</w:t>
      </w:r>
      <w:r w:rsidR="008271D6">
        <w:rPr>
          <w:rFonts w:cs="Segoe UI"/>
        </w:rPr>
        <w:t xml:space="preserve"> </w:t>
      </w:r>
      <w:r w:rsidR="008271D6" w:rsidRPr="00EB7DC1">
        <w:rPr>
          <w:rFonts w:cs="Segoe UI"/>
        </w:rPr>
        <w:t>wood siding and concrete foundation. The apartment building</w:t>
      </w:r>
      <w:r w:rsidR="008271D6">
        <w:rPr>
          <w:rFonts w:cs="Segoe UI"/>
        </w:rPr>
        <w:t xml:space="preserve"> has</w:t>
      </w:r>
      <w:r w:rsidR="008271D6" w:rsidRPr="00EB7DC1">
        <w:rPr>
          <w:rFonts w:cs="Segoe UI"/>
        </w:rPr>
        <w:t xml:space="preserve"> </w:t>
      </w:r>
      <w:r w:rsidR="001D4D3E">
        <w:rPr>
          <w:rFonts w:cs="Arial"/>
          <w:szCs w:val="22"/>
        </w:rPr>
        <w:t>${units}</w:t>
      </w:r>
      <w:r w:rsidR="008271D6" w:rsidRPr="00EB7DC1">
        <w:rPr>
          <w:rFonts w:cs="Segoe UI"/>
        </w:rPr>
        <w:t xml:space="preserve"> units</w:t>
      </w:r>
      <w:r w:rsidR="008271D6">
        <w:rPr>
          <w:rFonts w:cs="Segoe UI"/>
        </w:rPr>
        <w:t xml:space="preserve">. </w:t>
      </w:r>
      <w:r w:rsidR="008271D6" w:rsidRPr="00EB7DC1">
        <w:rPr>
          <w:rFonts w:cs="Segoe UI"/>
        </w:rPr>
        <w:t>Each unit has a living room, dining area</w:t>
      </w:r>
      <w:r w:rsidR="008271D6">
        <w:rPr>
          <w:rFonts w:cs="Segoe UI"/>
        </w:rPr>
        <w:t xml:space="preserve"> and</w:t>
      </w:r>
      <w:r w:rsidR="008271D6" w:rsidRPr="00EB7DC1">
        <w:rPr>
          <w:rFonts w:cs="Segoe UI"/>
        </w:rPr>
        <w:t xml:space="preserve"> kitchen</w:t>
      </w:r>
      <w:r w:rsidR="008271D6">
        <w:rPr>
          <w:rFonts w:cs="Segoe UI"/>
        </w:rPr>
        <w:t xml:space="preserve">, with </w:t>
      </w:r>
      <w:r w:rsidR="008271D6" w:rsidRPr="008271D6">
        <w:rPr>
          <w:rFonts w:cs="Segoe UI"/>
          <w:highlight w:val="yellow"/>
        </w:rPr>
        <w:t>two bedrooms and one bathroom</w:t>
      </w:r>
      <w:r w:rsidR="008271D6">
        <w:rPr>
          <w:rFonts w:cs="Segoe UI"/>
        </w:rPr>
        <w:t xml:space="preserve">. </w:t>
      </w:r>
      <w:r w:rsidR="008271D6" w:rsidRPr="008271D6">
        <w:rPr>
          <w:rFonts w:cs="Segoe UI"/>
          <w:highlight w:val="yellow"/>
        </w:rPr>
        <w:t>Four units have an additional den</w:t>
      </w:r>
      <w:r w:rsidR="008271D6">
        <w:rPr>
          <w:rFonts w:cs="Segoe UI"/>
        </w:rPr>
        <w:t xml:space="preserve">. </w:t>
      </w:r>
      <w:r w:rsidR="008271D6" w:rsidRPr="00EB7DC1">
        <w:rPr>
          <w:rFonts w:cs="Segoe UI"/>
        </w:rPr>
        <w:t xml:space="preserve">The units are heated with </w:t>
      </w:r>
      <w:r w:rsidR="008271D6">
        <w:rPr>
          <w:rFonts w:cs="Segoe UI"/>
        </w:rPr>
        <w:t>baseboard heating</w:t>
      </w:r>
      <w:r w:rsidR="008271D6" w:rsidRPr="00EB7DC1">
        <w:rPr>
          <w:rFonts w:cs="Segoe UI"/>
        </w:rPr>
        <w:t xml:space="preserve">. The floor covering is </w:t>
      </w:r>
      <w:r w:rsidR="008271D6">
        <w:rPr>
          <w:rFonts w:cs="Segoe UI"/>
        </w:rPr>
        <w:t xml:space="preserve">a combination of </w:t>
      </w:r>
      <w:r w:rsidR="008271D6" w:rsidRPr="00EB7DC1">
        <w:rPr>
          <w:rFonts w:cs="Segoe UI"/>
        </w:rPr>
        <w:t>carpet</w:t>
      </w:r>
      <w:r w:rsidR="008271D6">
        <w:rPr>
          <w:rFonts w:cs="Segoe UI"/>
        </w:rPr>
        <w:t>, tile</w:t>
      </w:r>
      <w:r w:rsidR="008271D6" w:rsidRPr="00EB7DC1">
        <w:rPr>
          <w:rFonts w:cs="Segoe UI"/>
        </w:rPr>
        <w:t xml:space="preserve"> and vinyl flooring.</w:t>
      </w:r>
    </w:p>
    <w:p w14:paraId="35612723" w14:textId="77777777" w:rsidR="00EF0DE8" w:rsidRPr="00EB7DC1" w:rsidRDefault="00EF0DE8" w:rsidP="00EF0DE8">
      <w:pPr>
        <w:ind w:left="2880" w:hanging="2880"/>
        <w:rPr>
          <w:rFonts w:cs="Arial"/>
          <w:szCs w:val="22"/>
        </w:rPr>
      </w:pPr>
    </w:p>
    <w:p w14:paraId="6B273D55" w14:textId="77777777" w:rsidR="00EF0DE8" w:rsidRPr="00EF0DE8" w:rsidRDefault="00EF0DE8" w:rsidP="00EF0DE8">
      <w:pPr>
        <w:tabs>
          <w:tab w:val="left" w:pos="2880"/>
        </w:tabs>
        <w:suppressAutoHyphens/>
        <w:ind w:left="2880" w:hanging="2880"/>
        <w:rPr>
          <w:rFonts w:cstheme="minorHAnsi"/>
          <w:kern w:val="0"/>
          <w:szCs w:val="22"/>
        </w:rPr>
      </w:pPr>
      <w:r w:rsidRPr="00EB7DC1">
        <w:rPr>
          <w:rFonts w:cs="Arial"/>
          <w:b/>
          <w:color w:val="1E4959"/>
          <w:szCs w:val="22"/>
        </w:rPr>
        <w:t>Unit Features:</w:t>
      </w:r>
      <w:r w:rsidRPr="00EB7DC1">
        <w:rPr>
          <w:rFonts w:ascii="Arial" w:hAnsi="Arial"/>
          <w:kern w:val="0"/>
          <w:sz w:val="24"/>
        </w:rPr>
        <w:tab/>
      </w:r>
      <w:r w:rsidRPr="00EB7DC1">
        <w:rPr>
          <w:rFonts w:cs="Arial"/>
          <w:color w:val="1E4959"/>
          <w:szCs w:val="22"/>
          <w:u w:val="single"/>
        </w:rPr>
        <w:t>All of the apartment units have:</w:t>
      </w:r>
      <w:r w:rsidRPr="00EB7DC1">
        <w:rPr>
          <w:rFonts w:ascii="Arial" w:hAnsi="Arial"/>
          <w:kern w:val="0"/>
          <w:sz w:val="24"/>
        </w:rPr>
        <w:t xml:space="preserve"> </w:t>
      </w:r>
    </w:p>
    <w:p w14:paraId="5B68DAFE" w14:textId="77777777" w:rsidR="00EF0DE8" w:rsidRPr="00EB7DC1" w:rsidRDefault="00EF0DE8" w:rsidP="00EF0DE8">
      <w:pPr>
        <w:tabs>
          <w:tab w:val="left" w:pos="2880"/>
        </w:tabs>
        <w:suppressAutoHyphens/>
        <w:spacing w:after="120"/>
        <w:ind w:left="3240" w:hanging="3600"/>
        <w:rPr>
          <w:rFonts w:cs="Segoe UI"/>
        </w:rPr>
      </w:pPr>
      <w:r w:rsidRPr="00EB7DC1">
        <w:rPr>
          <w:rFonts w:ascii="Segoe UI" w:hAnsi="Segoe UI" w:cs="Segoe UI"/>
          <w:sz w:val="21"/>
        </w:rPr>
        <w:tab/>
        <w:t>●</w:t>
      </w:r>
      <w:r w:rsidRPr="00EB7DC1">
        <w:rPr>
          <w:rFonts w:ascii="Segoe UI" w:hAnsi="Segoe UI" w:cs="Segoe UI"/>
          <w:sz w:val="21"/>
        </w:rPr>
        <w:tab/>
      </w:r>
      <w:r w:rsidRPr="00EB7DC1">
        <w:rPr>
          <w:rFonts w:cs="Segoe UI"/>
        </w:rPr>
        <w:t xml:space="preserve">Full kitchen package including electric-top range/oven, range hood, </w:t>
      </w:r>
      <w:r>
        <w:rPr>
          <w:rFonts w:cs="Segoe UI"/>
        </w:rPr>
        <w:t xml:space="preserve">and </w:t>
      </w:r>
      <w:r w:rsidRPr="00EB7DC1">
        <w:rPr>
          <w:rFonts w:cs="Segoe UI"/>
        </w:rPr>
        <w:t>refrigerator.</w:t>
      </w:r>
    </w:p>
    <w:p w14:paraId="60A61884" w14:textId="77777777" w:rsidR="00EF0DE8" w:rsidRPr="00EB7DC1" w:rsidRDefault="00EF0DE8" w:rsidP="00EF0DE8">
      <w:pPr>
        <w:tabs>
          <w:tab w:val="left" w:pos="2880"/>
        </w:tabs>
        <w:suppressAutoHyphens/>
        <w:spacing w:after="120"/>
        <w:ind w:left="3240" w:hanging="3600"/>
        <w:rPr>
          <w:rFonts w:cs="Segoe UI"/>
        </w:rPr>
      </w:pPr>
      <w:r w:rsidRPr="00EB7DC1">
        <w:rPr>
          <w:rFonts w:cs="Segoe UI"/>
        </w:rPr>
        <w:tab/>
        <w:t>●</w:t>
      </w:r>
      <w:r w:rsidRPr="00EB7DC1">
        <w:rPr>
          <w:rFonts w:cs="Segoe UI"/>
        </w:rPr>
        <w:tab/>
      </w:r>
      <w:r w:rsidRPr="00EF0DE8">
        <w:rPr>
          <w:rFonts w:cs="Segoe UI"/>
          <w:highlight w:val="yellow"/>
        </w:rPr>
        <w:t>One bathroom</w:t>
      </w:r>
      <w:r w:rsidRPr="00EB7DC1">
        <w:rPr>
          <w:rFonts w:cs="Segoe UI"/>
        </w:rPr>
        <w:t xml:space="preserve"> with vanity, sink, toilet, and combination tub / shower.</w:t>
      </w:r>
    </w:p>
    <w:p w14:paraId="5F075C6A" w14:textId="77777777" w:rsidR="00EF0DE8" w:rsidRPr="00EB7DC1" w:rsidRDefault="00EF0DE8" w:rsidP="00EF0DE8">
      <w:pPr>
        <w:ind w:left="2880" w:hanging="2880"/>
        <w:rPr>
          <w:rFonts w:cs="Arial"/>
          <w:szCs w:val="22"/>
        </w:rPr>
      </w:pPr>
      <w:r w:rsidRPr="00EB7DC1">
        <w:rPr>
          <w:rFonts w:cs="Arial"/>
          <w:b/>
          <w:color w:val="1E4959"/>
          <w:szCs w:val="22"/>
        </w:rPr>
        <w:t>Electrical:</w:t>
      </w:r>
      <w:r w:rsidRPr="00EB7DC1">
        <w:rPr>
          <w:rFonts w:cs="Arial"/>
          <w:szCs w:val="22"/>
        </w:rPr>
        <w:tab/>
        <w:t xml:space="preserve">Appears adequate for residential use.  </w:t>
      </w:r>
    </w:p>
    <w:p w14:paraId="38712DE4" w14:textId="77777777" w:rsidR="00EF0DE8" w:rsidRPr="00EB7DC1" w:rsidRDefault="00EF0DE8" w:rsidP="00EF0DE8">
      <w:pPr>
        <w:ind w:left="2880" w:hanging="2880"/>
        <w:rPr>
          <w:rFonts w:cs="Arial"/>
          <w:b/>
          <w:color w:val="1E4959"/>
          <w:szCs w:val="22"/>
        </w:rPr>
      </w:pPr>
    </w:p>
    <w:p w14:paraId="68FA666E" w14:textId="0483A502" w:rsidR="00EF0DE8" w:rsidRPr="00EB7DC1" w:rsidRDefault="00EF0DE8" w:rsidP="00EF0DE8">
      <w:pPr>
        <w:ind w:left="2880" w:hanging="2880"/>
        <w:rPr>
          <w:rFonts w:cs="Arial"/>
          <w:szCs w:val="22"/>
        </w:rPr>
      </w:pPr>
      <w:r w:rsidRPr="00EB7DC1">
        <w:rPr>
          <w:rFonts w:cs="Arial"/>
          <w:b/>
          <w:color w:val="1E4959"/>
          <w:szCs w:val="22"/>
        </w:rPr>
        <w:t>Plumbing:</w:t>
      </w:r>
      <w:r w:rsidRPr="00EB7DC1">
        <w:rPr>
          <w:rFonts w:cs="Arial"/>
          <w:szCs w:val="22"/>
        </w:rPr>
        <w:tab/>
        <w:t xml:space="preserve">The subject complex </w:t>
      </w:r>
      <w:r w:rsidRPr="00EF0DE8">
        <w:rPr>
          <w:rFonts w:cs="Arial"/>
          <w:szCs w:val="22"/>
          <w:highlight w:val="yellow"/>
        </w:rPr>
        <w:t xml:space="preserve">has </w:t>
      </w:r>
      <w:r w:rsidR="008271D6">
        <w:rPr>
          <w:rFonts w:cs="Arial"/>
          <w:szCs w:val="22"/>
          <w:highlight w:val="yellow"/>
        </w:rPr>
        <w:t xml:space="preserve">12 </w:t>
      </w:r>
      <w:r w:rsidRPr="00EF0DE8">
        <w:rPr>
          <w:rFonts w:cs="Arial"/>
          <w:szCs w:val="22"/>
          <w:highlight w:val="yellow"/>
        </w:rPr>
        <w:t>full bathrooms</w:t>
      </w:r>
      <w:r>
        <w:rPr>
          <w:rFonts w:cs="Arial"/>
          <w:szCs w:val="22"/>
        </w:rPr>
        <w:t>.</w:t>
      </w:r>
      <w:r w:rsidRPr="00EB7DC1">
        <w:rPr>
          <w:rFonts w:cs="Arial"/>
          <w:szCs w:val="22"/>
        </w:rPr>
        <w:t xml:space="preserve"> Each apartment unit </w:t>
      </w:r>
      <w:r w:rsidRPr="00EF0DE8">
        <w:rPr>
          <w:rFonts w:cs="Arial"/>
          <w:szCs w:val="22"/>
          <w:highlight w:val="yellow"/>
        </w:rPr>
        <w:t>has one bathroom</w:t>
      </w:r>
      <w:r w:rsidRPr="00EB7DC1">
        <w:rPr>
          <w:rFonts w:cs="Arial"/>
          <w:szCs w:val="22"/>
        </w:rPr>
        <w:t xml:space="preserve"> with a sink, toilet and tub/shower combo.</w:t>
      </w:r>
      <w:r>
        <w:rPr>
          <w:rFonts w:cs="Arial"/>
          <w:szCs w:val="22"/>
        </w:rPr>
        <w:t xml:space="preserve"> </w:t>
      </w:r>
      <w:r w:rsidRPr="00EB7DC1">
        <w:t xml:space="preserve">The plumbing system is adequate for the existing use.  </w:t>
      </w:r>
    </w:p>
    <w:p w14:paraId="69388BA9" w14:textId="77777777" w:rsidR="00EF0DE8" w:rsidRPr="00EB7DC1" w:rsidRDefault="00EF0DE8" w:rsidP="00EF0DE8">
      <w:pPr>
        <w:jc w:val="left"/>
        <w:rPr>
          <w:rFonts w:cs="Arial"/>
          <w:szCs w:val="22"/>
        </w:rPr>
      </w:pPr>
    </w:p>
    <w:p w14:paraId="3952BC58" w14:textId="59570956" w:rsidR="00EF0DE8" w:rsidRPr="00EB7DC1" w:rsidRDefault="00EF0DE8" w:rsidP="00EF0DE8">
      <w:pPr>
        <w:ind w:left="2880" w:hanging="2880"/>
        <w:jc w:val="left"/>
        <w:rPr>
          <w:rFonts w:cs="Arial"/>
          <w:szCs w:val="22"/>
        </w:rPr>
      </w:pPr>
      <w:r w:rsidRPr="00EB7DC1">
        <w:rPr>
          <w:rFonts w:cs="Arial"/>
          <w:b/>
          <w:color w:val="1E4959"/>
          <w:szCs w:val="22"/>
        </w:rPr>
        <w:t>Fire Sprinklers:</w:t>
      </w:r>
      <w:r w:rsidRPr="00EB7DC1">
        <w:rPr>
          <w:rFonts w:cs="Arial"/>
          <w:szCs w:val="22"/>
        </w:rPr>
        <w:tab/>
        <w:t xml:space="preserve">None  </w:t>
      </w:r>
    </w:p>
    <w:p w14:paraId="63AD191F" w14:textId="77777777" w:rsidR="00EF0DE8" w:rsidRPr="00EB7DC1" w:rsidRDefault="00EF0DE8" w:rsidP="00EF0DE8">
      <w:pPr>
        <w:jc w:val="left"/>
        <w:rPr>
          <w:rFonts w:cs="Arial"/>
          <w:szCs w:val="22"/>
        </w:rPr>
      </w:pPr>
    </w:p>
    <w:p w14:paraId="48423ECF" w14:textId="055B8FC4" w:rsidR="00EF0DE8" w:rsidRPr="00A46E01" w:rsidRDefault="00EF0DE8" w:rsidP="00EF0DE8">
      <w:pPr>
        <w:ind w:left="2880" w:hanging="2880"/>
        <w:jc w:val="left"/>
        <w:rPr>
          <w:rFonts w:cs="Arial"/>
          <w:szCs w:val="22"/>
        </w:rPr>
      </w:pPr>
      <w:r w:rsidRPr="00A46E01">
        <w:rPr>
          <w:rFonts w:cs="Arial"/>
          <w:b/>
          <w:color w:val="1E4959"/>
          <w:szCs w:val="22"/>
        </w:rPr>
        <w:t>Year Built</w:t>
      </w:r>
      <w:r>
        <w:rPr>
          <w:rFonts w:cs="Arial"/>
          <w:b/>
          <w:color w:val="1E4959"/>
          <w:szCs w:val="22"/>
        </w:rPr>
        <w:t xml:space="preserve"> (Remodeled)</w:t>
      </w:r>
      <w:r w:rsidRPr="00A46E01">
        <w:rPr>
          <w:rFonts w:cs="Arial"/>
          <w:b/>
          <w:color w:val="1E4959"/>
          <w:szCs w:val="22"/>
        </w:rPr>
        <w:t>:</w:t>
      </w:r>
      <w:r>
        <w:rPr>
          <w:rFonts w:cs="Arial"/>
          <w:szCs w:val="22"/>
        </w:rPr>
        <w:tab/>
      </w:r>
      <w:r w:rsidR="001D4D3E">
        <w:rPr>
          <w:rFonts w:cs="Arial"/>
          <w:szCs w:val="22"/>
        </w:rPr>
        <w:t>${</w:t>
      </w:r>
      <w:proofErr w:type="spellStart"/>
      <w:r w:rsidR="001D4D3E">
        <w:rPr>
          <w:rFonts w:cs="Arial"/>
          <w:szCs w:val="22"/>
        </w:rPr>
        <w:t>yearbuilt</w:t>
      </w:r>
      <w:proofErr w:type="spellEnd"/>
      <w:r w:rsidR="001D4D3E">
        <w:rPr>
          <w:rFonts w:cs="Arial"/>
          <w:szCs w:val="22"/>
        </w:rPr>
        <w:t>}</w:t>
      </w:r>
    </w:p>
    <w:p w14:paraId="36104FAA" w14:textId="77777777" w:rsidR="00EF0DE8" w:rsidRPr="00EB7DC1" w:rsidRDefault="00EF0DE8" w:rsidP="00EF0DE8">
      <w:pPr>
        <w:jc w:val="left"/>
        <w:rPr>
          <w:rFonts w:cs="Arial"/>
          <w:szCs w:val="22"/>
        </w:rPr>
      </w:pPr>
    </w:p>
    <w:p w14:paraId="2ACD027A" w14:textId="77777777" w:rsidR="00EF0DE8" w:rsidRPr="00EB7DC1" w:rsidRDefault="00EF0DE8" w:rsidP="00EF0DE8">
      <w:pPr>
        <w:jc w:val="left"/>
        <w:rPr>
          <w:rFonts w:cs="Arial"/>
          <w:b/>
          <w:color w:val="1E4959"/>
          <w:szCs w:val="22"/>
        </w:rPr>
      </w:pPr>
      <w:r w:rsidRPr="00EB7DC1">
        <w:rPr>
          <w:rFonts w:cs="Arial"/>
          <w:b/>
          <w:color w:val="1E4959"/>
          <w:szCs w:val="22"/>
        </w:rPr>
        <w:t>Interior and</w:t>
      </w:r>
    </w:p>
    <w:p w14:paraId="15E4D45F" w14:textId="77777777" w:rsidR="00EF0DE8" w:rsidRDefault="00EF0DE8" w:rsidP="00EF0DE8">
      <w:pPr>
        <w:ind w:left="2880" w:hanging="2760"/>
        <w:rPr>
          <w:rFonts w:cs="Arial"/>
          <w:szCs w:val="22"/>
        </w:rPr>
      </w:pPr>
      <w:r w:rsidRPr="00EB7DC1">
        <w:rPr>
          <w:rFonts w:cs="Arial"/>
          <w:b/>
          <w:color w:val="1E4959"/>
          <w:szCs w:val="22"/>
        </w:rPr>
        <w:t>Exterior Condition:</w:t>
      </w:r>
      <w:r w:rsidRPr="00EB7DC1">
        <w:rPr>
          <w:rFonts w:cs="Arial"/>
          <w:szCs w:val="22"/>
        </w:rPr>
        <w:tab/>
      </w:r>
      <w:r w:rsidRPr="00EB7DC1">
        <w:rPr>
          <w:rFonts w:cs="Segoe UI"/>
        </w:rPr>
        <w:t xml:space="preserve">Overall, the subject is in </w:t>
      </w:r>
      <w:r w:rsidRPr="008271D6">
        <w:rPr>
          <w:rFonts w:cs="Segoe UI"/>
          <w:highlight w:val="yellow"/>
        </w:rPr>
        <w:t>average condition</w:t>
      </w:r>
      <w:r w:rsidRPr="00EB7DC1">
        <w:rPr>
          <w:rFonts w:cs="Segoe UI"/>
        </w:rPr>
        <w:t xml:space="preserve"> for a multi-family property. It has been adequately maintained for its intended use. </w:t>
      </w:r>
      <w:r w:rsidRPr="00EB7DC1">
        <w:rPr>
          <w:rFonts w:cs="Arial"/>
          <w:szCs w:val="22"/>
        </w:rPr>
        <w:t xml:space="preserve"> </w:t>
      </w:r>
    </w:p>
    <w:p w14:paraId="064802C4" w14:textId="77777777" w:rsidR="00EF0DE8" w:rsidRDefault="00EF0DE8" w:rsidP="00EF0DE8">
      <w:pPr>
        <w:ind w:left="2880" w:hanging="2880"/>
        <w:rPr>
          <w:rFonts w:cs="Arial"/>
          <w:b/>
          <w:color w:val="1E4959"/>
          <w:szCs w:val="22"/>
        </w:rPr>
      </w:pPr>
    </w:p>
    <w:p w14:paraId="400BA970" w14:textId="085320BE" w:rsidR="00EF0DE8" w:rsidRPr="00EB7DC1" w:rsidRDefault="00EF0DE8" w:rsidP="00EF0DE8">
      <w:pPr>
        <w:ind w:left="2880" w:hanging="2880"/>
        <w:rPr>
          <w:rFonts w:cs="Arial"/>
          <w:szCs w:val="22"/>
        </w:rPr>
      </w:pPr>
      <w:r>
        <w:rPr>
          <w:rFonts w:cs="Arial"/>
          <w:b/>
          <w:color w:val="1E4959"/>
          <w:szCs w:val="22"/>
        </w:rPr>
        <w:t xml:space="preserve">Actual / </w:t>
      </w:r>
      <w:r w:rsidRPr="00EB7DC1">
        <w:rPr>
          <w:rFonts w:cs="Arial"/>
          <w:b/>
          <w:color w:val="1E4959"/>
          <w:szCs w:val="22"/>
        </w:rPr>
        <w:t>Effective Age:</w:t>
      </w:r>
      <w:r w:rsidRPr="00EB7DC1">
        <w:rPr>
          <w:rFonts w:cs="Arial"/>
          <w:szCs w:val="22"/>
        </w:rPr>
        <w:tab/>
      </w:r>
      <w:r w:rsidRPr="00EF0DE8">
        <w:rPr>
          <w:rFonts w:cs="Arial"/>
          <w:szCs w:val="22"/>
          <w:highlight w:val="yellow"/>
        </w:rPr>
        <w:t>56 years</w:t>
      </w:r>
      <w:r w:rsidRPr="00EB7DC1">
        <w:rPr>
          <w:rFonts w:cs="Arial"/>
          <w:szCs w:val="22"/>
        </w:rPr>
        <w:t xml:space="preserve"> </w:t>
      </w:r>
      <w:r>
        <w:rPr>
          <w:rFonts w:cs="Arial"/>
          <w:szCs w:val="22"/>
        </w:rPr>
        <w:t>/</w:t>
      </w:r>
      <w:r w:rsidRPr="00F962AA">
        <w:rPr>
          <w:rFonts w:cs="Arial"/>
          <w:szCs w:val="22"/>
        </w:rPr>
        <w:t xml:space="preserve"> 1</w:t>
      </w:r>
      <w:r>
        <w:rPr>
          <w:rFonts w:cs="Arial"/>
          <w:szCs w:val="22"/>
        </w:rPr>
        <w:t>5</w:t>
      </w:r>
      <w:r w:rsidRPr="00F962AA">
        <w:rPr>
          <w:rFonts w:cs="Arial"/>
          <w:szCs w:val="22"/>
        </w:rPr>
        <w:t xml:space="preserve">-year effective age, with a remaining economic life of </w:t>
      </w:r>
      <w:r w:rsidRPr="00EF0DE8">
        <w:rPr>
          <w:rFonts w:cs="Arial"/>
          <w:szCs w:val="22"/>
          <w:highlight w:val="yellow"/>
        </w:rPr>
        <w:t>30 years</w:t>
      </w:r>
      <w:r w:rsidRPr="00F962AA">
        <w:rPr>
          <w:rFonts w:cs="Arial"/>
          <w:szCs w:val="22"/>
        </w:rPr>
        <w:t xml:space="preserve"> assuming continued regular maintenance.</w:t>
      </w:r>
      <w:r w:rsidRPr="00EB7DC1">
        <w:rPr>
          <w:rFonts w:cs="Arial"/>
          <w:szCs w:val="22"/>
        </w:rPr>
        <w:t xml:space="preserve"> </w:t>
      </w:r>
    </w:p>
    <w:p w14:paraId="1A6FFB51" w14:textId="77777777" w:rsidR="00EF0DE8" w:rsidRPr="00EB7DC1" w:rsidRDefault="00EF0DE8" w:rsidP="00EF0DE8">
      <w:pPr>
        <w:rPr>
          <w:rFonts w:cs="Arial"/>
          <w:szCs w:val="22"/>
        </w:rPr>
      </w:pPr>
    </w:p>
    <w:p w14:paraId="55090CCB" w14:textId="338AE502" w:rsidR="00EF0DE8" w:rsidRPr="00AC5786" w:rsidRDefault="00EF0DE8" w:rsidP="00EF0DE8">
      <w:pPr>
        <w:ind w:left="2880" w:hanging="2880"/>
        <w:jc w:val="left"/>
        <w:rPr>
          <w:rFonts w:cs="Arial"/>
          <w:szCs w:val="22"/>
        </w:rPr>
      </w:pPr>
      <w:r w:rsidRPr="00AC5786">
        <w:rPr>
          <w:rFonts w:cs="Arial"/>
          <w:b/>
          <w:color w:val="1E4959"/>
          <w:szCs w:val="22"/>
        </w:rPr>
        <w:t>Site Coverage Ratio:</w:t>
      </w:r>
      <w:r w:rsidRPr="00AC5786">
        <w:rPr>
          <w:rFonts w:cs="Arial"/>
          <w:szCs w:val="22"/>
        </w:rPr>
        <w:tab/>
      </w:r>
      <w:r w:rsidR="001D4D3E">
        <w:rPr>
          <w:rFonts w:cs="Arial"/>
          <w:szCs w:val="22"/>
        </w:rPr>
        <w:t>${</w:t>
      </w:r>
      <w:proofErr w:type="spellStart"/>
      <w:r w:rsidR="001D4D3E">
        <w:rPr>
          <w:rFonts w:cs="Arial"/>
          <w:szCs w:val="22"/>
        </w:rPr>
        <w:t>siteprim</w:t>
      </w:r>
      <w:proofErr w:type="spellEnd"/>
      <w:r w:rsidR="001D4D3E">
        <w:rPr>
          <w:rFonts w:cs="Arial"/>
          <w:szCs w:val="22"/>
        </w:rPr>
        <w:t>}</w:t>
      </w:r>
      <w:r w:rsidRPr="00AC5786">
        <w:rPr>
          <w:rFonts w:cs="Arial"/>
          <w:szCs w:val="22"/>
        </w:rPr>
        <w:t xml:space="preserve"> (</w:t>
      </w:r>
      <w:r w:rsidR="001D4D3E">
        <w:rPr>
          <w:rFonts w:cs="Arial"/>
          <w:szCs w:val="22"/>
        </w:rPr>
        <w:t>${footprint}</w:t>
      </w:r>
      <w:r w:rsidRPr="00AC5786">
        <w:rPr>
          <w:rFonts w:cs="Arial"/>
          <w:szCs w:val="22"/>
        </w:rPr>
        <w:t xml:space="preserve"> SF Footprint </w:t>
      </w:r>
      <w:r w:rsidRPr="00AC5786">
        <w:rPr>
          <w:rFonts w:cs="Arial"/>
          <w:szCs w:val="22"/>
        </w:rPr>
        <w:sym w:font="Courier New" w:char="00F7"/>
      </w:r>
      <w:r w:rsidRPr="00AC5786">
        <w:rPr>
          <w:rFonts w:cs="Arial"/>
          <w:szCs w:val="22"/>
        </w:rPr>
        <w:t xml:space="preserve"> </w:t>
      </w:r>
      <w:r w:rsidR="001D4D3E">
        <w:rPr>
          <w:rFonts w:cs="Arial"/>
          <w:szCs w:val="22"/>
        </w:rPr>
        <w:t>${</w:t>
      </w:r>
      <w:proofErr w:type="spellStart"/>
      <w:r w:rsidR="001D4D3E">
        <w:rPr>
          <w:rFonts w:cs="Arial"/>
          <w:szCs w:val="22"/>
        </w:rPr>
        <w:t>primsf</w:t>
      </w:r>
      <w:proofErr w:type="spellEnd"/>
      <w:r w:rsidR="001D4D3E">
        <w:rPr>
          <w:rFonts w:cs="Arial"/>
          <w:szCs w:val="22"/>
        </w:rPr>
        <w:t>}</w:t>
      </w:r>
      <w:r w:rsidRPr="00AC5786">
        <w:rPr>
          <w:rFonts w:cs="Arial"/>
          <w:szCs w:val="22"/>
        </w:rPr>
        <w:t xml:space="preserve"> SF Land Area)</w:t>
      </w:r>
    </w:p>
    <w:p w14:paraId="5A3A3637" w14:textId="77777777" w:rsidR="00EF0DE8" w:rsidRPr="00EB7DC1" w:rsidRDefault="00EF0DE8" w:rsidP="00EF0DE8">
      <w:pPr>
        <w:jc w:val="left"/>
        <w:rPr>
          <w:rFonts w:cs="Arial"/>
          <w:szCs w:val="22"/>
        </w:rPr>
      </w:pPr>
    </w:p>
    <w:p w14:paraId="4EECC82F" w14:textId="71903A82" w:rsidR="00EF0DE8" w:rsidRPr="00EB7DC1" w:rsidRDefault="00EF0DE8" w:rsidP="00EF0DE8">
      <w:pPr>
        <w:ind w:left="2880" w:hanging="2880"/>
        <w:jc w:val="left"/>
        <w:rPr>
          <w:rFonts w:cs="Arial"/>
          <w:szCs w:val="22"/>
        </w:rPr>
      </w:pPr>
      <w:r w:rsidRPr="00AC5786">
        <w:rPr>
          <w:rFonts w:cs="Arial"/>
          <w:b/>
          <w:color w:val="1E4959"/>
          <w:szCs w:val="22"/>
        </w:rPr>
        <w:t>Land-to-Bldg. Ratio:</w:t>
      </w:r>
      <w:r w:rsidRPr="00AC5786">
        <w:rPr>
          <w:rFonts w:cs="Arial"/>
          <w:szCs w:val="22"/>
        </w:rPr>
        <w:tab/>
      </w:r>
      <w:r w:rsidR="001D4D3E">
        <w:rPr>
          <w:rFonts w:cs="Arial"/>
          <w:szCs w:val="22"/>
        </w:rPr>
        <w:t>${</w:t>
      </w:r>
      <w:proofErr w:type="spellStart"/>
      <w:r w:rsidR="001D4D3E">
        <w:rPr>
          <w:rFonts w:cs="Arial"/>
          <w:szCs w:val="22"/>
        </w:rPr>
        <w:t>landprim</w:t>
      </w:r>
      <w:proofErr w:type="spellEnd"/>
      <w:r w:rsidR="001D4D3E">
        <w:rPr>
          <w:rFonts w:cs="Arial"/>
          <w:szCs w:val="22"/>
        </w:rPr>
        <w:t>}</w:t>
      </w:r>
      <w:r w:rsidRPr="00AC5786">
        <w:rPr>
          <w:rFonts w:cs="Arial"/>
          <w:szCs w:val="22"/>
        </w:rPr>
        <w:t xml:space="preserve"> to 1 (</w:t>
      </w:r>
      <w:r w:rsidR="001D4D3E">
        <w:rPr>
          <w:rFonts w:cs="Arial"/>
          <w:szCs w:val="22"/>
        </w:rPr>
        <w:t>${</w:t>
      </w:r>
      <w:proofErr w:type="spellStart"/>
      <w:r w:rsidR="001D4D3E">
        <w:rPr>
          <w:rFonts w:cs="Arial"/>
          <w:szCs w:val="22"/>
        </w:rPr>
        <w:t>primsf</w:t>
      </w:r>
      <w:proofErr w:type="spellEnd"/>
      <w:r w:rsidR="001D4D3E">
        <w:rPr>
          <w:rFonts w:cs="Arial"/>
          <w:szCs w:val="22"/>
        </w:rPr>
        <w:t>}</w:t>
      </w:r>
      <w:r w:rsidRPr="00AC5786">
        <w:rPr>
          <w:rFonts w:cs="Arial"/>
          <w:szCs w:val="22"/>
        </w:rPr>
        <w:t xml:space="preserve"> SF Land Area </w:t>
      </w:r>
      <w:r w:rsidRPr="00AC5786">
        <w:rPr>
          <w:rFonts w:cs="Arial"/>
          <w:szCs w:val="22"/>
        </w:rPr>
        <w:sym w:font="Courier New" w:char="00F7"/>
      </w:r>
      <w:r w:rsidRPr="00AC5786">
        <w:rPr>
          <w:rFonts w:cs="Arial"/>
          <w:szCs w:val="22"/>
        </w:rPr>
        <w:t xml:space="preserve"> </w:t>
      </w:r>
      <w:r w:rsidR="001D4D3E">
        <w:rPr>
          <w:rFonts w:cs="Arial"/>
          <w:szCs w:val="22"/>
        </w:rPr>
        <w:t>${</w:t>
      </w:r>
      <w:proofErr w:type="spellStart"/>
      <w:r w:rsidR="001D4D3E">
        <w:rPr>
          <w:rFonts w:cs="Arial"/>
          <w:szCs w:val="22"/>
        </w:rPr>
        <w:t>gba</w:t>
      </w:r>
      <w:proofErr w:type="spellEnd"/>
      <w:r w:rsidR="001D4D3E">
        <w:rPr>
          <w:rFonts w:cs="Arial"/>
          <w:szCs w:val="22"/>
        </w:rPr>
        <w:t>}</w:t>
      </w:r>
      <w:r w:rsidRPr="00AC5786">
        <w:rPr>
          <w:rFonts w:cs="Arial"/>
          <w:szCs w:val="22"/>
        </w:rPr>
        <w:t xml:space="preserve"> SF GBA)</w:t>
      </w:r>
    </w:p>
    <w:p w14:paraId="6CC8A3C4" w14:textId="77777777" w:rsidR="00EF0DE8" w:rsidRPr="00EB7DC1" w:rsidRDefault="00EF0DE8" w:rsidP="00EF0DE8">
      <w:pPr>
        <w:jc w:val="left"/>
        <w:rPr>
          <w:rFonts w:cs="Arial"/>
          <w:szCs w:val="22"/>
        </w:rPr>
      </w:pPr>
    </w:p>
    <w:p w14:paraId="683F773C" w14:textId="4C8AE1B7" w:rsidR="00EF0DE8" w:rsidRPr="00EB7DC1" w:rsidRDefault="00EF0DE8" w:rsidP="00EF0DE8">
      <w:pPr>
        <w:ind w:left="2880" w:hanging="2880"/>
        <w:jc w:val="left"/>
        <w:rPr>
          <w:rFonts w:cs="Arial"/>
          <w:szCs w:val="22"/>
        </w:rPr>
      </w:pPr>
      <w:r w:rsidRPr="00E23A5F">
        <w:rPr>
          <w:rFonts w:cs="Arial"/>
          <w:b/>
          <w:color w:val="1E4959"/>
          <w:szCs w:val="22"/>
        </w:rPr>
        <w:t>Density:</w:t>
      </w:r>
      <w:r w:rsidRPr="00EB7DC1">
        <w:rPr>
          <w:rFonts w:cs="Arial"/>
          <w:szCs w:val="22"/>
        </w:rPr>
        <w:tab/>
      </w:r>
      <w:r w:rsidRPr="001D4D3E">
        <w:rPr>
          <w:rFonts w:cs="Arial"/>
          <w:szCs w:val="22"/>
          <w:highlight w:val="yellow"/>
        </w:rPr>
        <w:t>40.7</w:t>
      </w:r>
      <w:r w:rsidRPr="009F027D">
        <w:rPr>
          <w:rFonts w:cs="Arial"/>
          <w:szCs w:val="22"/>
        </w:rPr>
        <w:t xml:space="preserve"> units per acre.</w:t>
      </w:r>
      <w:r w:rsidRPr="00EB7DC1">
        <w:rPr>
          <w:rFonts w:cs="Arial"/>
          <w:szCs w:val="22"/>
        </w:rPr>
        <w:t xml:space="preserve"> </w:t>
      </w:r>
    </w:p>
    <w:p w14:paraId="65CE1B53" w14:textId="77777777" w:rsidR="00EF0DE8" w:rsidRPr="00EB7DC1" w:rsidRDefault="00EF0DE8" w:rsidP="00EF0DE8">
      <w:pPr>
        <w:ind w:left="2880" w:hanging="2880"/>
        <w:jc w:val="left"/>
        <w:rPr>
          <w:rFonts w:cs="Arial"/>
          <w:szCs w:val="22"/>
        </w:rPr>
      </w:pPr>
    </w:p>
    <w:p w14:paraId="2EFB39E3" w14:textId="45D2837E" w:rsidR="00EF0DE8" w:rsidRDefault="00EF0DE8" w:rsidP="00EF0DE8">
      <w:pPr>
        <w:ind w:left="2880" w:hanging="2880"/>
        <w:rPr>
          <w:rFonts w:cs="Arial"/>
          <w:szCs w:val="22"/>
        </w:rPr>
      </w:pPr>
      <w:r w:rsidRPr="00EB7DC1">
        <w:rPr>
          <w:rFonts w:cs="Arial"/>
          <w:b/>
          <w:color w:val="1E4959"/>
          <w:szCs w:val="22"/>
        </w:rPr>
        <w:t>Parking:</w:t>
      </w:r>
      <w:r w:rsidRPr="00EB7DC1">
        <w:rPr>
          <w:rFonts w:cs="Arial"/>
          <w:szCs w:val="22"/>
        </w:rPr>
        <w:tab/>
      </w:r>
      <w:r w:rsidRPr="00F962AA">
        <w:rPr>
          <w:rFonts w:cs="Arial"/>
          <w:szCs w:val="22"/>
        </w:rPr>
        <w:t>There are a total of</w:t>
      </w:r>
      <w:r>
        <w:rPr>
          <w:rFonts w:cs="Arial"/>
          <w:szCs w:val="22"/>
        </w:rPr>
        <w:t xml:space="preserve"> </w:t>
      </w:r>
      <w:r w:rsidR="001D4D3E">
        <w:rPr>
          <w:rFonts w:cs="Arial"/>
          <w:szCs w:val="22"/>
        </w:rPr>
        <w:t>${</w:t>
      </w:r>
      <w:proofErr w:type="spellStart"/>
      <w:r w:rsidR="001D4D3E">
        <w:rPr>
          <w:rFonts w:cs="Arial"/>
          <w:szCs w:val="22"/>
        </w:rPr>
        <w:t>pspaces</w:t>
      </w:r>
      <w:proofErr w:type="spellEnd"/>
      <w:r w:rsidR="001D4D3E">
        <w:rPr>
          <w:rFonts w:cs="Arial"/>
          <w:szCs w:val="22"/>
        </w:rPr>
        <w:t>}</w:t>
      </w:r>
      <w:r w:rsidRPr="00F962AA">
        <w:rPr>
          <w:rFonts w:cs="Arial"/>
          <w:szCs w:val="22"/>
        </w:rPr>
        <w:t xml:space="preserve"> </w:t>
      </w:r>
      <w:r>
        <w:rPr>
          <w:rFonts w:cs="Arial"/>
          <w:szCs w:val="22"/>
        </w:rPr>
        <w:t xml:space="preserve">marked </w:t>
      </w:r>
      <w:r w:rsidRPr="00F962AA">
        <w:rPr>
          <w:rFonts w:cs="Arial"/>
          <w:szCs w:val="22"/>
        </w:rPr>
        <w:t xml:space="preserve">open parking spaces in the subject parking areas. This equates to a parking ratio of </w:t>
      </w:r>
      <w:r w:rsidR="001D4D3E">
        <w:rPr>
          <w:rFonts w:cs="Arial"/>
          <w:szCs w:val="22"/>
        </w:rPr>
        <w:t>${</w:t>
      </w:r>
      <w:proofErr w:type="spellStart"/>
      <w:r w:rsidR="001D4D3E" w:rsidRPr="001D4D3E">
        <w:rPr>
          <w:rFonts w:cs="Arial"/>
          <w:szCs w:val="22"/>
        </w:rPr>
        <w:t>pratunit</w:t>
      </w:r>
      <w:proofErr w:type="spellEnd"/>
      <w:r w:rsidR="001D4D3E">
        <w:rPr>
          <w:rFonts w:cs="Arial"/>
          <w:szCs w:val="22"/>
        </w:rPr>
        <w:t>}</w:t>
      </w:r>
      <w:r w:rsidRPr="001D4D3E">
        <w:rPr>
          <w:rFonts w:cs="Arial"/>
          <w:szCs w:val="22"/>
        </w:rPr>
        <w:t xml:space="preserve"> spaces per unit</w:t>
      </w:r>
      <w:r w:rsidRPr="00F962AA">
        <w:rPr>
          <w:rFonts w:cs="Arial"/>
          <w:szCs w:val="22"/>
        </w:rPr>
        <w:t>. This parking ratio is typical market standard of 1.0 to 2.0 parking stalls per unit.</w:t>
      </w:r>
    </w:p>
    <w:p w14:paraId="76E8812B" w14:textId="77777777" w:rsidR="00EF0DE8" w:rsidRPr="00EB7DC1" w:rsidRDefault="00EF0DE8" w:rsidP="00EF0DE8">
      <w:pPr>
        <w:ind w:left="2880" w:hanging="2880"/>
        <w:rPr>
          <w:rFonts w:cs="Arial"/>
          <w:szCs w:val="22"/>
        </w:rPr>
      </w:pPr>
    </w:p>
    <w:p w14:paraId="50B0484E" w14:textId="77777777" w:rsidR="00EF0DE8" w:rsidRPr="00EB7DC1" w:rsidRDefault="00EF0DE8" w:rsidP="00EF0DE8">
      <w:pPr>
        <w:jc w:val="left"/>
        <w:rPr>
          <w:rFonts w:cs="Arial"/>
          <w:b/>
          <w:color w:val="1E4959"/>
          <w:szCs w:val="22"/>
        </w:rPr>
      </w:pPr>
      <w:r w:rsidRPr="00EB7DC1">
        <w:rPr>
          <w:rFonts w:cs="Arial"/>
          <w:b/>
          <w:color w:val="1E4959"/>
          <w:szCs w:val="22"/>
        </w:rPr>
        <w:t>Site Improvements</w:t>
      </w:r>
    </w:p>
    <w:p w14:paraId="15D2B194" w14:textId="0356C25D" w:rsidR="00EF0DE8" w:rsidRPr="00EB7DC1" w:rsidRDefault="00EF0DE8" w:rsidP="00EF0DE8">
      <w:pPr>
        <w:ind w:left="2880" w:hanging="2760"/>
        <w:rPr>
          <w:rFonts w:cs="Arial"/>
          <w:szCs w:val="22"/>
        </w:rPr>
      </w:pPr>
      <w:r w:rsidRPr="00EB7DC1">
        <w:rPr>
          <w:rFonts w:cs="Arial"/>
          <w:b/>
          <w:color w:val="1E4959"/>
          <w:szCs w:val="22"/>
        </w:rPr>
        <w:t>and Landscaping:</w:t>
      </w:r>
      <w:r w:rsidRPr="00EB7DC1">
        <w:rPr>
          <w:rFonts w:cs="Arial"/>
          <w:szCs w:val="22"/>
        </w:rPr>
        <w:tab/>
      </w:r>
      <w:r w:rsidR="008271D6" w:rsidRPr="008271D6">
        <w:rPr>
          <w:rFonts w:cs="Arial"/>
          <w:szCs w:val="22"/>
          <w:highlight w:val="yellow"/>
        </w:rPr>
        <w:t>Site improvements include asphalt parking, curbing, site drainage, sidewalks, grass lawns, trees, shrubs, bushes, and cyclone fencing along the west peripheries of the site and wood fencing along the east peripheries of the site.</w:t>
      </w:r>
    </w:p>
    <w:p w14:paraId="4EF33B0E" w14:textId="77777777" w:rsidR="00EF0DE8" w:rsidRPr="00EB7DC1" w:rsidRDefault="00EF0DE8" w:rsidP="00EF0DE8">
      <w:pPr>
        <w:jc w:val="left"/>
        <w:rPr>
          <w:rFonts w:cs="Arial"/>
          <w:szCs w:val="22"/>
        </w:rPr>
      </w:pPr>
    </w:p>
    <w:p w14:paraId="1882CA53" w14:textId="55481F27" w:rsidR="00EF0DE8" w:rsidRDefault="00EF0DE8" w:rsidP="00EF0DE8">
      <w:pPr>
        <w:tabs>
          <w:tab w:val="left" w:pos="2880"/>
        </w:tabs>
        <w:ind w:left="2880" w:hanging="2880"/>
        <w:rPr>
          <w:rFonts w:cs="Arial"/>
          <w:bCs/>
          <w:szCs w:val="22"/>
        </w:rPr>
      </w:pPr>
      <w:r w:rsidRPr="00EB7DC1">
        <w:rPr>
          <w:rFonts w:cs="Arial"/>
          <w:b/>
          <w:color w:val="1E4959"/>
          <w:szCs w:val="22"/>
        </w:rPr>
        <w:lastRenderedPageBreak/>
        <w:t>Utility:</w:t>
      </w:r>
      <w:r w:rsidRPr="00EB7DC1">
        <w:rPr>
          <w:rFonts w:cs="Arial"/>
          <w:szCs w:val="22"/>
        </w:rPr>
        <w:tab/>
        <w:t xml:space="preserve">The property has a functional design for multi-tenant occupancy for residential use. The general placement and layout of the building appears functional. The subject is an </w:t>
      </w:r>
      <w:r w:rsidRPr="00EF0DE8">
        <w:rPr>
          <w:rFonts w:cs="Arial"/>
          <w:szCs w:val="22"/>
          <w:highlight w:val="yellow"/>
        </w:rPr>
        <w:t>average quality</w:t>
      </w:r>
      <w:r>
        <w:rPr>
          <w:rFonts w:cs="Arial"/>
          <w:szCs w:val="22"/>
        </w:rPr>
        <w:t>,</w:t>
      </w:r>
      <w:r w:rsidRPr="00EB7DC1">
        <w:rPr>
          <w:rFonts w:cs="Arial"/>
          <w:szCs w:val="22"/>
        </w:rPr>
        <w:t xml:space="preserve"> multi-family building that has been </w:t>
      </w:r>
      <w:r>
        <w:rPr>
          <w:rFonts w:cs="Arial"/>
          <w:szCs w:val="22"/>
        </w:rPr>
        <w:t>adequately</w:t>
      </w:r>
      <w:r w:rsidRPr="00EB7DC1">
        <w:rPr>
          <w:rFonts w:cs="Arial"/>
          <w:szCs w:val="22"/>
        </w:rPr>
        <w:t xml:space="preserve"> maintained over the years.</w:t>
      </w:r>
    </w:p>
    <w:p w14:paraId="51988D6C" w14:textId="77777777" w:rsidR="009F7157" w:rsidRDefault="009F7157" w:rsidP="006028C1">
      <w:pPr>
        <w:tabs>
          <w:tab w:val="left" w:pos="2880"/>
        </w:tabs>
        <w:ind w:left="2880" w:hanging="2880"/>
        <w:rPr>
          <w:rFonts w:cs="Arial"/>
          <w:szCs w:val="22"/>
        </w:rPr>
      </w:pPr>
    </w:p>
    <w:p w14:paraId="4A9FA742" w14:textId="6055AB46" w:rsidR="009F7157" w:rsidRDefault="009F7157" w:rsidP="006028C1">
      <w:pPr>
        <w:tabs>
          <w:tab w:val="left" w:pos="2880"/>
        </w:tabs>
        <w:ind w:left="2880" w:hanging="2880"/>
        <w:rPr>
          <w:rFonts w:cs="Arial"/>
          <w:szCs w:val="22"/>
        </w:rPr>
        <w:sectPr w:rsidR="009F7157" w:rsidSect="00185C85">
          <w:headerReference w:type="default" r:id="rId12"/>
          <w:footerReference w:type="default" r:id="rId13"/>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20D84E79" w14:textId="77777777" w:rsidR="00AE2B3D" w:rsidRDefault="00AE2B3D" w:rsidP="00AE2B3D">
      <w:pPr>
        <w:tabs>
          <w:tab w:val="left" w:pos="2880"/>
        </w:tabs>
        <w:ind w:left="2880" w:hanging="2880"/>
        <w:rPr>
          <w:rFonts w:cs="Arial"/>
          <w:szCs w:val="22"/>
        </w:rPr>
        <w:sectPr w:rsidR="00AE2B3D"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AE2B3D" w:rsidRPr="000754FA" w14:paraId="35F85765" w14:textId="77777777" w:rsidTr="004A11EB">
        <w:trPr>
          <w:jc w:val="center"/>
        </w:trPr>
        <w:tc>
          <w:tcPr>
            <w:tcW w:w="9360" w:type="dxa"/>
            <w:tcBorders>
              <w:top w:val="nil"/>
              <w:left w:val="nil"/>
              <w:bottom w:val="single" w:sz="24" w:space="0" w:color="3FB44F"/>
              <w:right w:val="nil"/>
            </w:tcBorders>
            <w:shd w:val="clear" w:color="auto" w:fill="1E4959"/>
          </w:tcPr>
          <w:p w14:paraId="254728E3" w14:textId="77777777" w:rsidR="00AE2B3D" w:rsidRPr="000754FA" w:rsidRDefault="00AE2B3D"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AE2B3D" w:rsidRPr="000754FA" w14:paraId="3ADA25E0"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133D89BF" w14:textId="77777777" w:rsidR="00AE2B3D" w:rsidRPr="000754FA" w:rsidRDefault="00AE2B3D" w:rsidP="004A11EB">
            <w:pPr>
              <w:tabs>
                <w:tab w:val="left" w:pos="3960"/>
              </w:tabs>
              <w:spacing w:before="120" w:line="20" w:lineRule="atLeast"/>
              <w:jc w:val="center"/>
              <w:rPr>
                <w:rFonts w:cs="Arial"/>
                <w:b/>
                <w:smallCaps/>
                <w:color w:val="FFFFFF" w:themeColor="background1"/>
                <w:sz w:val="28"/>
                <w:szCs w:val="22"/>
              </w:rPr>
            </w:pPr>
          </w:p>
        </w:tc>
      </w:tr>
      <w:tr w:rsidR="00AE2B3D" w:rsidRPr="000754FA" w14:paraId="3B01CBF3" w14:textId="77777777" w:rsidTr="004A11EB">
        <w:trPr>
          <w:trHeight w:hRule="exact" w:val="11808"/>
          <w:jc w:val="center"/>
        </w:trPr>
        <w:tc>
          <w:tcPr>
            <w:tcW w:w="9360" w:type="dxa"/>
            <w:tcBorders>
              <w:top w:val="nil"/>
              <w:left w:val="nil"/>
              <w:bottom w:val="nil"/>
              <w:right w:val="nil"/>
            </w:tcBorders>
            <w:shd w:val="clear" w:color="auto" w:fill="auto"/>
            <w:vAlign w:val="center"/>
          </w:tcPr>
          <w:p w14:paraId="5DEBD2C6" w14:textId="77777777" w:rsidR="00AE2B3D" w:rsidRPr="000754FA" w:rsidRDefault="00AE2B3D"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EF9F0D5" wp14:editId="65990720">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7"/>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A4D0A" w14:textId="77777777" w:rsidR="004324F0" w:rsidRDefault="004324F0">
      <w:r>
        <w:separator/>
      </w:r>
    </w:p>
  </w:endnote>
  <w:endnote w:type="continuationSeparator" w:id="0">
    <w:p w14:paraId="6201F294" w14:textId="77777777" w:rsidR="004324F0" w:rsidRDefault="00432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33028566"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0F391A">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1D4D3E">
      <w:rPr>
        <w:rFonts w:cs="Segoe UI"/>
        <w:bCs/>
        <w:iCs/>
        <w:kern w:val="0"/>
        <w:sz w:val="20"/>
        <w:szCs w:val="18"/>
      </w:rPr>
      <w:t>${</w:t>
    </w:r>
    <w:proofErr w:type="spellStart"/>
    <w:r w:rsidRPr="001D4D3E">
      <w:rPr>
        <w:rFonts w:cs="Segoe UI"/>
        <w:bCs/>
        <w:iCs/>
        <w:kern w:val="0"/>
        <w:sz w:val="20"/>
        <w:szCs w:val="18"/>
      </w:rPr>
      <w:t>reportname</w:t>
    </w:r>
    <w:proofErr w:type="spellEnd"/>
    <w:r w:rsidRPr="001D4D3E">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D7720" w14:textId="77777777" w:rsidR="004324F0" w:rsidRDefault="004324F0">
      <w:r>
        <w:separator/>
      </w:r>
    </w:p>
  </w:footnote>
  <w:footnote w:type="continuationSeparator" w:id="0">
    <w:p w14:paraId="661AB828" w14:textId="77777777" w:rsidR="004324F0" w:rsidRDefault="00432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1D4D3E">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91A"/>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4D3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4F0"/>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A5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86B"/>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44F"/>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BC0"/>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1D6"/>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217"/>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E7E01"/>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157"/>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B3D"/>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371"/>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956"/>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DE8"/>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68D3F5-CA6B-4974-9B9F-C1038A5C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492</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3302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2020-05-14T18:26:00Z</dcterms:created>
  <dcterms:modified xsi:type="dcterms:W3CDTF">2020-05-14T18:30:00Z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