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92310A" w:rsidRPr="000754FA" w14:paraId="705DB6C7" w14:textId="77777777" w:rsidTr="004A11EB">
        <w:trPr>
          <w:trHeight w:hRule="exact" w:val="590"/>
        </w:trPr>
        <w:tc>
          <w:tcPr>
            <w:tcW w:w="9490" w:type="dxa"/>
            <w:vAlign w:val="center"/>
          </w:tcPr>
          <w:p w14:paraId="5210FA43" w14:textId="77777777" w:rsidR="0092310A" w:rsidRPr="000754FA" w:rsidRDefault="0092310A" w:rsidP="004A11EB">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4F761AFC" wp14:editId="00F61D40">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2933EAC" w14:textId="77777777" w:rsidR="0092310A" w:rsidRPr="00E03623" w:rsidRDefault="0092310A" w:rsidP="0092310A">
                                  <w:pPr>
                                    <w:pStyle w:val="AddendaHeading"/>
                                  </w:pPr>
                                  <w:bookmarkStart w:id="0" w:name="_Toc33773871"/>
                                  <w:r w:rsidRPr="009334EB">
                                    <w:t>Improvement Description</w:t>
                                  </w:r>
                                  <w:bookmarkEnd w:id="0"/>
                                </w:p>
                                <w:p w14:paraId="05D80A14" w14:textId="77777777" w:rsidR="0092310A" w:rsidRPr="00E03623" w:rsidRDefault="0092310A" w:rsidP="0092310A">
                                  <w:pPr>
                                    <w:pStyle w:val="TOC1"/>
                                  </w:pPr>
                                </w:p>
                                <w:p w14:paraId="4C076094" w14:textId="77777777" w:rsidR="0092310A" w:rsidRPr="00883365" w:rsidRDefault="0092310A" w:rsidP="0092310A">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61AFC"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22933EAC" w14:textId="77777777" w:rsidR="0092310A" w:rsidRPr="00E03623" w:rsidRDefault="0092310A" w:rsidP="0092310A">
                            <w:pPr>
                              <w:pStyle w:val="AddendaHeading"/>
                            </w:pPr>
                            <w:bookmarkStart w:id="1" w:name="_Toc33773871"/>
                            <w:r w:rsidRPr="009334EB">
                              <w:t>Improvement Description</w:t>
                            </w:r>
                            <w:bookmarkEnd w:id="1"/>
                          </w:p>
                          <w:p w14:paraId="05D80A14" w14:textId="77777777" w:rsidR="0092310A" w:rsidRPr="00E03623" w:rsidRDefault="0092310A" w:rsidP="0092310A">
                            <w:pPr>
                              <w:pStyle w:val="TOC1"/>
                            </w:pPr>
                          </w:p>
                          <w:p w14:paraId="4C076094" w14:textId="77777777" w:rsidR="0092310A" w:rsidRPr="00883365" w:rsidRDefault="0092310A" w:rsidP="0092310A">
                            <w:pPr>
                              <w:rPr>
                                <w:rFonts w:ascii="Arial Narrow" w:hAnsi="Arial Narrow" w:cs="Arial"/>
                                <w:smallCaps/>
                                <w:color w:val="1E4959"/>
                                <w:sz w:val="28"/>
                                <w:szCs w:val="28"/>
                              </w:rPr>
                            </w:pPr>
                          </w:p>
                        </w:txbxContent>
                      </v:textbox>
                      <w10:wrap anchorx="margin"/>
                    </v:shape>
                  </w:pict>
                </mc:Fallback>
              </mc:AlternateContent>
            </w:r>
          </w:p>
        </w:tc>
      </w:tr>
    </w:tbl>
    <w:p w14:paraId="5639D359" w14:textId="77777777" w:rsidR="0092310A" w:rsidRPr="00A365CE" w:rsidRDefault="0092310A" w:rsidP="0092310A">
      <w:pPr>
        <w:tabs>
          <w:tab w:val="left" w:pos="2880"/>
        </w:tabs>
        <w:ind w:left="2880" w:hanging="2880"/>
        <w:rPr>
          <w:rFonts w:cs="Arial"/>
          <w:szCs w:val="22"/>
        </w:rPr>
      </w:pPr>
    </w:p>
    <w:p w14:paraId="036DDC45" w14:textId="77777777" w:rsidR="0092310A" w:rsidRPr="00FB5F8F" w:rsidRDefault="0092310A" w:rsidP="0092310A">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165B5C">
        <w:rPr>
          <w:rFonts w:cs="Arial"/>
          <w:color w:val="000000"/>
          <w:szCs w:val="22"/>
        </w:rPr>
        <w:t>${</w:t>
      </w:r>
      <w:proofErr w:type="spellStart"/>
      <w:r w:rsidRPr="00165B5C">
        <w:rPr>
          <w:rFonts w:cs="Arial"/>
          <w:color w:val="000000"/>
          <w:szCs w:val="22"/>
        </w:rPr>
        <w:t>property_name</w:t>
      </w:r>
      <w:proofErr w:type="spellEnd"/>
      <w:r w:rsidRPr="00165B5C">
        <w:rPr>
          <w:rFonts w:cs="Arial"/>
          <w:color w:val="000000"/>
          <w:szCs w:val="22"/>
        </w:rPr>
        <w:t>}</w:t>
      </w:r>
    </w:p>
    <w:p w14:paraId="28A7FBDD" w14:textId="77777777" w:rsidR="0092310A" w:rsidRPr="006028C1" w:rsidRDefault="0092310A" w:rsidP="0092310A">
      <w:pPr>
        <w:tabs>
          <w:tab w:val="left" w:pos="2880"/>
        </w:tabs>
        <w:ind w:left="2880" w:hanging="2880"/>
        <w:rPr>
          <w:rFonts w:cs="Arial"/>
          <w:bCs/>
          <w:szCs w:val="22"/>
        </w:rPr>
      </w:pPr>
    </w:p>
    <w:p w14:paraId="3AC137FF" w14:textId="4DB23A2E" w:rsidR="0092310A" w:rsidRDefault="0092310A" w:rsidP="0092310A">
      <w:pPr>
        <w:widowControl w:val="0"/>
        <w:tabs>
          <w:tab w:val="left" w:pos="2880"/>
        </w:tabs>
        <w:ind w:left="2880" w:hanging="2880"/>
        <w:rPr>
          <w:szCs w:val="22"/>
        </w:rPr>
      </w:pPr>
      <w:r w:rsidRPr="00922115">
        <w:rPr>
          <w:b/>
          <w:color w:val="1E4959"/>
          <w:szCs w:val="22"/>
        </w:rPr>
        <w:t>General Description:</w:t>
      </w:r>
      <w:r w:rsidRPr="00922115">
        <w:rPr>
          <w:b/>
          <w:szCs w:val="22"/>
        </w:rPr>
        <w:tab/>
      </w:r>
      <w:r w:rsidRPr="0092310A">
        <w:rPr>
          <w:rFonts w:cs="Arial"/>
          <w:szCs w:val="22"/>
          <w:highlight w:val="yellow"/>
        </w:rPr>
        <w:t>Average to good quality, three</w:t>
      </w:r>
      <w:r w:rsidRPr="001A68D7">
        <w:rPr>
          <w:rFonts w:cs="Arial"/>
          <w:szCs w:val="22"/>
        </w:rPr>
        <w:t xml:space="preserve">-building, full-service auto dealership built in phases from </w:t>
      </w:r>
      <w:r w:rsidRPr="0092310A">
        <w:rPr>
          <w:rFonts w:cs="Arial"/>
          <w:szCs w:val="22"/>
          <w:highlight w:val="yellow"/>
        </w:rPr>
        <w:t>1976 to 2014</w:t>
      </w:r>
      <w:r w:rsidRPr="001A68D7">
        <w:rPr>
          <w:rFonts w:cs="Arial"/>
          <w:szCs w:val="22"/>
        </w:rPr>
        <w:t xml:space="preserve">, with a recent </w:t>
      </w:r>
      <w:r>
        <w:rPr>
          <w:rFonts w:cs="Arial"/>
          <w:szCs w:val="22"/>
        </w:rPr>
        <w:t xml:space="preserve">conversion / </w:t>
      </w:r>
      <w:r w:rsidRPr="001A68D7">
        <w:rPr>
          <w:rFonts w:cs="Arial"/>
          <w:szCs w:val="22"/>
        </w:rPr>
        <w:t>remodel</w:t>
      </w:r>
      <w:r w:rsidRPr="00801276">
        <w:rPr>
          <w:rFonts w:cs="Arial"/>
          <w:szCs w:val="22"/>
        </w:rPr>
        <w:t xml:space="preserve"> </w:t>
      </w:r>
      <w:r>
        <w:rPr>
          <w:rFonts w:cs="Arial"/>
          <w:szCs w:val="22"/>
        </w:rPr>
        <w:t xml:space="preserve">of the </w:t>
      </w:r>
      <w:r w:rsidRPr="00801276">
        <w:rPr>
          <w:rFonts w:cs="Arial"/>
          <w:szCs w:val="22"/>
        </w:rPr>
        <w:t>s</w:t>
      </w:r>
      <w:r>
        <w:rPr>
          <w:rFonts w:cs="Arial"/>
          <w:szCs w:val="22"/>
        </w:rPr>
        <w:t>ervice center</w:t>
      </w:r>
      <w:r w:rsidRPr="00801276">
        <w:rPr>
          <w:rFonts w:cs="Arial"/>
          <w:szCs w:val="22"/>
        </w:rPr>
        <w:t xml:space="preserve"> </w:t>
      </w:r>
      <w:r>
        <w:rPr>
          <w:rFonts w:cs="Arial"/>
          <w:szCs w:val="22"/>
        </w:rPr>
        <w:t xml:space="preserve">completed </w:t>
      </w:r>
      <w:r w:rsidRPr="0092310A">
        <w:rPr>
          <w:rFonts w:cs="Arial"/>
          <w:szCs w:val="22"/>
          <w:highlight w:val="yellow"/>
        </w:rPr>
        <w:t>in 2013</w:t>
      </w:r>
      <w:r w:rsidRPr="00801276">
        <w:rPr>
          <w:rFonts w:cs="Arial"/>
          <w:szCs w:val="22"/>
        </w:rPr>
        <w:t xml:space="preserve">. </w:t>
      </w:r>
      <w:r w:rsidRPr="00E4112B">
        <w:rPr>
          <w:szCs w:val="22"/>
        </w:rPr>
        <w:t>Overall</w:t>
      </w:r>
      <w:r>
        <w:rPr>
          <w:szCs w:val="22"/>
        </w:rPr>
        <w:t>, the facility is</w:t>
      </w:r>
      <w:r w:rsidRPr="00E4112B">
        <w:rPr>
          <w:szCs w:val="22"/>
        </w:rPr>
        <w:t xml:space="preserve"> in </w:t>
      </w:r>
      <w:r w:rsidRPr="0092310A">
        <w:rPr>
          <w:szCs w:val="22"/>
          <w:highlight w:val="yellow"/>
        </w:rPr>
        <w:t>good, well maintained condition</w:t>
      </w:r>
      <w:r w:rsidRPr="00E4112B">
        <w:rPr>
          <w:szCs w:val="22"/>
        </w:rPr>
        <w:t xml:space="preserve">. </w:t>
      </w:r>
    </w:p>
    <w:p w14:paraId="218DFF7D" w14:textId="77777777" w:rsidR="0092310A" w:rsidRPr="00E4112B" w:rsidRDefault="0092310A" w:rsidP="0092310A">
      <w:pPr>
        <w:widowControl w:val="0"/>
        <w:tabs>
          <w:tab w:val="left" w:pos="2880"/>
        </w:tabs>
        <w:ind w:left="2880" w:hanging="2880"/>
        <w:rPr>
          <w:szCs w:val="22"/>
        </w:rPr>
      </w:pPr>
    </w:p>
    <w:p w14:paraId="5F8F2DAF" w14:textId="77777777" w:rsidR="0092310A" w:rsidRPr="00E4112B" w:rsidRDefault="0092310A" w:rsidP="0092310A">
      <w:pPr>
        <w:widowControl w:val="0"/>
        <w:tabs>
          <w:tab w:val="left" w:pos="2880"/>
        </w:tabs>
        <w:ind w:left="2880" w:hanging="2880"/>
        <w:rPr>
          <w:color w:val="1E4959"/>
        </w:rPr>
      </w:pPr>
      <w:r w:rsidRPr="00E4112B">
        <w:rPr>
          <w:b/>
          <w:color w:val="1E4959"/>
        </w:rPr>
        <w:t>Building Areas:</w:t>
      </w:r>
    </w:p>
    <w:tbl>
      <w:tblPr>
        <w:tblW w:w="7128" w:type="dxa"/>
        <w:tblInd w:w="2340" w:type="dxa"/>
        <w:tblLayout w:type="fixed"/>
        <w:tblLook w:val="0000" w:firstRow="0" w:lastRow="0" w:firstColumn="0" w:lastColumn="0" w:noHBand="0" w:noVBand="0"/>
      </w:tblPr>
      <w:tblGrid>
        <w:gridCol w:w="3690"/>
        <w:gridCol w:w="1638"/>
        <w:gridCol w:w="1800"/>
      </w:tblGrid>
      <w:tr w:rsidR="0092310A" w:rsidRPr="00922115" w14:paraId="4D55B0B7" w14:textId="77777777" w:rsidTr="004A11EB">
        <w:tc>
          <w:tcPr>
            <w:tcW w:w="3690" w:type="dxa"/>
            <w:tcBorders>
              <w:right w:val="single" w:sz="4" w:space="0" w:color="auto"/>
            </w:tcBorders>
            <w:shd w:val="clear" w:color="auto" w:fill="1E4959"/>
          </w:tcPr>
          <w:p w14:paraId="12D87329" w14:textId="77777777" w:rsidR="0092310A" w:rsidRPr="00E4112B" w:rsidRDefault="0092310A" w:rsidP="004A11EB">
            <w:pPr>
              <w:tabs>
                <w:tab w:val="left" w:pos="0"/>
                <w:tab w:val="left" w:pos="259"/>
                <w:tab w:val="left" w:pos="3600"/>
                <w:tab w:val="right" w:pos="7879"/>
              </w:tabs>
              <w:jc w:val="left"/>
              <w:rPr>
                <w:b/>
                <w:smallCaps/>
                <w:color w:val="FFFFFF" w:themeColor="background1"/>
              </w:rPr>
            </w:pPr>
          </w:p>
        </w:tc>
        <w:tc>
          <w:tcPr>
            <w:tcW w:w="1638" w:type="dxa"/>
            <w:tcBorders>
              <w:left w:val="single" w:sz="4" w:space="0" w:color="auto"/>
              <w:right w:val="single" w:sz="4" w:space="0" w:color="auto"/>
            </w:tcBorders>
            <w:shd w:val="clear" w:color="auto" w:fill="1E4959"/>
          </w:tcPr>
          <w:p w14:paraId="14C6A48B" w14:textId="77777777" w:rsidR="0092310A" w:rsidRPr="00E4112B" w:rsidRDefault="0092310A" w:rsidP="004A11EB">
            <w:pPr>
              <w:tabs>
                <w:tab w:val="left" w:pos="0"/>
                <w:tab w:val="left" w:pos="259"/>
                <w:tab w:val="left" w:pos="3600"/>
                <w:tab w:val="right" w:pos="7879"/>
              </w:tabs>
              <w:jc w:val="center"/>
              <w:rPr>
                <w:b/>
                <w:smallCaps/>
                <w:color w:val="FFFFFF" w:themeColor="background1"/>
              </w:rPr>
            </w:pPr>
            <w:r w:rsidRPr="00E4112B">
              <w:rPr>
                <w:b/>
                <w:smallCaps/>
                <w:color w:val="FFFFFF" w:themeColor="background1"/>
              </w:rPr>
              <w:t>Gross</w:t>
            </w:r>
          </w:p>
          <w:p w14:paraId="23A32843" w14:textId="77777777" w:rsidR="0092310A" w:rsidRPr="00E4112B" w:rsidRDefault="0092310A" w:rsidP="004A11EB">
            <w:pPr>
              <w:tabs>
                <w:tab w:val="left" w:pos="0"/>
                <w:tab w:val="left" w:pos="259"/>
                <w:tab w:val="left" w:pos="3600"/>
                <w:tab w:val="right" w:pos="7879"/>
              </w:tabs>
              <w:jc w:val="center"/>
              <w:rPr>
                <w:b/>
                <w:smallCaps/>
                <w:color w:val="FFFFFF" w:themeColor="background1"/>
              </w:rPr>
            </w:pPr>
            <w:r w:rsidRPr="00E4112B">
              <w:rPr>
                <w:b/>
                <w:smallCaps/>
                <w:color w:val="FFFFFF" w:themeColor="background1"/>
              </w:rPr>
              <w:t>Building</w:t>
            </w:r>
          </w:p>
        </w:tc>
        <w:tc>
          <w:tcPr>
            <w:tcW w:w="1800" w:type="dxa"/>
            <w:tcBorders>
              <w:left w:val="single" w:sz="4" w:space="0" w:color="auto"/>
            </w:tcBorders>
            <w:shd w:val="clear" w:color="auto" w:fill="1E4959"/>
          </w:tcPr>
          <w:p w14:paraId="454C5BEB" w14:textId="77777777" w:rsidR="0092310A" w:rsidRPr="00E4112B" w:rsidRDefault="0092310A" w:rsidP="004A11EB">
            <w:pPr>
              <w:tabs>
                <w:tab w:val="left" w:pos="0"/>
                <w:tab w:val="left" w:pos="259"/>
                <w:tab w:val="left" w:pos="3600"/>
                <w:tab w:val="right" w:pos="7879"/>
              </w:tabs>
              <w:jc w:val="center"/>
              <w:rPr>
                <w:b/>
                <w:smallCaps/>
                <w:color w:val="FFFFFF" w:themeColor="background1"/>
              </w:rPr>
            </w:pPr>
            <w:r w:rsidRPr="00E4112B">
              <w:rPr>
                <w:b/>
                <w:smallCaps/>
                <w:color w:val="FFFFFF" w:themeColor="background1"/>
              </w:rPr>
              <w:t>Office</w:t>
            </w:r>
          </w:p>
          <w:p w14:paraId="1D6F2E73" w14:textId="77777777" w:rsidR="0092310A" w:rsidRPr="00922115" w:rsidRDefault="0092310A" w:rsidP="004A11EB">
            <w:pPr>
              <w:tabs>
                <w:tab w:val="left" w:pos="0"/>
                <w:tab w:val="left" w:pos="259"/>
                <w:tab w:val="left" w:pos="3600"/>
                <w:tab w:val="right" w:pos="7879"/>
              </w:tabs>
              <w:jc w:val="center"/>
              <w:rPr>
                <w:b/>
                <w:smallCaps/>
                <w:color w:val="FFFFFF" w:themeColor="background1"/>
              </w:rPr>
            </w:pPr>
            <w:r w:rsidRPr="00E4112B">
              <w:rPr>
                <w:b/>
                <w:smallCaps/>
                <w:color w:val="FFFFFF" w:themeColor="background1"/>
              </w:rPr>
              <w:t>Space</w:t>
            </w:r>
          </w:p>
        </w:tc>
      </w:tr>
      <w:tr w:rsidR="0092310A" w:rsidRPr="00922115" w14:paraId="0F83D6F7" w14:textId="77777777" w:rsidTr="004A11EB">
        <w:tc>
          <w:tcPr>
            <w:tcW w:w="3690" w:type="dxa"/>
            <w:tcBorders>
              <w:bottom w:val="single" w:sz="24" w:space="0" w:color="3FB44F"/>
              <w:right w:val="single" w:sz="4" w:space="0" w:color="auto"/>
            </w:tcBorders>
            <w:shd w:val="clear" w:color="auto" w:fill="1E4959"/>
          </w:tcPr>
          <w:p w14:paraId="6B694C7F" w14:textId="77777777" w:rsidR="0092310A" w:rsidRPr="00922115" w:rsidRDefault="0092310A" w:rsidP="004A11EB">
            <w:pPr>
              <w:tabs>
                <w:tab w:val="left" w:pos="0"/>
                <w:tab w:val="left" w:pos="259"/>
                <w:tab w:val="left" w:pos="3600"/>
                <w:tab w:val="right" w:pos="7879"/>
              </w:tabs>
              <w:jc w:val="left"/>
              <w:rPr>
                <w:b/>
                <w:smallCaps/>
                <w:color w:val="FFFFFF" w:themeColor="background1"/>
              </w:rPr>
            </w:pPr>
            <w:r w:rsidRPr="00922115">
              <w:rPr>
                <w:b/>
                <w:smallCaps/>
                <w:color w:val="FFFFFF" w:themeColor="background1"/>
              </w:rPr>
              <w:t>Building Component</w:t>
            </w:r>
          </w:p>
        </w:tc>
        <w:tc>
          <w:tcPr>
            <w:tcW w:w="1638" w:type="dxa"/>
            <w:tcBorders>
              <w:left w:val="single" w:sz="4" w:space="0" w:color="auto"/>
              <w:bottom w:val="single" w:sz="24" w:space="0" w:color="3FB44F"/>
              <w:right w:val="single" w:sz="4" w:space="0" w:color="auto"/>
            </w:tcBorders>
            <w:shd w:val="clear" w:color="auto" w:fill="1E4959"/>
          </w:tcPr>
          <w:p w14:paraId="41A8932E" w14:textId="77777777" w:rsidR="0092310A" w:rsidRPr="00922115" w:rsidRDefault="0092310A" w:rsidP="004A11EB">
            <w:pPr>
              <w:tabs>
                <w:tab w:val="left" w:pos="0"/>
                <w:tab w:val="left" w:pos="259"/>
                <w:tab w:val="left" w:pos="3600"/>
                <w:tab w:val="right" w:pos="7879"/>
              </w:tabs>
              <w:jc w:val="center"/>
              <w:rPr>
                <w:b/>
                <w:smallCaps/>
                <w:color w:val="FFFFFF" w:themeColor="background1"/>
              </w:rPr>
            </w:pPr>
            <w:r w:rsidRPr="00922115">
              <w:rPr>
                <w:b/>
                <w:smallCaps/>
                <w:color w:val="FFFFFF" w:themeColor="background1"/>
              </w:rPr>
              <w:t>Area (SF)</w:t>
            </w:r>
          </w:p>
        </w:tc>
        <w:tc>
          <w:tcPr>
            <w:tcW w:w="1800" w:type="dxa"/>
            <w:tcBorders>
              <w:left w:val="single" w:sz="4" w:space="0" w:color="auto"/>
              <w:bottom w:val="single" w:sz="24" w:space="0" w:color="3FB44F"/>
            </w:tcBorders>
            <w:shd w:val="clear" w:color="auto" w:fill="1E4959"/>
          </w:tcPr>
          <w:p w14:paraId="7B232D0A" w14:textId="77777777" w:rsidR="0092310A" w:rsidRPr="00922115" w:rsidRDefault="0092310A" w:rsidP="004A11EB">
            <w:pPr>
              <w:tabs>
                <w:tab w:val="left" w:pos="0"/>
                <w:tab w:val="left" w:pos="259"/>
                <w:tab w:val="left" w:pos="3600"/>
                <w:tab w:val="right" w:pos="7879"/>
              </w:tabs>
              <w:jc w:val="center"/>
              <w:rPr>
                <w:b/>
                <w:smallCaps/>
                <w:color w:val="FFFFFF" w:themeColor="background1"/>
              </w:rPr>
            </w:pPr>
            <w:r w:rsidRPr="00922115">
              <w:rPr>
                <w:b/>
                <w:smallCaps/>
                <w:color w:val="FFFFFF" w:themeColor="background1"/>
              </w:rPr>
              <w:t>SF / %</w:t>
            </w:r>
          </w:p>
        </w:tc>
      </w:tr>
      <w:tr w:rsidR="0092310A" w14:paraId="4DDA0797" w14:textId="77777777" w:rsidTr="004A11EB">
        <w:tc>
          <w:tcPr>
            <w:tcW w:w="3690" w:type="dxa"/>
            <w:tcBorders>
              <w:top w:val="single" w:sz="24" w:space="0" w:color="3FB44F"/>
              <w:right w:val="single" w:sz="4" w:space="0" w:color="auto"/>
            </w:tcBorders>
          </w:tcPr>
          <w:p w14:paraId="4FDA7ECC" w14:textId="77777777" w:rsidR="0092310A" w:rsidRPr="00922115" w:rsidRDefault="0092310A" w:rsidP="004A11EB">
            <w:pPr>
              <w:tabs>
                <w:tab w:val="left" w:pos="0"/>
                <w:tab w:val="left" w:pos="259"/>
                <w:tab w:val="left" w:pos="3600"/>
                <w:tab w:val="right" w:pos="7879"/>
              </w:tabs>
              <w:spacing w:line="360" w:lineRule="exact"/>
              <w:jc w:val="left"/>
              <w:rPr>
                <w:b/>
                <w:u w:val="single"/>
              </w:rPr>
            </w:pPr>
            <w:r w:rsidRPr="00922115">
              <w:rPr>
                <w:b/>
                <w:u w:val="single"/>
              </w:rPr>
              <w:t>Building 1</w:t>
            </w:r>
            <w:r w:rsidRPr="001A68D7">
              <w:rPr>
                <w:b/>
              </w:rPr>
              <w:t xml:space="preserve"> </w:t>
            </w:r>
            <w:r w:rsidRPr="001A68D7">
              <w:rPr>
                <w:bCs/>
              </w:rPr>
              <w:t>(</w:t>
            </w:r>
            <w:r w:rsidRPr="0092310A">
              <w:rPr>
                <w:bCs/>
                <w:highlight w:val="yellow"/>
              </w:rPr>
              <w:t>Built 2014)</w:t>
            </w:r>
          </w:p>
        </w:tc>
        <w:tc>
          <w:tcPr>
            <w:tcW w:w="1638" w:type="dxa"/>
            <w:tcBorders>
              <w:top w:val="single" w:sz="24" w:space="0" w:color="3FB44F"/>
              <w:left w:val="single" w:sz="4" w:space="0" w:color="auto"/>
              <w:right w:val="single" w:sz="4" w:space="0" w:color="auto"/>
            </w:tcBorders>
          </w:tcPr>
          <w:p w14:paraId="0C3F3360" w14:textId="77777777" w:rsidR="0092310A" w:rsidRPr="00922115" w:rsidRDefault="0092310A" w:rsidP="004A11EB">
            <w:pPr>
              <w:tabs>
                <w:tab w:val="left" w:pos="0"/>
                <w:tab w:val="left" w:pos="259"/>
                <w:tab w:val="left" w:pos="3600"/>
                <w:tab w:val="right" w:pos="7879"/>
              </w:tabs>
              <w:spacing w:line="360" w:lineRule="exact"/>
              <w:jc w:val="center"/>
            </w:pPr>
          </w:p>
        </w:tc>
        <w:tc>
          <w:tcPr>
            <w:tcW w:w="1800" w:type="dxa"/>
            <w:tcBorders>
              <w:top w:val="single" w:sz="24" w:space="0" w:color="3FB44F"/>
              <w:left w:val="single" w:sz="4" w:space="0" w:color="auto"/>
            </w:tcBorders>
          </w:tcPr>
          <w:p w14:paraId="6FA2A67D" w14:textId="77777777" w:rsidR="0092310A" w:rsidRPr="00922115" w:rsidRDefault="0092310A" w:rsidP="004A11EB">
            <w:pPr>
              <w:tabs>
                <w:tab w:val="left" w:pos="0"/>
                <w:tab w:val="left" w:pos="259"/>
                <w:tab w:val="left" w:pos="3600"/>
                <w:tab w:val="right" w:pos="7879"/>
              </w:tabs>
              <w:spacing w:line="360" w:lineRule="exact"/>
              <w:jc w:val="center"/>
            </w:pPr>
          </w:p>
        </w:tc>
      </w:tr>
      <w:tr w:rsidR="0092310A" w14:paraId="705D9BE8" w14:textId="77777777" w:rsidTr="004A11EB">
        <w:tc>
          <w:tcPr>
            <w:tcW w:w="3690" w:type="dxa"/>
            <w:tcBorders>
              <w:right w:val="single" w:sz="4" w:space="0" w:color="auto"/>
            </w:tcBorders>
          </w:tcPr>
          <w:p w14:paraId="40620133" w14:textId="77777777" w:rsidR="0092310A" w:rsidRPr="00922115" w:rsidRDefault="0092310A" w:rsidP="004A11EB">
            <w:pPr>
              <w:tabs>
                <w:tab w:val="left" w:pos="0"/>
                <w:tab w:val="left" w:pos="259"/>
                <w:tab w:val="left" w:pos="3600"/>
                <w:tab w:val="right" w:pos="7879"/>
              </w:tabs>
              <w:spacing w:line="360" w:lineRule="exact"/>
              <w:jc w:val="left"/>
            </w:pPr>
            <w:r w:rsidRPr="00922115">
              <w:t>Showroom / Sales</w:t>
            </w:r>
            <w:r>
              <w:t xml:space="preserve"> - </w:t>
            </w:r>
            <w:r w:rsidRPr="0092310A">
              <w:rPr>
                <w:highlight w:val="yellow"/>
              </w:rPr>
              <w:t>Kia</w:t>
            </w:r>
          </w:p>
        </w:tc>
        <w:tc>
          <w:tcPr>
            <w:tcW w:w="1638" w:type="dxa"/>
            <w:tcBorders>
              <w:left w:val="single" w:sz="4" w:space="0" w:color="auto"/>
              <w:right w:val="single" w:sz="4" w:space="0" w:color="auto"/>
            </w:tcBorders>
          </w:tcPr>
          <w:p w14:paraId="0AD4D719"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r w:rsidRPr="0092310A">
              <w:rPr>
                <w:highlight w:val="yellow"/>
              </w:rPr>
              <w:t>7,687</w:t>
            </w:r>
          </w:p>
        </w:tc>
        <w:tc>
          <w:tcPr>
            <w:tcW w:w="1800" w:type="dxa"/>
            <w:tcBorders>
              <w:left w:val="single" w:sz="4" w:space="0" w:color="auto"/>
            </w:tcBorders>
          </w:tcPr>
          <w:p w14:paraId="224C9E32"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r w:rsidRPr="0092310A">
              <w:rPr>
                <w:highlight w:val="yellow"/>
              </w:rPr>
              <w:t>7,687</w:t>
            </w:r>
          </w:p>
        </w:tc>
      </w:tr>
      <w:tr w:rsidR="0092310A" w14:paraId="13567584" w14:textId="77777777" w:rsidTr="004A11EB">
        <w:tc>
          <w:tcPr>
            <w:tcW w:w="3690" w:type="dxa"/>
            <w:tcBorders>
              <w:right w:val="single" w:sz="4" w:space="0" w:color="auto"/>
            </w:tcBorders>
          </w:tcPr>
          <w:p w14:paraId="523318E1" w14:textId="77777777" w:rsidR="0092310A" w:rsidRPr="00922115" w:rsidRDefault="0092310A" w:rsidP="004A11EB">
            <w:pPr>
              <w:tabs>
                <w:tab w:val="left" w:pos="0"/>
                <w:tab w:val="left" w:pos="259"/>
                <w:tab w:val="left" w:pos="3600"/>
                <w:tab w:val="right" w:pos="7879"/>
              </w:tabs>
              <w:spacing w:line="360" w:lineRule="exact"/>
              <w:jc w:val="left"/>
            </w:pPr>
            <w:r w:rsidRPr="00922115">
              <w:t>Mezz</w:t>
            </w:r>
            <w:r>
              <w:t>anine Level</w:t>
            </w:r>
            <w:r w:rsidRPr="00922115">
              <w:t xml:space="preserve"> Office</w:t>
            </w:r>
            <w:r>
              <w:t>s</w:t>
            </w:r>
          </w:p>
        </w:tc>
        <w:tc>
          <w:tcPr>
            <w:tcW w:w="1638" w:type="dxa"/>
            <w:tcBorders>
              <w:left w:val="single" w:sz="4" w:space="0" w:color="auto"/>
              <w:right w:val="single" w:sz="4" w:space="0" w:color="auto"/>
            </w:tcBorders>
          </w:tcPr>
          <w:p w14:paraId="0D4E447C"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r w:rsidRPr="0092310A">
              <w:rPr>
                <w:highlight w:val="yellow"/>
              </w:rPr>
              <w:t>2,919</w:t>
            </w:r>
          </w:p>
        </w:tc>
        <w:tc>
          <w:tcPr>
            <w:tcW w:w="1800" w:type="dxa"/>
            <w:tcBorders>
              <w:left w:val="single" w:sz="4" w:space="0" w:color="auto"/>
            </w:tcBorders>
          </w:tcPr>
          <w:p w14:paraId="0EA60D3C"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r w:rsidRPr="0092310A">
              <w:rPr>
                <w:highlight w:val="yellow"/>
              </w:rPr>
              <w:t>2,919</w:t>
            </w:r>
          </w:p>
        </w:tc>
      </w:tr>
      <w:tr w:rsidR="0092310A" w14:paraId="0CA44D12" w14:textId="77777777" w:rsidTr="004A11EB">
        <w:tc>
          <w:tcPr>
            <w:tcW w:w="3690" w:type="dxa"/>
            <w:tcBorders>
              <w:top w:val="single" w:sz="4" w:space="0" w:color="auto"/>
              <w:right w:val="single" w:sz="4" w:space="0" w:color="auto"/>
            </w:tcBorders>
          </w:tcPr>
          <w:p w14:paraId="76E6FDB3" w14:textId="77777777" w:rsidR="0092310A" w:rsidRPr="0030249A" w:rsidRDefault="0092310A" w:rsidP="004A11EB">
            <w:pPr>
              <w:tabs>
                <w:tab w:val="left" w:pos="0"/>
                <w:tab w:val="left" w:pos="259"/>
                <w:tab w:val="left" w:pos="3600"/>
                <w:tab w:val="right" w:pos="7879"/>
              </w:tabs>
              <w:spacing w:line="360" w:lineRule="exact"/>
              <w:jc w:val="left"/>
            </w:pPr>
            <w:r w:rsidRPr="0030249A">
              <w:t>Subtotal – Bldg. 1</w:t>
            </w:r>
          </w:p>
        </w:tc>
        <w:tc>
          <w:tcPr>
            <w:tcW w:w="1638" w:type="dxa"/>
            <w:tcBorders>
              <w:top w:val="single" w:sz="4" w:space="0" w:color="auto"/>
              <w:left w:val="single" w:sz="4" w:space="0" w:color="auto"/>
              <w:right w:val="single" w:sz="4" w:space="0" w:color="auto"/>
            </w:tcBorders>
          </w:tcPr>
          <w:p w14:paraId="169FB770"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r w:rsidRPr="0092310A">
              <w:rPr>
                <w:highlight w:val="yellow"/>
              </w:rPr>
              <w:t>10,786</w:t>
            </w:r>
          </w:p>
        </w:tc>
        <w:tc>
          <w:tcPr>
            <w:tcW w:w="1800" w:type="dxa"/>
            <w:tcBorders>
              <w:top w:val="single" w:sz="4" w:space="0" w:color="auto"/>
              <w:left w:val="single" w:sz="4" w:space="0" w:color="auto"/>
            </w:tcBorders>
          </w:tcPr>
          <w:p w14:paraId="084CFD76"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r w:rsidRPr="0092310A">
              <w:rPr>
                <w:highlight w:val="yellow"/>
              </w:rPr>
              <w:t>10,786 / 100%</w:t>
            </w:r>
          </w:p>
        </w:tc>
      </w:tr>
      <w:tr w:rsidR="0092310A" w14:paraId="7C399306" w14:textId="77777777" w:rsidTr="004A11EB">
        <w:tc>
          <w:tcPr>
            <w:tcW w:w="3690" w:type="dxa"/>
            <w:tcBorders>
              <w:top w:val="dotted" w:sz="4" w:space="0" w:color="auto"/>
              <w:right w:val="single" w:sz="4" w:space="0" w:color="auto"/>
            </w:tcBorders>
          </w:tcPr>
          <w:p w14:paraId="162D5DAB" w14:textId="77777777" w:rsidR="0092310A" w:rsidRPr="00922115" w:rsidRDefault="0092310A" w:rsidP="004A11EB">
            <w:pPr>
              <w:tabs>
                <w:tab w:val="left" w:pos="0"/>
                <w:tab w:val="left" w:pos="259"/>
                <w:tab w:val="left" w:pos="3600"/>
                <w:tab w:val="right" w:pos="7879"/>
              </w:tabs>
              <w:spacing w:line="360" w:lineRule="exact"/>
              <w:jc w:val="left"/>
              <w:rPr>
                <w:b/>
                <w:u w:val="single"/>
              </w:rPr>
            </w:pPr>
            <w:r w:rsidRPr="00922115">
              <w:rPr>
                <w:b/>
                <w:u w:val="single"/>
              </w:rPr>
              <w:t>Building 2</w:t>
            </w:r>
            <w:r w:rsidRPr="00205807">
              <w:rPr>
                <w:b/>
              </w:rPr>
              <w:t xml:space="preserve"> </w:t>
            </w:r>
            <w:r w:rsidRPr="001A68D7">
              <w:rPr>
                <w:bCs/>
              </w:rPr>
              <w:t>(</w:t>
            </w:r>
            <w:r w:rsidRPr="0092310A">
              <w:rPr>
                <w:bCs/>
                <w:highlight w:val="yellow"/>
              </w:rPr>
              <w:t>Built 2013</w:t>
            </w:r>
            <w:r w:rsidRPr="001A68D7">
              <w:rPr>
                <w:bCs/>
              </w:rPr>
              <w:t>)</w:t>
            </w:r>
          </w:p>
        </w:tc>
        <w:tc>
          <w:tcPr>
            <w:tcW w:w="1638" w:type="dxa"/>
            <w:tcBorders>
              <w:left w:val="single" w:sz="4" w:space="0" w:color="auto"/>
              <w:right w:val="single" w:sz="4" w:space="0" w:color="auto"/>
            </w:tcBorders>
          </w:tcPr>
          <w:p w14:paraId="656F3073"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p>
        </w:tc>
        <w:tc>
          <w:tcPr>
            <w:tcW w:w="1800" w:type="dxa"/>
            <w:tcBorders>
              <w:left w:val="single" w:sz="4" w:space="0" w:color="auto"/>
            </w:tcBorders>
          </w:tcPr>
          <w:p w14:paraId="75A2A8FB"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p>
        </w:tc>
      </w:tr>
      <w:tr w:rsidR="0092310A" w14:paraId="7FC01669" w14:textId="77777777" w:rsidTr="004A11EB">
        <w:tc>
          <w:tcPr>
            <w:tcW w:w="3690" w:type="dxa"/>
            <w:tcBorders>
              <w:bottom w:val="dotted" w:sz="4" w:space="0" w:color="auto"/>
              <w:right w:val="single" w:sz="4" w:space="0" w:color="auto"/>
            </w:tcBorders>
          </w:tcPr>
          <w:p w14:paraId="47CA5879" w14:textId="77777777" w:rsidR="0092310A" w:rsidRPr="00922115" w:rsidRDefault="0092310A" w:rsidP="004A11EB">
            <w:pPr>
              <w:tabs>
                <w:tab w:val="left" w:pos="0"/>
                <w:tab w:val="left" w:pos="259"/>
                <w:tab w:val="left" w:pos="3600"/>
                <w:tab w:val="right" w:pos="7879"/>
              </w:tabs>
              <w:spacing w:line="360" w:lineRule="exact"/>
              <w:jc w:val="left"/>
            </w:pPr>
            <w:r>
              <w:t xml:space="preserve">Showroom / Sales – </w:t>
            </w:r>
            <w:r w:rsidRPr="0092310A">
              <w:rPr>
                <w:highlight w:val="yellow"/>
              </w:rPr>
              <w:t>Buick GMC</w:t>
            </w:r>
          </w:p>
        </w:tc>
        <w:tc>
          <w:tcPr>
            <w:tcW w:w="1638" w:type="dxa"/>
            <w:tcBorders>
              <w:left w:val="single" w:sz="4" w:space="0" w:color="auto"/>
              <w:right w:val="single" w:sz="4" w:space="0" w:color="auto"/>
            </w:tcBorders>
          </w:tcPr>
          <w:p w14:paraId="38B0E735"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r w:rsidRPr="0092310A">
              <w:rPr>
                <w:highlight w:val="yellow"/>
              </w:rPr>
              <w:t>6,570</w:t>
            </w:r>
          </w:p>
        </w:tc>
        <w:tc>
          <w:tcPr>
            <w:tcW w:w="1800" w:type="dxa"/>
            <w:tcBorders>
              <w:left w:val="single" w:sz="4" w:space="0" w:color="auto"/>
            </w:tcBorders>
          </w:tcPr>
          <w:p w14:paraId="75A2C081"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r w:rsidRPr="0092310A">
              <w:rPr>
                <w:highlight w:val="yellow"/>
              </w:rPr>
              <w:t>6,570 / 100%</w:t>
            </w:r>
          </w:p>
        </w:tc>
      </w:tr>
      <w:tr w:rsidR="0092310A" w14:paraId="6021374F" w14:textId="77777777" w:rsidTr="004A11EB">
        <w:tc>
          <w:tcPr>
            <w:tcW w:w="3690" w:type="dxa"/>
            <w:tcBorders>
              <w:top w:val="dotted" w:sz="4" w:space="0" w:color="auto"/>
              <w:right w:val="single" w:sz="4" w:space="0" w:color="auto"/>
            </w:tcBorders>
          </w:tcPr>
          <w:p w14:paraId="0728BC99" w14:textId="77777777" w:rsidR="0092310A" w:rsidRPr="00922115" w:rsidRDefault="0092310A" w:rsidP="004A11EB">
            <w:pPr>
              <w:tabs>
                <w:tab w:val="left" w:pos="0"/>
                <w:tab w:val="left" w:pos="259"/>
                <w:tab w:val="left" w:pos="3600"/>
                <w:tab w:val="right" w:pos="7879"/>
              </w:tabs>
              <w:spacing w:line="360" w:lineRule="exact"/>
              <w:jc w:val="left"/>
              <w:rPr>
                <w:b/>
                <w:u w:val="single"/>
              </w:rPr>
            </w:pPr>
            <w:r w:rsidRPr="00922115">
              <w:rPr>
                <w:b/>
                <w:u w:val="single"/>
              </w:rPr>
              <w:t>Building 3</w:t>
            </w:r>
            <w:r w:rsidRPr="00205807">
              <w:rPr>
                <w:b/>
              </w:rPr>
              <w:t xml:space="preserve"> </w:t>
            </w:r>
            <w:r w:rsidRPr="001A68D7">
              <w:rPr>
                <w:bCs/>
              </w:rPr>
              <w:t>(</w:t>
            </w:r>
            <w:r w:rsidRPr="0092310A">
              <w:rPr>
                <w:bCs/>
                <w:highlight w:val="yellow"/>
              </w:rPr>
              <w:t xml:space="preserve">Built 1976  </w:t>
            </w:r>
            <w:proofErr w:type="spellStart"/>
            <w:r w:rsidRPr="0092310A">
              <w:rPr>
                <w:bCs/>
                <w:highlight w:val="yellow"/>
              </w:rPr>
              <w:t>Remod</w:t>
            </w:r>
            <w:proofErr w:type="spellEnd"/>
            <w:r w:rsidRPr="0092310A">
              <w:rPr>
                <w:bCs/>
                <w:highlight w:val="yellow"/>
              </w:rPr>
              <w:t>. 2013</w:t>
            </w:r>
            <w:r w:rsidRPr="001A68D7">
              <w:rPr>
                <w:bCs/>
              </w:rPr>
              <w:t>)</w:t>
            </w:r>
          </w:p>
        </w:tc>
        <w:tc>
          <w:tcPr>
            <w:tcW w:w="1638" w:type="dxa"/>
            <w:tcBorders>
              <w:left w:val="single" w:sz="4" w:space="0" w:color="auto"/>
              <w:right w:val="single" w:sz="4" w:space="0" w:color="auto"/>
            </w:tcBorders>
          </w:tcPr>
          <w:p w14:paraId="40D7F633"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p>
        </w:tc>
        <w:tc>
          <w:tcPr>
            <w:tcW w:w="1800" w:type="dxa"/>
            <w:tcBorders>
              <w:left w:val="single" w:sz="4" w:space="0" w:color="auto"/>
            </w:tcBorders>
          </w:tcPr>
          <w:p w14:paraId="380CDA58" w14:textId="77777777" w:rsidR="0092310A" w:rsidRPr="0092310A" w:rsidRDefault="0092310A" w:rsidP="004A11EB">
            <w:pPr>
              <w:tabs>
                <w:tab w:val="left" w:pos="0"/>
                <w:tab w:val="left" w:pos="259"/>
                <w:tab w:val="left" w:pos="3600"/>
                <w:tab w:val="right" w:pos="7879"/>
              </w:tabs>
              <w:spacing w:line="400" w:lineRule="exact"/>
              <w:jc w:val="center"/>
              <w:rPr>
                <w:highlight w:val="yellow"/>
              </w:rPr>
            </w:pPr>
          </w:p>
        </w:tc>
      </w:tr>
      <w:tr w:rsidR="0092310A" w14:paraId="3636D16D" w14:textId="77777777" w:rsidTr="004A11EB">
        <w:tc>
          <w:tcPr>
            <w:tcW w:w="3690" w:type="dxa"/>
            <w:tcBorders>
              <w:right w:val="single" w:sz="4" w:space="0" w:color="auto"/>
            </w:tcBorders>
          </w:tcPr>
          <w:p w14:paraId="7553CDA1" w14:textId="77777777" w:rsidR="0092310A" w:rsidRPr="00922115" w:rsidRDefault="0092310A" w:rsidP="004A11EB">
            <w:pPr>
              <w:tabs>
                <w:tab w:val="left" w:pos="0"/>
                <w:tab w:val="left" w:pos="259"/>
                <w:tab w:val="left" w:pos="3600"/>
                <w:tab w:val="right" w:pos="7879"/>
              </w:tabs>
              <w:spacing w:line="360" w:lineRule="exact"/>
              <w:jc w:val="left"/>
              <w:rPr>
                <w:b/>
                <w:u w:val="single"/>
              </w:rPr>
            </w:pPr>
            <w:r>
              <w:t>Service Center</w:t>
            </w:r>
          </w:p>
        </w:tc>
        <w:tc>
          <w:tcPr>
            <w:tcW w:w="1638" w:type="dxa"/>
            <w:tcBorders>
              <w:left w:val="single" w:sz="4" w:space="0" w:color="auto"/>
              <w:bottom w:val="single" w:sz="6" w:space="0" w:color="auto"/>
              <w:right w:val="single" w:sz="4" w:space="0" w:color="auto"/>
            </w:tcBorders>
          </w:tcPr>
          <w:p w14:paraId="2B0483F7" w14:textId="77777777" w:rsidR="0092310A" w:rsidRPr="0092310A" w:rsidRDefault="0092310A" w:rsidP="004A11EB">
            <w:pPr>
              <w:tabs>
                <w:tab w:val="left" w:pos="0"/>
                <w:tab w:val="left" w:pos="259"/>
                <w:tab w:val="left" w:pos="3600"/>
                <w:tab w:val="right" w:pos="7879"/>
              </w:tabs>
              <w:spacing w:line="360" w:lineRule="exact"/>
              <w:jc w:val="center"/>
              <w:rPr>
                <w:highlight w:val="yellow"/>
              </w:rPr>
            </w:pPr>
            <w:r w:rsidRPr="0092310A">
              <w:rPr>
                <w:highlight w:val="yellow"/>
              </w:rPr>
              <w:t>28,294</w:t>
            </w:r>
          </w:p>
        </w:tc>
        <w:tc>
          <w:tcPr>
            <w:tcW w:w="1800" w:type="dxa"/>
            <w:tcBorders>
              <w:left w:val="single" w:sz="4" w:space="0" w:color="auto"/>
            </w:tcBorders>
          </w:tcPr>
          <w:p w14:paraId="6747528D" w14:textId="77777777" w:rsidR="0092310A" w:rsidRPr="0092310A" w:rsidRDefault="0092310A" w:rsidP="004A11EB">
            <w:pPr>
              <w:tabs>
                <w:tab w:val="left" w:pos="0"/>
                <w:tab w:val="left" w:pos="259"/>
                <w:tab w:val="left" w:pos="3600"/>
                <w:tab w:val="right" w:pos="7879"/>
              </w:tabs>
              <w:spacing w:line="400" w:lineRule="exact"/>
              <w:jc w:val="center"/>
              <w:rPr>
                <w:highlight w:val="yellow"/>
              </w:rPr>
            </w:pPr>
            <w:r w:rsidRPr="0092310A">
              <w:rPr>
                <w:highlight w:val="yellow"/>
              </w:rPr>
              <w:t>7,870 / 27.8%</w:t>
            </w:r>
          </w:p>
        </w:tc>
      </w:tr>
      <w:tr w:rsidR="0092310A" w14:paraId="5C053062" w14:textId="77777777" w:rsidTr="004A11EB">
        <w:trPr>
          <w:cantSplit/>
        </w:trPr>
        <w:tc>
          <w:tcPr>
            <w:tcW w:w="3690" w:type="dxa"/>
            <w:tcBorders>
              <w:top w:val="single" w:sz="6" w:space="0" w:color="auto"/>
              <w:bottom w:val="double" w:sz="4" w:space="0" w:color="auto"/>
              <w:right w:val="single" w:sz="6" w:space="0" w:color="auto"/>
            </w:tcBorders>
          </w:tcPr>
          <w:p w14:paraId="700D1325" w14:textId="77777777" w:rsidR="0092310A" w:rsidRPr="00922115" w:rsidRDefault="0092310A" w:rsidP="004A11EB">
            <w:pPr>
              <w:tabs>
                <w:tab w:val="left" w:pos="0"/>
                <w:tab w:val="left" w:pos="259"/>
                <w:tab w:val="left" w:pos="3600"/>
                <w:tab w:val="right" w:pos="7879"/>
              </w:tabs>
              <w:spacing w:line="400" w:lineRule="exact"/>
              <w:rPr>
                <w:b/>
                <w:bCs/>
              </w:rPr>
            </w:pPr>
            <w:r w:rsidRPr="00922115">
              <w:rPr>
                <w:b/>
                <w:bCs/>
              </w:rPr>
              <w:t>Gross Building Area</w:t>
            </w:r>
          </w:p>
        </w:tc>
        <w:tc>
          <w:tcPr>
            <w:tcW w:w="1638" w:type="dxa"/>
            <w:tcBorders>
              <w:top w:val="single" w:sz="6" w:space="0" w:color="auto"/>
              <w:left w:val="single" w:sz="6" w:space="0" w:color="auto"/>
              <w:bottom w:val="double" w:sz="4" w:space="0" w:color="auto"/>
            </w:tcBorders>
          </w:tcPr>
          <w:p w14:paraId="40A45665" w14:textId="6267B3E5" w:rsidR="0092310A" w:rsidRPr="00165B5C" w:rsidRDefault="00165B5C" w:rsidP="004A11EB">
            <w:pPr>
              <w:tabs>
                <w:tab w:val="left" w:pos="0"/>
                <w:tab w:val="left" w:pos="259"/>
                <w:tab w:val="left" w:pos="3600"/>
                <w:tab w:val="right" w:pos="7879"/>
              </w:tabs>
              <w:spacing w:line="400" w:lineRule="exact"/>
              <w:jc w:val="center"/>
              <w:rPr>
                <w:b/>
              </w:rPr>
            </w:pPr>
            <w:r w:rsidRPr="00165B5C">
              <w:rPr>
                <w:b/>
              </w:rPr>
              <w:t>${</w:t>
            </w:r>
            <w:proofErr w:type="spellStart"/>
            <w:r w:rsidRPr="00165B5C">
              <w:rPr>
                <w:b/>
              </w:rPr>
              <w:t>gba</w:t>
            </w:r>
            <w:proofErr w:type="spellEnd"/>
            <w:r w:rsidRPr="00165B5C">
              <w:rPr>
                <w:b/>
              </w:rPr>
              <w:t>}</w:t>
            </w:r>
          </w:p>
        </w:tc>
        <w:tc>
          <w:tcPr>
            <w:tcW w:w="1800" w:type="dxa"/>
            <w:tcBorders>
              <w:top w:val="single" w:sz="6" w:space="0" w:color="auto"/>
              <w:left w:val="single" w:sz="6" w:space="0" w:color="auto"/>
              <w:bottom w:val="double" w:sz="4" w:space="0" w:color="auto"/>
            </w:tcBorders>
          </w:tcPr>
          <w:p w14:paraId="7B934684" w14:textId="6E23A1B4" w:rsidR="0092310A" w:rsidRPr="00165B5C" w:rsidRDefault="00165B5C" w:rsidP="004A11EB">
            <w:pPr>
              <w:tabs>
                <w:tab w:val="left" w:pos="0"/>
                <w:tab w:val="left" w:pos="259"/>
                <w:tab w:val="left" w:pos="3600"/>
                <w:tab w:val="right" w:pos="7879"/>
              </w:tabs>
              <w:spacing w:line="400" w:lineRule="exact"/>
              <w:jc w:val="center"/>
              <w:rPr>
                <w:b/>
              </w:rPr>
            </w:pPr>
            <w:r w:rsidRPr="00165B5C">
              <w:rPr>
                <w:b/>
              </w:rPr>
              <w:t>${</w:t>
            </w:r>
            <w:proofErr w:type="spellStart"/>
            <w:r w:rsidRPr="00165B5C">
              <w:rPr>
                <w:b/>
              </w:rPr>
              <w:t>offsf</w:t>
            </w:r>
            <w:proofErr w:type="spellEnd"/>
            <w:r w:rsidRPr="00165B5C">
              <w:rPr>
                <w:b/>
              </w:rPr>
              <w:t>}</w:t>
            </w:r>
            <w:r w:rsidR="0092310A" w:rsidRPr="00165B5C">
              <w:rPr>
                <w:b/>
              </w:rPr>
              <w:t xml:space="preserve"> / </w:t>
            </w:r>
            <w:r w:rsidRPr="00165B5C">
              <w:rPr>
                <w:b/>
              </w:rPr>
              <w:t>${</w:t>
            </w:r>
            <w:proofErr w:type="spellStart"/>
            <w:r w:rsidRPr="00165B5C">
              <w:rPr>
                <w:b/>
              </w:rPr>
              <w:t>offpct</w:t>
            </w:r>
            <w:proofErr w:type="spellEnd"/>
            <w:r w:rsidRPr="00165B5C">
              <w:rPr>
                <w:b/>
              </w:rPr>
              <w:t>}</w:t>
            </w:r>
          </w:p>
        </w:tc>
      </w:tr>
    </w:tbl>
    <w:p w14:paraId="4E1E184F" w14:textId="77777777" w:rsidR="0092310A" w:rsidRPr="00922115" w:rsidRDefault="0092310A" w:rsidP="0092310A">
      <w:pPr>
        <w:widowControl w:val="0"/>
        <w:tabs>
          <w:tab w:val="left" w:pos="2880"/>
        </w:tabs>
        <w:ind w:left="2880" w:hanging="2880"/>
      </w:pPr>
    </w:p>
    <w:p w14:paraId="73978070" w14:textId="77777777" w:rsidR="0092310A" w:rsidRPr="003060A8" w:rsidRDefault="0092310A" w:rsidP="0092310A">
      <w:pPr>
        <w:widowControl w:val="0"/>
        <w:tabs>
          <w:tab w:val="left" w:pos="2880"/>
        </w:tabs>
        <w:ind w:left="2880" w:hanging="2880"/>
      </w:pPr>
      <w:r w:rsidRPr="00922115">
        <w:tab/>
        <w:t xml:space="preserve">The building area calculations are based on a review of county records and architectural drawings with verification based on our physical inspection and </w:t>
      </w:r>
      <w:r w:rsidRPr="003060A8">
        <w:t>measurement.</w:t>
      </w:r>
      <w:r>
        <w:t xml:space="preserve"> Floor plans and b</w:t>
      </w:r>
      <w:r w:rsidRPr="003060A8">
        <w:t xml:space="preserve">uilding sketches are presented on pages following this subsection. </w:t>
      </w:r>
      <w:r>
        <w:t xml:space="preserve"> Note that due to the single-tenant nature of the facility, as well as the lack of building common areas, the gross building and gross leasable areas are equal to one-another.</w:t>
      </w:r>
    </w:p>
    <w:p w14:paraId="16273E8D" w14:textId="77777777" w:rsidR="0092310A" w:rsidRPr="003060A8" w:rsidRDefault="0092310A" w:rsidP="0092310A">
      <w:pPr>
        <w:widowControl w:val="0"/>
        <w:tabs>
          <w:tab w:val="left" w:pos="2880"/>
        </w:tabs>
        <w:ind w:left="2880" w:hanging="2880"/>
        <w:rPr>
          <w:b/>
        </w:rPr>
      </w:pPr>
    </w:p>
    <w:p w14:paraId="7A97766B" w14:textId="77777777" w:rsidR="0092310A" w:rsidRPr="0020782D" w:rsidRDefault="0092310A" w:rsidP="0092310A">
      <w:pPr>
        <w:widowControl w:val="0"/>
        <w:tabs>
          <w:tab w:val="left" w:pos="2880"/>
        </w:tabs>
        <w:ind w:left="2880" w:hanging="2880"/>
      </w:pPr>
      <w:r w:rsidRPr="003060A8">
        <w:rPr>
          <w:b/>
          <w:color w:val="1E4959"/>
        </w:rPr>
        <w:t>Site Configuration:</w:t>
      </w:r>
      <w:r w:rsidRPr="003060A8">
        <w:tab/>
        <w:t xml:space="preserve">Building 1 is located at the </w:t>
      </w:r>
      <w:r>
        <w:t>south</w:t>
      </w:r>
      <w:r w:rsidRPr="003060A8">
        <w:t xml:space="preserve">east </w:t>
      </w:r>
      <w:r>
        <w:t>sector of the contiguous parcels</w:t>
      </w:r>
      <w:r w:rsidRPr="003060A8">
        <w:t xml:space="preserve">; Building 2 is located </w:t>
      </w:r>
      <w:r>
        <w:t xml:space="preserve">on the </w:t>
      </w:r>
      <w:r w:rsidRPr="003060A8">
        <w:t>west end of the</w:t>
      </w:r>
      <w:r w:rsidRPr="00922115">
        <w:t xml:space="preserve"> </w:t>
      </w:r>
      <w:r>
        <w:t>main dealership bordering Interstate 5</w:t>
      </w:r>
      <w:r w:rsidRPr="003060A8">
        <w:t xml:space="preserve">; while Building 3 is located </w:t>
      </w:r>
      <w:r>
        <w:t>north of Fisher Road NE across from the main dealership</w:t>
      </w:r>
      <w:r w:rsidRPr="00922115">
        <w:t xml:space="preserve">. The balance of the site consists of asphalt </w:t>
      </w:r>
      <w:r w:rsidRPr="0020782D">
        <w:t xml:space="preserve">paving for parking / interior driveways / vehicle inventory and landscaping. </w:t>
      </w:r>
    </w:p>
    <w:p w14:paraId="63D2C41E" w14:textId="77777777" w:rsidR="0092310A" w:rsidRPr="0020782D" w:rsidRDefault="0092310A" w:rsidP="0092310A">
      <w:pPr>
        <w:widowControl w:val="0"/>
        <w:tabs>
          <w:tab w:val="left" w:pos="2880"/>
        </w:tabs>
        <w:ind w:left="2880" w:hanging="2880"/>
      </w:pPr>
    </w:p>
    <w:p w14:paraId="27BAA65D" w14:textId="77777777" w:rsidR="0092310A" w:rsidRDefault="0092310A" w:rsidP="0092310A">
      <w:pPr>
        <w:widowControl w:val="0"/>
        <w:tabs>
          <w:tab w:val="left" w:pos="2880"/>
        </w:tabs>
        <w:ind w:left="2880" w:hanging="2880"/>
      </w:pPr>
      <w:r w:rsidRPr="0020782D">
        <w:rPr>
          <w:b/>
          <w:color w:val="1E4959"/>
        </w:rPr>
        <w:t>Building 1:</w:t>
      </w:r>
      <w:r w:rsidRPr="0020782D">
        <w:tab/>
      </w:r>
      <w:bookmarkStart w:id="1" w:name="_Hlk33082760"/>
      <w:r w:rsidRPr="0020782D">
        <w:t xml:space="preserve">The </w:t>
      </w:r>
      <w:bookmarkStart w:id="2" w:name="_Hlk33083099"/>
      <w:r w:rsidRPr="0092310A">
        <w:rPr>
          <w:b/>
          <w:bCs/>
          <w:highlight w:val="yellow"/>
        </w:rPr>
        <w:t>Kia</w:t>
      </w:r>
      <w:r w:rsidRPr="0092310A">
        <w:rPr>
          <w:highlight w:val="yellow"/>
        </w:rPr>
        <w:t xml:space="preserve"> </w:t>
      </w:r>
      <w:r w:rsidRPr="0092310A">
        <w:rPr>
          <w:b/>
          <w:highlight w:val="yellow"/>
        </w:rPr>
        <w:t>showroom</w:t>
      </w:r>
      <w:r w:rsidRPr="0020782D">
        <w:rPr>
          <w:b/>
        </w:rPr>
        <w:t xml:space="preserve"> </w:t>
      </w:r>
      <w:bookmarkEnd w:id="2"/>
      <w:r w:rsidRPr="0020782D">
        <w:t xml:space="preserve">building is generally rectangular and includes a moderate sized showroom area with reception at the main entrance, </w:t>
      </w:r>
      <w:r w:rsidRPr="0020782D">
        <w:lastRenderedPageBreak/>
        <w:t>severa</w:t>
      </w:r>
      <w:r w:rsidRPr="00B07C75">
        <w:t>l open-style sales offices</w:t>
      </w:r>
      <w:r>
        <w:t xml:space="preserve"> and</w:t>
      </w:r>
      <w:r w:rsidRPr="00B07C75">
        <w:t xml:space="preserve"> private offices, a sales manager’s office, and a new </w:t>
      </w:r>
      <w:r>
        <w:t xml:space="preserve">vehicle </w:t>
      </w:r>
      <w:r w:rsidRPr="00B07C75">
        <w:t xml:space="preserve">delivery area.  The customer service </w:t>
      </w:r>
      <w:r>
        <w:t>/</w:t>
      </w:r>
      <w:r w:rsidRPr="00B07C75">
        <w:t xml:space="preserve"> coffee bar and two multi-user restrooms are sit</w:t>
      </w:r>
      <w:r>
        <w:t>uated to the rear of the showroom</w:t>
      </w:r>
      <w:r w:rsidRPr="00922115">
        <w:t xml:space="preserve">.  </w:t>
      </w:r>
      <w:r>
        <w:t xml:space="preserve">The north end consists of a dual-bay new vehicle delivery area with (2) roll-up, glass panel doors.  </w:t>
      </w:r>
      <w:r w:rsidRPr="00922115">
        <w:t xml:space="preserve">The mezzanine </w:t>
      </w:r>
      <w:r>
        <w:t>office area includes</w:t>
      </w:r>
      <w:r w:rsidRPr="00922115">
        <w:t xml:space="preserve"> </w:t>
      </w:r>
      <w:r>
        <w:t xml:space="preserve">one </w:t>
      </w:r>
      <w:r w:rsidRPr="00922115">
        <w:t xml:space="preserve">general office and </w:t>
      </w:r>
      <w:r>
        <w:t>one</w:t>
      </w:r>
      <w:r w:rsidRPr="00922115">
        <w:t xml:space="preserve"> private </w:t>
      </w:r>
      <w:r w:rsidRPr="003060A8">
        <w:t>executive office,</w:t>
      </w:r>
      <w:r>
        <w:t xml:space="preserve"> two single-user restrooms, </w:t>
      </w:r>
      <w:r w:rsidRPr="003060A8">
        <w:t xml:space="preserve">a breakroom with kitchenette. As indicated, the mezzanine level has dual interior stairwell access.  </w:t>
      </w:r>
    </w:p>
    <w:p w14:paraId="3E8D141A" w14:textId="77777777" w:rsidR="0092310A" w:rsidRDefault="0092310A" w:rsidP="0092310A">
      <w:pPr>
        <w:widowControl w:val="0"/>
        <w:tabs>
          <w:tab w:val="left" w:pos="2880"/>
        </w:tabs>
        <w:ind w:left="2880" w:hanging="2880"/>
      </w:pPr>
    </w:p>
    <w:p w14:paraId="45490CE0" w14:textId="77777777" w:rsidR="0092310A" w:rsidRPr="006C57C5" w:rsidRDefault="0092310A" w:rsidP="0092310A">
      <w:pPr>
        <w:widowControl w:val="0"/>
        <w:tabs>
          <w:tab w:val="left" w:pos="2880"/>
        </w:tabs>
        <w:ind w:left="2880" w:hanging="2880"/>
        <w:rPr>
          <w:bCs/>
        </w:rPr>
      </w:pPr>
      <w:r>
        <w:tab/>
      </w:r>
      <w:r w:rsidRPr="00922115">
        <w:rPr>
          <w:bCs/>
        </w:rPr>
        <w:t xml:space="preserve">Construction is a combination of </w:t>
      </w:r>
      <w:r>
        <w:rPr>
          <w:bCs/>
        </w:rPr>
        <w:t xml:space="preserve">a </w:t>
      </w:r>
      <w:r w:rsidRPr="00D009E5">
        <w:rPr>
          <w:bCs/>
        </w:rPr>
        <w:t xml:space="preserve">metal </w:t>
      </w:r>
      <w:r w:rsidRPr="00701956">
        <w:rPr>
          <w:bCs/>
        </w:rPr>
        <w:t>frame</w:t>
      </w:r>
      <w:r w:rsidRPr="00922115">
        <w:rPr>
          <w:bCs/>
        </w:rPr>
        <w:t xml:space="preserve"> construction with </w:t>
      </w:r>
      <w:r>
        <w:rPr>
          <w:bCs/>
        </w:rPr>
        <w:t xml:space="preserve">EIFS, architectural </w:t>
      </w:r>
      <w:r w:rsidRPr="00922115">
        <w:rPr>
          <w:bCs/>
        </w:rPr>
        <w:t>metal</w:t>
      </w:r>
      <w:r>
        <w:rPr>
          <w:bCs/>
        </w:rPr>
        <w:t xml:space="preserve"> panel and corrugated metal panels</w:t>
      </w:r>
      <w:r w:rsidRPr="00922115">
        <w:rPr>
          <w:bCs/>
        </w:rPr>
        <w:t xml:space="preserve">. The roof is </w:t>
      </w:r>
      <w:r>
        <w:rPr>
          <w:bCs/>
        </w:rPr>
        <w:t xml:space="preserve">relatively </w:t>
      </w:r>
      <w:r w:rsidRPr="00922115">
        <w:rPr>
          <w:bCs/>
        </w:rPr>
        <w:t xml:space="preserve">flat with built-up cover. There </w:t>
      </w:r>
      <w:r>
        <w:rPr>
          <w:bCs/>
        </w:rPr>
        <w:t>are also</w:t>
      </w:r>
      <w:r w:rsidRPr="00922115">
        <w:rPr>
          <w:bCs/>
        </w:rPr>
        <w:t xml:space="preserve"> floor-to-ceiling </w:t>
      </w:r>
      <w:r w:rsidRPr="006C57C5">
        <w:rPr>
          <w:bCs/>
        </w:rPr>
        <w:t xml:space="preserve">aluminum frame storefront window system with storefront entry doors </w:t>
      </w:r>
      <w:r>
        <w:rPr>
          <w:bCs/>
        </w:rPr>
        <w:t>around the</w:t>
      </w:r>
      <w:r w:rsidRPr="006C57C5">
        <w:rPr>
          <w:bCs/>
        </w:rPr>
        <w:t xml:space="preserve"> showroom.  </w:t>
      </w:r>
    </w:p>
    <w:p w14:paraId="1E7FC8A4" w14:textId="77777777" w:rsidR="0092310A" w:rsidRPr="006C57C5" w:rsidRDefault="0092310A" w:rsidP="0092310A">
      <w:pPr>
        <w:widowControl w:val="0"/>
        <w:tabs>
          <w:tab w:val="left" w:pos="2880"/>
        </w:tabs>
        <w:ind w:left="2880" w:hanging="2880"/>
        <w:rPr>
          <w:bCs/>
        </w:rPr>
      </w:pPr>
    </w:p>
    <w:p w14:paraId="2740F832" w14:textId="77777777" w:rsidR="0092310A" w:rsidRDefault="0092310A" w:rsidP="0092310A">
      <w:pPr>
        <w:widowControl w:val="0"/>
        <w:tabs>
          <w:tab w:val="left" w:pos="2880"/>
        </w:tabs>
        <w:ind w:left="2880" w:hanging="2880"/>
      </w:pPr>
      <w:r w:rsidRPr="006C57C5">
        <w:rPr>
          <w:bCs/>
        </w:rPr>
        <w:tab/>
        <w:t xml:space="preserve">The showroom / sales </w:t>
      </w:r>
      <w:r w:rsidRPr="006C57C5">
        <w:t xml:space="preserve">interior have </w:t>
      </w:r>
      <w:r w:rsidRPr="0020782D">
        <w:t xml:space="preserve">good quality finishes with commercial grade carpet in most areas with </w:t>
      </w:r>
      <w:r>
        <w:t>stone</w:t>
      </w:r>
      <w:r w:rsidRPr="00EC51F7">
        <w:t xml:space="preserve"> tile</w:t>
      </w:r>
      <w:r w:rsidRPr="0020782D">
        <w:t xml:space="preserve"> (24” x 24”) in the showroom and restrooms. Walls are painted / smooth finish sheetrock while ceilings are a combination of sheetrock and T-bar with acoustical tile. </w:t>
      </w:r>
      <w:r w:rsidRPr="00EC51F7">
        <w:t>The ceiling height in the showroom is  22 feet. Lighting is provided by fluorescent and energy efficient LED fixtures throughout.  Each of the two restrooms has multiple fixtures and the break areas</w:t>
      </w:r>
      <w:r w:rsidRPr="0020782D">
        <w:t xml:space="preserve"> each have</w:t>
      </w:r>
      <w:r>
        <w:t xml:space="preserve"> cabinets with countertops with </w:t>
      </w:r>
      <w:r w:rsidRPr="0020782D">
        <w:t>a sink.</w:t>
      </w:r>
    </w:p>
    <w:p w14:paraId="027E6DFC" w14:textId="77777777" w:rsidR="0092310A" w:rsidRDefault="0092310A" w:rsidP="0092310A">
      <w:pPr>
        <w:widowControl w:val="0"/>
        <w:tabs>
          <w:tab w:val="left" w:pos="2880"/>
        </w:tabs>
        <w:ind w:left="2880" w:hanging="2880"/>
      </w:pPr>
    </w:p>
    <w:bookmarkEnd w:id="1"/>
    <w:p w14:paraId="474E0B87" w14:textId="77777777" w:rsidR="0092310A" w:rsidRDefault="0092310A" w:rsidP="0092310A">
      <w:pPr>
        <w:widowControl w:val="0"/>
        <w:tabs>
          <w:tab w:val="left" w:pos="2880"/>
        </w:tabs>
        <w:ind w:left="2880" w:hanging="2880"/>
      </w:pPr>
      <w:r w:rsidRPr="00922115">
        <w:rPr>
          <w:b/>
          <w:color w:val="1E4959"/>
        </w:rPr>
        <w:t>Building 2:</w:t>
      </w:r>
      <w:r w:rsidRPr="00922115">
        <w:tab/>
        <w:t xml:space="preserve">The </w:t>
      </w:r>
      <w:r w:rsidRPr="0092310A">
        <w:rPr>
          <w:b/>
          <w:bCs/>
          <w:highlight w:val="yellow"/>
        </w:rPr>
        <w:t>Buick GMC</w:t>
      </w:r>
      <w:r w:rsidRPr="0092310A">
        <w:rPr>
          <w:highlight w:val="yellow"/>
        </w:rPr>
        <w:t xml:space="preserve"> </w:t>
      </w:r>
      <w:r w:rsidRPr="0092310A">
        <w:rPr>
          <w:b/>
          <w:highlight w:val="yellow"/>
        </w:rPr>
        <w:t>showroom</w:t>
      </w:r>
      <w:r w:rsidRPr="00922115">
        <w:rPr>
          <w:b/>
        </w:rPr>
        <w:t xml:space="preserve"> </w:t>
      </w:r>
      <w:r w:rsidRPr="009F5D46">
        <w:t>building</w:t>
      </w:r>
      <w:r w:rsidRPr="00922115">
        <w:t xml:space="preserve"> is </w:t>
      </w:r>
      <w:r w:rsidRPr="00205807">
        <w:t>generally rectangular and includes a moderate sized showroom area with reception at the main entrance, several open-style sales offices</w:t>
      </w:r>
      <w:r>
        <w:t xml:space="preserve"> and</w:t>
      </w:r>
      <w:r w:rsidRPr="00205807">
        <w:t xml:space="preserve"> private offices, a sales manager’s office, and a new </w:t>
      </w:r>
      <w:r>
        <w:t xml:space="preserve">vehicle </w:t>
      </w:r>
      <w:r w:rsidRPr="00205807">
        <w:t xml:space="preserve">delivery area.  The customer service </w:t>
      </w:r>
      <w:r>
        <w:t>/</w:t>
      </w:r>
      <w:r w:rsidRPr="00205807">
        <w:t xml:space="preserve"> coffee bar and two multi-user restrooms are sit</w:t>
      </w:r>
      <w:r>
        <w:t>uated to the rear of the showroom</w:t>
      </w:r>
      <w:r w:rsidRPr="00922115">
        <w:t xml:space="preserve">.  </w:t>
      </w:r>
      <w:r>
        <w:t xml:space="preserve">The north end consists of a dual-bay new vehicle delivery area with (2) roll-up, glass panel doors.  </w:t>
      </w:r>
    </w:p>
    <w:p w14:paraId="181D0F9E" w14:textId="77777777" w:rsidR="0092310A" w:rsidRDefault="0092310A" w:rsidP="0092310A">
      <w:pPr>
        <w:widowControl w:val="0"/>
        <w:tabs>
          <w:tab w:val="left" w:pos="2880"/>
        </w:tabs>
        <w:ind w:left="2880" w:hanging="2880"/>
      </w:pPr>
    </w:p>
    <w:p w14:paraId="2DECD526" w14:textId="77777777" w:rsidR="0092310A" w:rsidRPr="006C57C5" w:rsidRDefault="0092310A" w:rsidP="0092310A">
      <w:pPr>
        <w:widowControl w:val="0"/>
        <w:tabs>
          <w:tab w:val="left" w:pos="2880"/>
        </w:tabs>
        <w:ind w:left="2880" w:hanging="2880"/>
        <w:rPr>
          <w:bCs/>
        </w:rPr>
      </w:pPr>
      <w:r>
        <w:tab/>
      </w:r>
      <w:r w:rsidRPr="00922115">
        <w:rPr>
          <w:bCs/>
        </w:rPr>
        <w:t xml:space="preserve">Construction is a combination of </w:t>
      </w:r>
      <w:r>
        <w:rPr>
          <w:bCs/>
        </w:rPr>
        <w:t xml:space="preserve">a </w:t>
      </w:r>
      <w:r w:rsidRPr="00D009E5">
        <w:rPr>
          <w:bCs/>
        </w:rPr>
        <w:t xml:space="preserve">metal </w:t>
      </w:r>
      <w:r w:rsidRPr="00701956">
        <w:rPr>
          <w:bCs/>
        </w:rPr>
        <w:t>frame</w:t>
      </w:r>
      <w:r w:rsidRPr="00922115">
        <w:rPr>
          <w:bCs/>
        </w:rPr>
        <w:t xml:space="preserve"> construction with </w:t>
      </w:r>
      <w:r>
        <w:rPr>
          <w:bCs/>
        </w:rPr>
        <w:t>EIFS, and architectural metal panels</w:t>
      </w:r>
      <w:r w:rsidRPr="00922115">
        <w:rPr>
          <w:bCs/>
        </w:rPr>
        <w:t>. The roof is</w:t>
      </w:r>
      <w:r>
        <w:rPr>
          <w:bCs/>
        </w:rPr>
        <w:t xml:space="preserve"> </w:t>
      </w:r>
      <w:r w:rsidRPr="00922115">
        <w:rPr>
          <w:bCs/>
        </w:rPr>
        <w:t xml:space="preserve">flat with built-up cover.  There </w:t>
      </w:r>
      <w:r>
        <w:rPr>
          <w:bCs/>
        </w:rPr>
        <w:t>are also</w:t>
      </w:r>
      <w:r w:rsidRPr="00922115">
        <w:rPr>
          <w:bCs/>
        </w:rPr>
        <w:t xml:space="preserve"> floor-to-ceiling </w:t>
      </w:r>
      <w:r w:rsidRPr="006C57C5">
        <w:rPr>
          <w:bCs/>
        </w:rPr>
        <w:t xml:space="preserve">aluminum frame storefront window system with storefront entry doors </w:t>
      </w:r>
      <w:r>
        <w:rPr>
          <w:bCs/>
        </w:rPr>
        <w:t>around the</w:t>
      </w:r>
      <w:r w:rsidRPr="006C57C5">
        <w:rPr>
          <w:bCs/>
        </w:rPr>
        <w:t xml:space="preserve"> showroom.  </w:t>
      </w:r>
    </w:p>
    <w:p w14:paraId="71B9E7D8" w14:textId="77777777" w:rsidR="0092310A" w:rsidRPr="006C57C5" w:rsidRDefault="0092310A" w:rsidP="0092310A">
      <w:pPr>
        <w:widowControl w:val="0"/>
        <w:tabs>
          <w:tab w:val="left" w:pos="2880"/>
        </w:tabs>
        <w:ind w:left="2880" w:hanging="2880"/>
        <w:rPr>
          <w:bCs/>
        </w:rPr>
      </w:pPr>
    </w:p>
    <w:p w14:paraId="04004FE5" w14:textId="77777777" w:rsidR="0092310A" w:rsidRDefault="0092310A" w:rsidP="0092310A">
      <w:pPr>
        <w:widowControl w:val="0"/>
        <w:tabs>
          <w:tab w:val="left" w:pos="2880"/>
        </w:tabs>
        <w:ind w:left="2880" w:hanging="2880"/>
      </w:pPr>
      <w:r w:rsidRPr="006C57C5">
        <w:rPr>
          <w:bCs/>
        </w:rPr>
        <w:tab/>
        <w:t xml:space="preserve">The showroom / sales </w:t>
      </w:r>
      <w:r w:rsidRPr="006C57C5">
        <w:t xml:space="preserve">interior have </w:t>
      </w:r>
      <w:r w:rsidRPr="00205807">
        <w:t xml:space="preserve">good quality finishes with commercial grade carpet in most areas with </w:t>
      </w:r>
      <w:r>
        <w:t>ceramic</w:t>
      </w:r>
      <w:r w:rsidRPr="00205807">
        <w:t xml:space="preserve"> tile (24” x 24”) in the showroom and restrooms. Walls are painted / smooth finish sheetrock while ceilings are a combination of sheetrock and T-bar with acoustical tile. The ceiling height in the showroom is  </w:t>
      </w:r>
      <w:r>
        <w:t>15</w:t>
      </w:r>
      <w:r w:rsidRPr="00205807">
        <w:t xml:space="preserve"> feet. Lighting is provided by fluorescent and energy efficient LED fixtures throughout.  Each of the two restrooms has multiple fixtures and the break areas each have</w:t>
      </w:r>
      <w:r>
        <w:t xml:space="preserve"> cabinets with countertops with </w:t>
      </w:r>
      <w:r w:rsidRPr="00205807">
        <w:t>a sink.</w:t>
      </w:r>
    </w:p>
    <w:p w14:paraId="1B05B293" w14:textId="77777777" w:rsidR="0092310A" w:rsidRPr="00922115" w:rsidRDefault="0092310A" w:rsidP="0092310A">
      <w:pPr>
        <w:widowControl w:val="0"/>
        <w:tabs>
          <w:tab w:val="left" w:pos="2880"/>
        </w:tabs>
        <w:ind w:left="2880" w:hanging="2880"/>
      </w:pPr>
    </w:p>
    <w:p w14:paraId="44A07596" w14:textId="77777777" w:rsidR="0092310A" w:rsidRDefault="0092310A" w:rsidP="0092310A">
      <w:pPr>
        <w:widowControl w:val="0"/>
        <w:tabs>
          <w:tab w:val="left" w:pos="2880"/>
        </w:tabs>
        <w:ind w:left="2880" w:hanging="2880"/>
      </w:pPr>
      <w:r w:rsidRPr="00922115">
        <w:rPr>
          <w:b/>
          <w:color w:val="1E4959"/>
        </w:rPr>
        <w:t>Building 3:</w:t>
      </w:r>
      <w:r w:rsidRPr="00922115">
        <w:tab/>
        <w:t xml:space="preserve">The </w:t>
      </w:r>
      <w:r>
        <w:rPr>
          <w:b/>
        </w:rPr>
        <w:t>Service Center</w:t>
      </w:r>
      <w:r w:rsidRPr="00922115">
        <w:t xml:space="preserve"> building is </w:t>
      </w:r>
      <w:r>
        <w:t>rectangular</w:t>
      </w:r>
      <w:r w:rsidRPr="00922115">
        <w:t xml:space="preserve"> and </w:t>
      </w:r>
      <w:bookmarkStart w:id="3" w:name="_Hlk33083271"/>
      <w:r>
        <w:t>is divided into an east (</w:t>
      </w:r>
      <w:r w:rsidRPr="0092310A">
        <w:rPr>
          <w:highlight w:val="yellow"/>
        </w:rPr>
        <w:t xml:space="preserve">Kia </w:t>
      </w:r>
      <w:r w:rsidRPr="0092310A">
        <w:rPr>
          <w:highlight w:val="yellow"/>
        </w:rPr>
        <w:lastRenderedPageBreak/>
        <w:t>Service Center) and west (Buick GMC Service Center)</w:t>
      </w:r>
      <w:r w:rsidRPr="001E40A2">
        <w:t xml:space="preserve"> each area with reception at the main entrance, </w:t>
      </w:r>
      <w:r w:rsidRPr="00EC51F7">
        <w:t>two</w:t>
      </w:r>
      <w:r w:rsidRPr="001E40A2">
        <w:t xml:space="preserve"> private offices, customer service with coffee bar and one multi-user restroom a</w:t>
      </w:r>
      <w:r>
        <w:t>re situated just off the customer service area</w:t>
      </w:r>
      <w:r w:rsidRPr="00922115">
        <w:t>.</w:t>
      </w:r>
      <w:bookmarkEnd w:id="3"/>
      <w:r w:rsidRPr="003060A8">
        <w:t xml:space="preserve"> The parts department is located behind the customer waiting with parts department counter with ample storage on the ground floor. Finally, there</w:t>
      </w:r>
      <w:r>
        <w:t xml:space="preserve"> is a locker / restroom within the parts department area with direct service area access.</w:t>
      </w:r>
    </w:p>
    <w:p w14:paraId="5ACBE092" w14:textId="77777777" w:rsidR="0092310A" w:rsidRDefault="0092310A" w:rsidP="0092310A">
      <w:pPr>
        <w:widowControl w:val="0"/>
        <w:tabs>
          <w:tab w:val="left" w:pos="2880"/>
        </w:tabs>
        <w:ind w:left="2880" w:hanging="2880"/>
      </w:pPr>
    </w:p>
    <w:p w14:paraId="5A731C27" w14:textId="77777777" w:rsidR="0092310A" w:rsidRPr="00795E57" w:rsidRDefault="0092310A" w:rsidP="0092310A">
      <w:pPr>
        <w:widowControl w:val="0"/>
        <w:tabs>
          <w:tab w:val="left" w:pos="2880"/>
        </w:tabs>
        <w:ind w:left="2880" w:hanging="2880"/>
      </w:pPr>
      <w:r>
        <w:tab/>
      </w:r>
      <w:r w:rsidRPr="00922115">
        <w:t xml:space="preserve">The </w:t>
      </w:r>
      <w:r>
        <w:t xml:space="preserve">main </w:t>
      </w:r>
      <w:r w:rsidRPr="00795E57">
        <w:t xml:space="preserve">vehicle service shops are in the rear / northern portion of this building and includes multiple repair bays; each with (10) affixed vehicle lifts.  Access is via </w:t>
      </w:r>
      <w:r w:rsidRPr="00EC51F7">
        <w:t>two roll-up door</w:t>
      </w:r>
      <w:r w:rsidRPr="00795E57">
        <w:t xml:space="preserve">s each for east and west bays, plus roll-up doors at each end.  A single interior roll-up door provides intra-building access between each bay.  </w:t>
      </w:r>
    </w:p>
    <w:p w14:paraId="0D0BD937" w14:textId="77777777" w:rsidR="0092310A" w:rsidRPr="00795E57" w:rsidRDefault="0092310A" w:rsidP="0092310A">
      <w:pPr>
        <w:widowControl w:val="0"/>
        <w:tabs>
          <w:tab w:val="left" w:pos="2880"/>
        </w:tabs>
        <w:ind w:left="2880" w:hanging="2880"/>
      </w:pPr>
    </w:p>
    <w:p w14:paraId="1A98CCAE" w14:textId="77777777" w:rsidR="0092310A" w:rsidRPr="00795E57" w:rsidRDefault="0092310A" w:rsidP="0092310A">
      <w:pPr>
        <w:widowControl w:val="0"/>
        <w:tabs>
          <w:tab w:val="left" w:pos="2880"/>
        </w:tabs>
        <w:ind w:left="2880" w:hanging="2880"/>
        <w:rPr>
          <w:bCs/>
        </w:rPr>
      </w:pPr>
      <w:r w:rsidRPr="00795E57">
        <w:tab/>
      </w:r>
      <w:r w:rsidRPr="00795E57">
        <w:rPr>
          <w:bCs/>
        </w:rPr>
        <w:t xml:space="preserve">The service building was constructed in 1976, with remodel reported in 2013. Construction is a combination of CMU and metal frame construction </w:t>
      </w:r>
      <w:r w:rsidRPr="00EC51F7">
        <w:rPr>
          <w:bCs/>
        </w:rPr>
        <w:t xml:space="preserve">with </w:t>
      </w:r>
      <w:r w:rsidRPr="00795E57">
        <w:rPr>
          <w:bCs/>
        </w:rPr>
        <w:t xml:space="preserve">EIFS exterior finish. The roof is relatively flat with built-up cover.  </w:t>
      </w:r>
      <w:r w:rsidRPr="00EC51F7">
        <w:rPr>
          <w:bCs/>
        </w:rPr>
        <w:t>There is a floor-to-ceiling aluminum frame storefront window system with storefront entry doors for each service area showroom</w:t>
      </w:r>
      <w:r w:rsidRPr="00795E57">
        <w:rPr>
          <w:bCs/>
        </w:rPr>
        <w:t>.</w:t>
      </w:r>
    </w:p>
    <w:p w14:paraId="72F0DD70" w14:textId="77777777" w:rsidR="0092310A" w:rsidRPr="00795E57" w:rsidRDefault="0092310A" w:rsidP="0092310A">
      <w:pPr>
        <w:widowControl w:val="0"/>
        <w:tabs>
          <w:tab w:val="left" w:pos="2880"/>
        </w:tabs>
        <w:ind w:left="2880" w:hanging="2880"/>
        <w:rPr>
          <w:bCs/>
        </w:rPr>
      </w:pPr>
    </w:p>
    <w:p w14:paraId="1D6C14AA" w14:textId="77777777" w:rsidR="0092310A" w:rsidRDefault="0092310A" w:rsidP="0092310A">
      <w:pPr>
        <w:widowControl w:val="0"/>
        <w:tabs>
          <w:tab w:val="left" w:pos="2880"/>
        </w:tabs>
        <w:ind w:left="2880" w:hanging="2880"/>
      </w:pPr>
      <w:r w:rsidRPr="00795E57">
        <w:rPr>
          <w:bCs/>
        </w:rPr>
        <w:tab/>
        <w:t xml:space="preserve">The two service center </w:t>
      </w:r>
      <w:r w:rsidRPr="00795E57">
        <w:t>interiors have good quality finishes with ceramic</w:t>
      </w:r>
      <w:r w:rsidRPr="00EC51F7">
        <w:t xml:space="preserve"> tile </w:t>
      </w:r>
      <w:r w:rsidRPr="00795E57">
        <w:t xml:space="preserve">in the showroom and restrooms. The parts department areas have </w:t>
      </w:r>
      <w:r w:rsidRPr="00EC51F7">
        <w:t>polished concrete floors</w:t>
      </w:r>
      <w:r w:rsidRPr="00795E57">
        <w:t>. Walls are painted / smooth sheetrock while ceilings are a combination of sheetrock and T-bar with acoustical tile.  Lighting is provided by fluorescent and energy efficient LED fixtures throughout.  Each of the</w:t>
      </w:r>
      <w:r w:rsidRPr="006C57C5">
        <w:t xml:space="preserve"> two restrooms and locker room</w:t>
      </w:r>
      <w:r w:rsidRPr="00922115">
        <w:t xml:space="preserve"> has multiple fixtures and the break </w:t>
      </w:r>
      <w:r>
        <w:t>areas each have</w:t>
      </w:r>
      <w:r w:rsidRPr="00922115">
        <w:t xml:space="preserve"> a sink.</w:t>
      </w:r>
    </w:p>
    <w:p w14:paraId="566184B7" w14:textId="77777777" w:rsidR="0092310A" w:rsidRDefault="0092310A" w:rsidP="0092310A">
      <w:pPr>
        <w:widowControl w:val="0"/>
        <w:tabs>
          <w:tab w:val="left" w:pos="2880"/>
        </w:tabs>
        <w:ind w:left="2880" w:hanging="2880"/>
      </w:pPr>
    </w:p>
    <w:p w14:paraId="762D3AD7" w14:textId="77777777" w:rsidR="0092310A" w:rsidRPr="00922115" w:rsidRDefault="0092310A" w:rsidP="0092310A">
      <w:pPr>
        <w:widowControl w:val="0"/>
        <w:tabs>
          <w:tab w:val="left" w:pos="2880"/>
        </w:tabs>
        <w:ind w:left="2880" w:hanging="2880"/>
        <w:rPr>
          <w:bCs/>
        </w:rPr>
      </w:pPr>
      <w:r>
        <w:tab/>
      </w:r>
      <w:r w:rsidRPr="00922115">
        <w:t>The service shop has concrete slab floors with floor drain</w:t>
      </w:r>
      <w:r>
        <w:t xml:space="preserve">s. </w:t>
      </w:r>
      <w:r w:rsidRPr="00922115">
        <w:t>The clear height</w:t>
      </w:r>
      <w:r>
        <w:t>s</w:t>
      </w:r>
      <w:r w:rsidRPr="00922115">
        <w:t xml:space="preserve"> </w:t>
      </w:r>
      <w:r>
        <w:t>in the service areas are</w:t>
      </w:r>
      <w:r w:rsidRPr="00922115">
        <w:t xml:space="preserve"> roughly 1</w:t>
      </w:r>
      <w:r>
        <w:t>9 feet</w:t>
      </w:r>
      <w:r w:rsidRPr="00922115">
        <w:t>.</w:t>
      </w:r>
      <w:r>
        <w:t xml:space="preserve"> Lighting is provided by suspended T-5 fluorescent light fixtures. Heat is</w:t>
      </w:r>
      <w:r w:rsidRPr="00922115">
        <w:t xml:space="preserve"> </w:t>
      </w:r>
      <w:r>
        <w:t>provided by ducted heating in the service areas. Overall, i</w:t>
      </w:r>
      <w:r w:rsidRPr="00922115">
        <w:t xml:space="preserve">nsulation, HVAC and electrical systems are assumed adequate. </w:t>
      </w:r>
    </w:p>
    <w:p w14:paraId="40374C8E" w14:textId="77777777" w:rsidR="0092310A" w:rsidRPr="00922115" w:rsidRDefault="0092310A" w:rsidP="0092310A">
      <w:pPr>
        <w:widowControl w:val="0"/>
        <w:tabs>
          <w:tab w:val="left" w:pos="2880"/>
        </w:tabs>
        <w:ind w:left="2880" w:hanging="2880"/>
      </w:pPr>
    </w:p>
    <w:p w14:paraId="2480C691" w14:textId="77777777" w:rsidR="0092310A" w:rsidRPr="00922115" w:rsidRDefault="0092310A" w:rsidP="0092310A">
      <w:pPr>
        <w:widowControl w:val="0"/>
        <w:tabs>
          <w:tab w:val="left" w:pos="2880"/>
        </w:tabs>
        <w:ind w:left="2880" w:hanging="2880"/>
      </w:pPr>
      <w:r w:rsidRPr="00922115">
        <w:rPr>
          <w:b/>
          <w:color w:val="1E4959"/>
        </w:rPr>
        <w:t>Equipment:</w:t>
      </w:r>
      <w:r w:rsidRPr="00922115">
        <w:tab/>
        <w:t>The subject facility includes furniture, fixtures, and equipment typically associated with a vehicle sales and maintenance operation. There are also several portable lifts located in the service areas</w:t>
      </w:r>
      <w:r>
        <w:t>.</w:t>
      </w:r>
      <w:r w:rsidRPr="00922115">
        <w:t xml:space="preserve"> </w:t>
      </w:r>
    </w:p>
    <w:p w14:paraId="7B4E807D" w14:textId="77777777" w:rsidR="0092310A" w:rsidRPr="00922115" w:rsidRDefault="0092310A" w:rsidP="0092310A">
      <w:pPr>
        <w:widowControl w:val="0"/>
        <w:tabs>
          <w:tab w:val="left" w:pos="2880"/>
        </w:tabs>
        <w:ind w:left="2880" w:hanging="2880"/>
      </w:pPr>
    </w:p>
    <w:p w14:paraId="0DA4371F" w14:textId="77777777" w:rsidR="0092310A" w:rsidRPr="00922115" w:rsidRDefault="0092310A" w:rsidP="0092310A">
      <w:pPr>
        <w:widowControl w:val="0"/>
        <w:tabs>
          <w:tab w:val="left" w:pos="2880"/>
        </w:tabs>
        <w:ind w:left="2880" w:hanging="2880"/>
        <w:rPr>
          <w:b/>
          <w:color w:val="1E4959"/>
        </w:rPr>
      </w:pPr>
      <w:r w:rsidRPr="00922115">
        <w:rPr>
          <w:b/>
          <w:color w:val="1E4959"/>
        </w:rPr>
        <w:t>Site Improvements</w:t>
      </w:r>
    </w:p>
    <w:p w14:paraId="6FE34F8A" w14:textId="77777777" w:rsidR="0092310A" w:rsidRPr="00922115" w:rsidRDefault="0092310A" w:rsidP="0092310A">
      <w:pPr>
        <w:widowControl w:val="0"/>
        <w:tabs>
          <w:tab w:val="left" w:pos="2880"/>
        </w:tabs>
        <w:ind w:left="2880" w:hanging="2880"/>
      </w:pPr>
      <w:r w:rsidRPr="00922115">
        <w:rPr>
          <w:b/>
          <w:color w:val="1E4959"/>
        </w:rPr>
        <w:t xml:space="preserve">  and Landscaping:</w:t>
      </w:r>
      <w:r w:rsidRPr="00922115">
        <w:rPr>
          <w:b/>
        </w:rPr>
        <w:tab/>
      </w:r>
      <w:r w:rsidRPr="00922115">
        <w:t>All sides of the building</w:t>
      </w:r>
      <w:r>
        <w:t>s</w:t>
      </w:r>
      <w:r w:rsidRPr="00922115">
        <w:t>, as well as most of the site, are paved (asphalt concrete over base rock) to provide for vehicle inventory, customer, parking and vehicle staging areas. The parking area and property boundary include several pole-mounted light</w:t>
      </w:r>
      <w:r>
        <w:t>s with metal halide fixtures</w:t>
      </w:r>
      <w:r w:rsidRPr="00922115">
        <w:t xml:space="preserve">. In addition there </w:t>
      </w:r>
      <w:r>
        <w:t>are two lighted monument signs, one</w:t>
      </w:r>
      <w:r w:rsidRPr="00922115">
        <w:t xml:space="preserve"> </w:t>
      </w:r>
      <w:r>
        <w:t>at the main street corner of Market Street</w:t>
      </w:r>
      <w:r w:rsidRPr="00922115">
        <w:t xml:space="preserve">. The property includes </w:t>
      </w:r>
      <w:r>
        <w:t xml:space="preserve">average to good quality </w:t>
      </w:r>
      <w:r w:rsidRPr="00922115">
        <w:t>landscaping (ground cover</w:t>
      </w:r>
      <w:r>
        <w:t>, large rocks and</w:t>
      </w:r>
      <w:r w:rsidRPr="00922115">
        <w:t xml:space="preserve"> deciduous trees) along the street frontages and boundaries, and around the parking area. </w:t>
      </w:r>
    </w:p>
    <w:p w14:paraId="7E6F5292" w14:textId="77777777" w:rsidR="0092310A" w:rsidRPr="00922115" w:rsidRDefault="0092310A" w:rsidP="0092310A">
      <w:pPr>
        <w:widowControl w:val="0"/>
        <w:tabs>
          <w:tab w:val="left" w:pos="2880"/>
        </w:tabs>
        <w:ind w:left="2880" w:hanging="2880"/>
      </w:pPr>
    </w:p>
    <w:p w14:paraId="0FBFAB8B" w14:textId="77777777" w:rsidR="0092310A" w:rsidRPr="00795E57" w:rsidRDefault="0092310A" w:rsidP="0092310A">
      <w:pPr>
        <w:widowControl w:val="0"/>
        <w:tabs>
          <w:tab w:val="left" w:pos="2880"/>
        </w:tabs>
        <w:ind w:left="2880" w:hanging="2880"/>
      </w:pPr>
      <w:r w:rsidRPr="00922115">
        <w:rPr>
          <w:b/>
          <w:color w:val="1E4959"/>
        </w:rPr>
        <w:t>Parking:</w:t>
      </w:r>
      <w:r w:rsidRPr="00922115">
        <w:tab/>
        <w:t>A</w:t>
      </w:r>
      <w:r>
        <w:t xml:space="preserve">ccording to excerpts from a prior appraisal provided by the client, the combined dealerships include a total of </w:t>
      </w:r>
      <w:r w:rsidRPr="0092310A">
        <w:rPr>
          <w:highlight w:val="yellow"/>
        </w:rPr>
        <w:t>520 parking spaces</w:t>
      </w:r>
      <w:r>
        <w:t>.  We did not independently confirm this</w:t>
      </w:r>
      <w:r w:rsidRPr="00922115">
        <w:t xml:space="preserve"> parking count</w:t>
      </w:r>
      <w:r>
        <w:t>;</w:t>
      </w:r>
      <w:r w:rsidRPr="00922115">
        <w:t xml:space="preserve"> </w:t>
      </w:r>
      <w:r w:rsidRPr="00795E57">
        <w:t xml:space="preserve">however, the appraiser noted adequate parking and vehicle inventory display areas which is evident based on the </w:t>
      </w:r>
      <w:r w:rsidRPr="00EC51F7">
        <w:t>overall 6.6 to 1 land to building ratio.</w:t>
      </w:r>
    </w:p>
    <w:p w14:paraId="4724BAC1" w14:textId="77777777" w:rsidR="0092310A" w:rsidRPr="00795E57" w:rsidRDefault="0092310A" w:rsidP="0092310A">
      <w:pPr>
        <w:widowControl w:val="0"/>
        <w:tabs>
          <w:tab w:val="left" w:pos="2880"/>
        </w:tabs>
        <w:ind w:left="2880" w:hanging="2880"/>
      </w:pPr>
    </w:p>
    <w:p w14:paraId="671D4DFC" w14:textId="77777777" w:rsidR="0092310A" w:rsidRPr="00795E57" w:rsidRDefault="0092310A" w:rsidP="0092310A">
      <w:pPr>
        <w:widowControl w:val="0"/>
        <w:tabs>
          <w:tab w:val="left" w:pos="2880"/>
        </w:tabs>
        <w:ind w:left="2880" w:hanging="2880"/>
        <w:rPr>
          <w:b/>
          <w:color w:val="1E4959"/>
        </w:rPr>
      </w:pPr>
      <w:r w:rsidRPr="00795E57">
        <w:rPr>
          <w:b/>
          <w:color w:val="1E4959"/>
        </w:rPr>
        <w:t>Interior and</w:t>
      </w:r>
    </w:p>
    <w:p w14:paraId="6A45AE83" w14:textId="77777777" w:rsidR="0092310A" w:rsidRPr="00E4112B" w:rsidRDefault="0092310A" w:rsidP="0092310A">
      <w:pPr>
        <w:widowControl w:val="0"/>
        <w:tabs>
          <w:tab w:val="left" w:pos="2880"/>
        </w:tabs>
        <w:ind w:left="2880" w:hanging="2880"/>
      </w:pPr>
      <w:r w:rsidRPr="00795E57">
        <w:rPr>
          <w:b/>
          <w:color w:val="1E4959"/>
        </w:rPr>
        <w:t xml:space="preserve">  Exterior Condition:</w:t>
      </w:r>
      <w:r w:rsidRPr="00795E57">
        <w:tab/>
        <w:t xml:space="preserve">Average to good condition as updated throughout the years with the last major renovation occurring in </w:t>
      </w:r>
      <w:r w:rsidRPr="0092310A">
        <w:rPr>
          <w:highlight w:val="yellow"/>
        </w:rPr>
        <w:t>2014</w:t>
      </w:r>
      <w:r w:rsidRPr="00795E57">
        <w:t>; no major</w:t>
      </w:r>
      <w:r w:rsidRPr="00E4112B">
        <w:t xml:space="preserve"> deferred maintenance items noted or reported. </w:t>
      </w:r>
    </w:p>
    <w:p w14:paraId="0E44BBFF" w14:textId="77777777" w:rsidR="0092310A" w:rsidRPr="00E4112B" w:rsidRDefault="0092310A" w:rsidP="0092310A">
      <w:pPr>
        <w:widowControl w:val="0"/>
        <w:tabs>
          <w:tab w:val="left" w:pos="2880"/>
        </w:tabs>
        <w:ind w:left="2880" w:hanging="2880"/>
      </w:pPr>
    </w:p>
    <w:p w14:paraId="7DECE865" w14:textId="241CB6DF" w:rsidR="0092310A" w:rsidRPr="00795E57" w:rsidRDefault="0092310A" w:rsidP="0092310A">
      <w:pPr>
        <w:widowControl w:val="0"/>
        <w:tabs>
          <w:tab w:val="left" w:pos="2880"/>
        </w:tabs>
        <w:ind w:left="2880" w:hanging="2880"/>
      </w:pPr>
      <w:r w:rsidRPr="00795E57">
        <w:rPr>
          <w:b/>
          <w:color w:val="1E4959"/>
        </w:rPr>
        <w:t>Year Built</w:t>
      </w:r>
      <w:r>
        <w:rPr>
          <w:b/>
          <w:color w:val="1E4959"/>
        </w:rPr>
        <w:t xml:space="preserve"> (Remodeled)</w:t>
      </w:r>
      <w:r w:rsidRPr="00795E57">
        <w:rPr>
          <w:b/>
          <w:color w:val="1E4959"/>
        </w:rPr>
        <w:t>:</w:t>
      </w:r>
      <w:r w:rsidRPr="00795E57">
        <w:tab/>
      </w:r>
      <w:r w:rsidR="00165B5C">
        <w:rPr>
          <w:rFonts w:cs="Arial"/>
          <w:szCs w:val="22"/>
        </w:rPr>
        <w:t>${</w:t>
      </w:r>
      <w:proofErr w:type="spellStart"/>
      <w:r w:rsidR="00165B5C">
        <w:rPr>
          <w:rFonts w:cs="Arial"/>
          <w:szCs w:val="22"/>
        </w:rPr>
        <w:t>yearbuilt</w:t>
      </w:r>
      <w:proofErr w:type="spellEnd"/>
      <w:r w:rsidR="00165B5C">
        <w:rPr>
          <w:rFonts w:cs="Arial"/>
          <w:szCs w:val="22"/>
        </w:rPr>
        <w:t>}</w:t>
      </w:r>
    </w:p>
    <w:p w14:paraId="049C64D4" w14:textId="77777777" w:rsidR="0092310A" w:rsidRPr="00795E57" w:rsidRDefault="0092310A" w:rsidP="0092310A">
      <w:pPr>
        <w:widowControl w:val="0"/>
        <w:tabs>
          <w:tab w:val="left" w:pos="2880"/>
        </w:tabs>
        <w:ind w:left="2880" w:hanging="2880"/>
      </w:pPr>
    </w:p>
    <w:p w14:paraId="7ED4CF7C" w14:textId="5562D44C" w:rsidR="0092310A" w:rsidRPr="00795E57" w:rsidRDefault="0092310A" w:rsidP="0092310A">
      <w:pPr>
        <w:widowControl w:val="0"/>
        <w:tabs>
          <w:tab w:val="left" w:pos="2880"/>
        </w:tabs>
        <w:ind w:left="2880" w:hanging="2880"/>
      </w:pPr>
      <w:r>
        <w:rPr>
          <w:b/>
          <w:color w:val="1E4959"/>
        </w:rPr>
        <w:t xml:space="preserve">Actual / </w:t>
      </w:r>
      <w:r w:rsidRPr="00795E57">
        <w:rPr>
          <w:b/>
          <w:color w:val="1E4959"/>
        </w:rPr>
        <w:t>Effective Age:</w:t>
      </w:r>
      <w:r w:rsidRPr="00795E57">
        <w:tab/>
      </w:r>
      <w:r w:rsidRPr="0092310A">
        <w:rPr>
          <w:highlight w:val="yellow"/>
        </w:rPr>
        <w:t>15 to 40 Years</w:t>
      </w:r>
      <w:r>
        <w:t xml:space="preserve"> / </w:t>
      </w:r>
      <w:r w:rsidRPr="00795E57">
        <w:t xml:space="preserve">Effective ages </w:t>
      </w:r>
      <w:r w:rsidRPr="00EC51F7">
        <w:t xml:space="preserve">estimated at </w:t>
      </w:r>
      <w:r w:rsidRPr="0092310A">
        <w:rPr>
          <w:highlight w:val="yellow"/>
        </w:rPr>
        <w:t>5 to 15 years</w:t>
      </w:r>
      <w:r w:rsidRPr="00795E57">
        <w:t xml:space="preserve"> with remaining economic life estimated at </w:t>
      </w:r>
      <w:r w:rsidRPr="0092310A">
        <w:rPr>
          <w:highlight w:val="yellow"/>
        </w:rPr>
        <w:t>35 to 45 years</w:t>
      </w:r>
      <w:r w:rsidRPr="00795E57">
        <w:t xml:space="preserve"> with regular maintenance. </w:t>
      </w:r>
    </w:p>
    <w:p w14:paraId="4528CA46" w14:textId="77777777" w:rsidR="0092310A" w:rsidRPr="00795E57" w:rsidRDefault="0092310A" w:rsidP="0092310A">
      <w:pPr>
        <w:widowControl w:val="0"/>
        <w:tabs>
          <w:tab w:val="left" w:pos="2880"/>
        </w:tabs>
        <w:ind w:left="2880" w:hanging="2880"/>
      </w:pPr>
    </w:p>
    <w:p w14:paraId="48E4AD94" w14:textId="3F3777B0" w:rsidR="0092310A" w:rsidRPr="00795E57" w:rsidRDefault="0092310A" w:rsidP="0092310A">
      <w:pPr>
        <w:widowControl w:val="0"/>
        <w:tabs>
          <w:tab w:val="left" w:pos="2880"/>
        </w:tabs>
        <w:ind w:left="2880" w:hanging="2880"/>
      </w:pPr>
      <w:r w:rsidRPr="00795E57">
        <w:rPr>
          <w:b/>
          <w:color w:val="1E4959"/>
        </w:rPr>
        <w:t>Land-to-Bldg. Ratio:</w:t>
      </w:r>
      <w:r w:rsidRPr="00795E57">
        <w:tab/>
      </w:r>
      <w:r w:rsidR="00165B5C" w:rsidRPr="00165B5C">
        <w:t>${</w:t>
      </w:r>
      <w:proofErr w:type="spellStart"/>
      <w:r w:rsidR="00165B5C" w:rsidRPr="00165B5C">
        <w:t>landprim</w:t>
      </w:r>
      <w:proofErr w:type="spellEnd"/>
      <w:r w:rsidR="00165B5C" w:rsidRPr="00165B5C">
        <w:t>}</w:t>
      </w:r>
      <w:r w:rsidRPr="00165B5C">
        <w:t xml:space="preserve"> to 1</w:t>
      </w:r>
      <w:r w:rsidRPr="00795E57">
        <w:t xml:space="preserve"> (</w:t>
      </w:r>
      <w:r w:rsidR="00165B5C">
        <w:rPr>
          <w:iCs/>
        </w:rPr>
        <w:t>${</w:t>
      </w:r>
      <w:proofErr w:type="spellStart"/>
      <w:r w:rsidR="00165B5C">
        <w:rPr>
          <w:iCs/>
        </w:rPr>
        <w:t>primsf</w:t>
      </w:r>
      <w:proofErr w:type="spellEnd"/>
      <w:r w:rsidR="00165B5C">
        <w:rPr>
          <w:iCs/>
        </w:rPr>
        <w:t>}</w:t>
      </w:r>
      <w:r w:rsidRPr="00795E57">
        <w:rPr>
          <w:iCs/>
        </w:rPr>
        <w:t xml:space="preserve"> </w:t>
      </w:r>
      <w:r w:rsidRPr="00795E57">
        <w:t xml:space="preserve">SF </w:t>
      </w:r>
      <w:r>
        <w:t>Land</w:t>
      </w:r>
      <w:r w:rsidRPr="00795E57">
        <w:t xml:space="preserve"> Area </w:t>
      </w:r>
      <w:r w:rsidRPr="00795E57">
        <w:sym w:font="Courier New" w:char="00F7"/>
      </w:r>
      <w:r w:rsidRPr="00795E57">
        <w:t xml:space="preserve"> </w:t>
      </w:r>
      <w:r w:rsidR="00165B5C">
        <w:t>${</w:t>
      </w:r>
      <w:proofErr w:type="spellStart"/>
      <w:r w:rsidR="00165B5C">
        <w:t>gba</w:t>
      </w:r>
      <w:proofErr w:type="spellEnd"/>
      <w:r w:rsidR="00165B5C">
        <w:t>}</w:t>
      </w:r>
      <w:r w:rsidRPr="00795E57">
        <w:t xml:space="preserve"> SF GBA)</w:t>
      </w:r>
    </w:p>
    <w:p w14:paraId="07E3F1EB" w14:textId="77777777" w:rsidR="0092310A" w:rsidRPr="00795E57" w:rsidRDefault="0092310A" w:rsidP="0092310A">
      <w:pPr>
        <w:widowControl w:val="0"/>
        <w:tabs>
          <w:tab w:val="left" w:pos="2880"/>
        </w:tabs>
        <w:ind w:left="2880" w:hanging="2880"/>
      </w:pPr>
    </w:p>
    <w:p w14:paraId="4EC46E1B" w14:textId="5E5F5D6B" w:rsidR="0092310A" w:rsidRPr="00795E57" w:rsidRDefault="0092310A" w:rsidP="0092310A">
      <w:pPr>
        <w:widowControl w:val="0"/>
        <w:tabs>
          <w:tab w:val="left" w:pos="2880"/>
        </w:tabs>
        <w:ind w:left="2880" w:hanging="2880"/>
      </w:pPr>
      <w:r w:rsidRPr="00795E57">
        <w:rPr>
          <w:b/>
          <w:color w:val="1E4959"/>
        </w:rPr>
        <w:t>Site Coverage Ratio:</w:t>
      </w:r>
      <w:r w:rsidRPr="00795E57">
        <w:tab/>
      </w:r>
      <w:r w:rsidR="00165B5C">
        <w:t>${</w:t>
      </w:r>
      <w:proofErr w:type="spellStart"/>
      <w:r w:rsidR="00165B5C">
        <w:t>siteprim</w:t>
      </w:r>
      <w:proofErr w:type="spellEnd"/>
      <w:r w:rsidR="00165B5C">
        <w:t>}</w:t>
      </w:r>
      <w:r w:rsidRPr="00795E57">
        <w:t xml:space="preserve"> (</w:t>
      </w:r>
      <w:r w:rsidR="00165B5C">
        <w:t>${footprint}</w:t>
      </w:r>
      <w:r w:rsidRPr="00795E57">
        <w:t xml:space="preserve"> SF Footprint </w:t>
      </w:r>
      <w:r w:rsidRPr="00795E57">
        <w:sym w:font="Courier New" w:char="00F7"/>
      </w:r>
      <w:r w:rsidRPr="00795E57">
        <w:t xml:space="preserve"> </w:t>
      </w:r>
      <w:r w:rsidR="00165B5C">
        <w:t>${</w:t>
      </w:r>
      <w:proofErr w:type="spellStart"/>
      <w:r w:rsidR="00165B5C">
        <w:t>primsf</w:t>
      </w:r>
      <w:proofErr w:type="spellEnd"/>
      <w:r w:rsidR="00165B5C">
        <w:t>}</w:t>
      </w:r>
      <w:r w:rsidRPr="00795E57">
        <w:t xml:space="preserve"> SF </w:t>
      </w:r>
      <w:r>
        <w:t>Land</w:t>
      </w:r>
      <w:r w:rsidRPr="00795E57">
        <w:t xml:space="preserve"> Area)</w:t>
      </w:r>
    </w:p>
    <w:p w14:paraId="60C0E251" w14:textId="77777777" w:rsidR="0092310A" w:rsidRPr="00795E57" w:rsidRDefault="0092310A" w:rsidP="0092310A">
      <w:pPr>
        <w:widowControl w:val="0"/>
        <w:tabs>
          <w:tab w:val="left" w:pos="2880"/>
        </w:tabs>
        <w:ind w:left="2880" w:hanging="2880"/>
      </w:pPr>
    </w:p>
    <w:p w14:paraId="62B71577" w14:textId="77777777" w:rsidR="0092310A" w:rsidRDefault="0092310A" w:rsidP="0092310A">
      <w:pPr>
        <w:widowControl w:val="0"/>
        <w:tabs>
          <w:tab w:val="left" w:pos="2880"/>
        </w:tabs>
        <w:ind w:left="2880" w:hanging="2880"/>
      </w:pPr>
      <w:r w:rsidRPr="00795E57">
        <w:rPr>
          <w:b/>
          <w:color w:val="1E4959"/>
        </w:rPr>
        <w:t>Utility:</w:t>
      </w:r>
      <w:r w:rsidRPr="00795E57">
        <w:tab/>
        <w:t>As existing, the</w:t>
      </w:r>
      <w:r>
        <w:t xml:space="preserve"> subject property represents </w:t>
      </w:r>
      <w:r w:rsidRPr="0092310A">
        <w:rPr>
          <w:highlight w:val="yellow"/>
        </w:rPr>
        <w:t>a good quality</w:t>
      </w:r>
      <w:r>
        <w:t xml:space="preserve"> auto dealership with a functional design for its auto sales office / service use either single-tenant or owner-user occupancy. The buildings have adequate office / showroom build-out and are functional for single-tenant occupancy </w:t>
      </w:r>
      <w:r w:rsidRPr="0092310A">
        <w:rPr>
          <w:highlight w:val="yellow"/>
        </w:rPr>
        <w:t>representing dual auto</w:t>
      </w:r>
      <w:r>
        <w:t xml:space="preserve"> brands. The layout of the buildings appears functional, as do the parking and vehicle staging, storage and service areas. </w:t>
      </w:r>
    </w:p>
    <w:p w14:paraId="4A9FA742" w14:textId="6055AB46" w:rsidR="009F7157" w:rsidRDefault="009F7157" w:rsidP="006028C1">
      <w:pPr>
        <w:tabs>
          <w:tab w:val="left" w:pos="2880"/>
        </w:tabs>
        <w:ind w:left="2880" w:hanging="2880"/>
        <w:rPr>
          <w:rFonts w:cs="Arial"/>
          <w:szCs w:val="22"/>
        </w:rPr>
        <w:sectPr w:rsidR="009F7157"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20D84E79" w14:textId="77777777" w:rsidR="00AE2B3D" w:rsidRDefault="00AE2B3D" w:rsidP="00AE2B3D">
      <w:pPr>
        <w:tabs>
          <w:tab w:val="left" w:pos="2880"/>
        </w:tabs>
        <w:ind w:left="2880" w:hanging="2880"/>
        <w:rPr>
          <w:rFonts w:cs="Arial"/>
          <w:szCs w:val="22"/>
        </w:rPr>
        <w:sectPr w:rsidR="00AE2B3D"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AE2B3D" w:rsidRPr="000754FA" w14:paraId="35F85765" w14:textId="77777777" w:rsidTr="004A11EB">
        <w:trPr>
          <w:jc w:val="center"/>
        </w:trPr>
        <w:tc>
          <w:tcPr>
            <w:tcW w:w="9360" w:type="dxa"/>
            <w:tcBorders>
              <w:top w:val="nil"/>
              <w:left w:val="nil"/>
              <w:bottom w:val="single" w:sz="24" w:space="0" w:color="3FB44F"/>
              <w:right w:val="nil"/>
            </w:tcBorders>
            <w:shd w:val="clear" w:color="auto" w:fill="1E4959"/>
          </w:tcPr>
          <w:p w14:paraId="254728E3" w14:textId="77777777" w:rsidR="00AE2B3D" w:rsidRPr="000754FA" w:rsidRDefault="00AE2B3D"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AE2B3D" w:rsidRPr="000754FA" w14:paraId="3ADA25E0"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133D89BF" w14:textId="77777777" w:rsidR="00AE2B3D" w:rsidRPr="000754FA" w:rsidRDefault="00AE2B3D" w:rsidP="004A11EB">
            <w:pPr>
              <w:tabs>
                <w:tab w:val="left" w:pos="3960"/>
              </w:tabs>
              <w:spacing w:before="120" w:line="20" w:lineRule="atLeast"/>
              <w:jc w:val="center"/>
              <w:rPr>
                <w:rFonts w:cs="Arial"/>
                <w:b/>
                <w:smallCaps/>
                <w:color w:val="FFFFFF" w:themeColor="background1"/>
                <w:sz w:val="28"/>
                <w:szCs w:val="22"/>
              </w:rPr>
            </w:pPr>
          </w:p>
        </w:tc>
      </w:tr>
      <w:tr w:rsidR="00AE2B3D" w:rsidRPr="000754FA" w14:paraId="3B01CBF3" w14:textId="77777777" w:rsidTr="004A11EB">
        <w:trPr>
          <w:trHeight w:hRule="exact" w:val="11808"/>
          <w:jc w:val="center"/>
        </w:trPr>
        <w:tc>
          <w:tcPr>
            <w:tcW w:w="9360" w:type="dxa"/>
            <w:tcBorders>
              <w:top w:val="nil"/>
              <w:left w:val="nil"/>
              <w:bottom w:val="nil"/>
              <w:right w:val="nil"/>
            </w:tcBorders>
            <w:shd w:val="clear" w:color="auto" w:fill="auto"/>
            <w:vAlign w:val="center"/>
          </w:tcPr>
          <w:p w14:paraId="5DEBD2C6" w14:textId="77777777" w:rsidR="00AE2B3D" w:rsidRPr="000754FA" w:rsidRDefault="00AE2B3D"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EF9F0D5" wp14:editId="65990720">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4D346" w14:textId="77777777" w:rsidR="007121E9" w:rsidRDefault="007121E9">
      <w:r>
        <w:separator/>
      </w:r>
    </w:p>
  </w:endnote>
  <w:endnote w:type="continuationSeparator" w:id="0">
    <w:p w14:paraId="5976580D" w14:textId="77777777" w:rsidR="007121E9" w:rsidRDefault="00712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024744C9"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55751C">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165B5C">
      <w:rPr>
        <w:rFonts w:cs="Segoe UI"/>
        <w:bCs/>
        <w:iCs/>
        <w:kern w:val="0"/>
        <w:sz w:val="20"/>
        <w:szCs w:val="18"/>
      </w:rPr>
      <w:t>${</w:t>
    </w:r>
    <w:proofErr w:type="spellStart"/>
    <w:r w:rsidRPr="00165B5C">
      <w:rPr>
        <w:rFonts w:cs="Segoe UI"/>
        <w:bCs/>
        <w:iCs/>
        <w:kern w:val="0"/>
        <w:sz w:val="20"/>
        <w:szCs w:val="18"/>
      </w:rPr>
      <w:t>reportname</w:t>
    </w:r>
    <w:proofErr w:type="spellEnd"/>
    <w:r w:rsidRPr="00165B5C">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BB9E3" w14:textId="77777777" w:rsidR="007121E9" w:rsidRDefault="007121E9">
      <w:r>
        <w:separator/>
      </w:r>
    </w:p>
  </w:footnote>
  <w:footnote w:type="continuationSeparator" w:id="0">
    <w:p w14:paraId="4D3B3616" w14:textId="77777777" w:rsidR="007121E9" w:rsidRDefault="00712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165B5C">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5C"/>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4C8"/>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2FE"/>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A5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1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BE3"/>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1E9"/>
    <w:rsid w:val="0071244F"/>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D11"/>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10A"/>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157"/>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B3D"/>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371"/>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09DC"/>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956"/>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360EF335-F09B-4DC1-B6A3-3E24CBA4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1322</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8599</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2020-05-12T16:45:00Z</dcterms:created>
  <dcterms:modified xsi:type="dcterms:W3CDTF">2020-05-12T16:53:00Z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