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4D5977">
        <w:rPr>
          <w:rFonts w:cs="Arial"/>
          <w:color w:val="000000"/>
          <w:szCs w:val="22"/>
        </w:rPr>
        <w:t>${</w:t>
      </w:r>
      <w:proofErr w:type="spellStart"/>
      <w:r w:rsidRPr="004D5977">
        <w:rPr>
          <w:rFonts w:cs="Arial"/>
          <w:color w:val="000000"/>
          <w:szCs w:val="22"/>
        </w:rPr>
        <w:t>property_name</w:t>
      </w:r>
      <w:proofErr w:type="spellEnd"/>
      <w:r w:rsidRPr="004D5977">
        <w:rPr>
          <w:rFonts w:cs="Arial"/>
          <w:color w:val="000000"/>
          <w:szCs w:val="22"/>
        </w:rPr>
        <w:t>}</w:t>
      </w:r>
    </w:p>
    <w:p w14:paraId="48698F9D" w14:textId="77777777" w:rsidR="006028C1" w:rsidRPr="006028C1" w:rsidRDefault="006028C1" w:rsidP="006028C1">
      <w:pPr>
        <w:tabs>
          <w:tab w:val="left" w:pos="2880"/>
        </w:tabs>
        <w:ind w:left="2880" w:hanging="2880"/>
        <w:rPr>
          <w:rFonts w:cs="Arial"/>
          <w:bCs/>
          <w:szCs w:val="22"/>
        </w:rPr>
      </w:pPr>
    </w:p>
    <w:p w14:paraId="4DDFDCF2" w14:textId="1574999F" w:rsidR="00294622" w:rsidRDefault="00294622" w:rsidP="00294622">
      <w:pPr>
        <w:tabs>
          <w:tab w:val="left" w:pos="0"/>
          <w:tab w:val="left" w:pos="259"/>
          <w:tab w:val="left" w:pos="2880"/>
        </w:tabs>
        <w:ind w:left="2880" w:hanging="2880"/>
        <w:rPr>
          <w:rFonts w:cs="Arial"/>
          <w:bCs/>
          <w:szCs w:val="22"/>
        </w:rPr>
      </w:pPr>
      <w:r w:rsidRPr="00A46E01">
        <w:rPr>
          <w:rFonts w:cs="Arial"/>
          <w:b/>
          <w:color w:val="1E4959"/>
          <w:szCs w:val="22"/>
        </w:rPr>
        <w:t>General Description:</w:t>
      </w:r>
      <w:r w:rsidRPr="00731CA3">
        <w:rPr>
          <w:rFonts w:cs="Arial"/>
          <w:szCs w:val="22"/>
        </w:rPr>
        <w:tab/>
      </w:r>
      <w:r w:rsidRPr="00294622">
        <w:rPr>
          <w:highlight w:val="yellow"/>
        </w:rPr>
        <w:t>Good quality, two-tenant light</w:t>
      </w:r>
      <w:r>
        <w:t xml:space="preserve"> industrial warehouse of concrete tilt-up construction with grade and dock-high loading doors. </w:t>
      </w:r>
    </w:p>
    <w:p w14:paraId="0666165D" w14:textId="77777777" w:rsidR="00294622" w:rsidRPr="00A46E01" w:rsidRDefault="00294622" w:rsidP="00294622">
      <w:pPr>
        <w:tabs>
          <w:tab w:val="left" w:pos="0"/>
          <w:tab w:val="left" w:pos="259"/>
          <w:tab w:val="left" w:pos="2880"/>
        </w:tabs>
        <w:ind w:left="2880" w:hanging="2880"/>
        <w:rPr>
          <w:rFonts w:cs="Arial"/>
          <w:bCs/>
          <w:szCs w:val="22"/>
        </w:rPr>
      </w:pPr>
    </w:p>
    <w:p w14:paraId="1030BFA4" w14:textId="3FBFB382" w:rsidR="00971ECA" w:rsidRPr="00A365CE" w:rsidRDefault="00294622" w:rsidP="00971ECA">
      <w:pPr>
        <w:tabs>
          <w:tab w:val="left" w:pos="2880"/>
        </w:tabs>
        <w:ind w:left="2880" w:hanging="2880"/>
        <w:rPr>
          <w:rFonts w:cs="Arial"/>
          <w:b/>
          <w:color w:val="1E4959"/>
          <w:szCs w:val="22"/>
        </w:rPr>
      </w:pPr>
      <w:r w:rsidRPr="00C818C1">
        <w:rPr>
          <w:rFonts w:cs="Arial"/>
          <w:b/>
          <w:color w:val="1E4959"/>
          <w:szCs w:val="22"/>
        </w:rPr>
        <w:t xml:space="preserve">Building Areas: </w:t>
      </w:r>
    </w:p>
    <w:tbl>
      <w:tblPr>
        <w:tblW w:w="6588" w:type="dxa"/>
        <w:tblInd w:w="2880" w:type="dxa"/>
        <w:tblLayout w:type="fixed"/>
        <w:tblLook w:val="0000" w:firstRow="0" w:lastRow="0" w:firstColumn="0" w:lastColumn="0" w:noHBand="0" w:noVBand="0"/>
      </w:tblPr>
      <w:tblGrid>
        <w:gridCol w:w="3600"/>
        <w:gridCol w:w="1440"/>
        <w:gridCol w:w="1548"/>
      </w:tblGrid>
      <w:tr w:rsidR="00971ECA" w:rsidRPr="00185C85" w14:paraId="5C017D20" w14:textId="77777777" w:rsidTr="00A448F8">
        <w:tc>
          <w:tcPr>
            <w:tcW w:w="3600" w:type="dxa"/>
            <w:shd w:val="clear" w:color="auto" w:fill="1E4959"/>
          </w:tcPr>
          <w:p w14:paraId="3934A6E8" w14:textId="77777777" w:rsidR="00971ECA" w:rsidRPr="00A365CE" w:rsidRDefault="00971ECA" w:rsidP="00CF47DC">
            <w:pPr>
              <w:tabs>
                <w:tab w:val="left" w:pos="2880"/>
              </w:tabs>
              <w:ind w:left="2880" w:hanging="2880"/>
              <w:rPr>
                <w:rFonts w:cs="Arial"/>
                <w:b/>
                <w:smallCaps/>
                <w:color w:val="FFFFFF" w:themeColor="background1"/>
                <w:szCs w:val="22"/>
              </w:rPr>
            </w:pPr>
          </w:p>
          <w:p w14:paraId="33F3F231" w14:textId="77777777" w:rsidR="00971ECA" w:rsidRPr="00A365CE" w:rsidRDefault="00971ECA" w:rsidP="00CF47DC">
            <w:pPr>
              <w:tabs>
                <w:tab w:val="left" w:pos="2880"/>
              </w:tabs>
              <w:ind w:left="2880" w:hanging="2880"/>
              <w:rPr>
                <w:rFonts w:cs="Arial"/>
                <w:b/>
                <w:smallCaps/>
                <w:color w:val="FFFFFF" w:themeColor="background1"/>
                <w:szCs w:val="22"/>
              </w:rPr>
            </w:pPr>
          </w:p>
        </w:tc>
        <w:tc>
          <w:tcPr>
            <w:tcW w:w="1440" w:type="dxa"/>
            <w:shd w:val="clear" w:color="auto" w:fill="1E4959"/>
          </w:tcPr>
          <w:p w14:paraId="309F0876" w14:textId="77777777" w:rsidR="00971ECA" w:rsidRPr="00A365CE" w:rsidRDefault="00971ECA" w:rsidP="00CF47DC">
            <w:pPr>
              <w:tabs>
                <w:tab w:val="left" w:pos="2880"/>
              </w:tabs>
              <w:ind w:left="2880" w:hanging="2880"/>
              <w:jc w:val="center"/>
              <w:rPr>
                <w:rFonts w:cs="Arial"/>
                <w:b/>
                <w:smallCaps/>
                <w:color w:val="FFFFFF" w:themeColor="background1"/>
                <w:szCs w:val="22"/>
              </w:rPr>
            </w:pPr>
            <w:r w:rsidRPr="00A365CE">
              <w:rPr>
                <w:rFonts w:cs="Arial"/>
                <w:b/>
                <w:smallCaps/>
                <w:color w:val="FFFFFF" w:themeColor="background1"/>
                <w:szCs w:val="22"/>
              </w:rPr>
              <w:t>Gross</w:t>
            </w:r>
          </w:p>
          <w:p w14:paraId="6014555B" w14:textId="77777777" w:rsidR="00971ECA" w:rsidRPr="00A365CE" w:rsidRDefault="00971ECA" w:rsidP="00CF47DC">
            <w:pPr>
              <w:tabs>
                <w:tab w:val="left" w:pos="2880"/>
              </w:tabs>
              <w:ind w:left="2880" w:hanging="2880"/>
              <w:jc w:val="center"/>
              <w:rPr>
                <w:rFonts w:cs="Arial"/>
                <w:b/>
                <w:smallCaps/>
                <w:color w:val="FFFFFF" w:themeColor="background1"/>
                <w:szCs w:val="22"/>
              </w:rPr>
            </w:pPr>
            <w:r w:rsidRPr="00A365CE">
              <w:rPr>
                <w:rFonts w:cs="Arial"/>
                <w:b/>
                <w:smallCaps/>
                <w:color w:val="FFFFFF" w:themeColor="background1"/>
                <w:szCs w:val="22"/>
              </w:rPr>
              <w:t>Building</w:t>
            </w:r>
          </w:p>
        </w:tc>
        <w:tc>
          <w:tcPr>
            <w:tcW w:w="1548" w:type="dxa"/>
            <w:tcBorders>
              <w:left w:val="nil"/>
            </w:tcBorders>
            <w:shd w:val="clear" w:color="auto" w:fill="1E4959"/>
          </w:tcPr>
          <w:p w14:paraId="071B70A2" w14:textId="77777777" w:rsidR="00971ECA" w:rsidRPr="00A365CE" w:rsidRDefault="00971ECA" w:rsidP="00CF47DC">
            <w:pPr>
              <w:tabs>
                <w:tab w:val="left" w:pos="2880"/>
              </w:tabs>
              <w:ind w:left="2880" w:hanging="2880"/>
              <w:jc w:val="center"/>
              <w:rPr>
                <w:rFonts w:cs="Arial"/>
                <w:b/>
                <w:smallCaps/>
                <w:color w:val="FFFFFF" w:themeColor="background1"/>
                <w:szCs w:val="22"/>
              </w:rPr>
            </w:pPr>
            <w:r w:rsidRPr="00A365CE">
              <w:rPr>
                <w:rFonts w:cs="Arial"/>
                <w:b/>
                <w:smallCaps/>
                <w:color w:val="FFFFFF" w:themeColor="background1"/>
                <w:szCs w:val="22"/>
              </w:rPr>
              <w:t>Office</w:t>
            </w:r>
          </w:p>
          <w:p w14:paraId="42BCB1E5" w14:textId="77777777" w:rsidR="00971ECA" w:rsidRPr="008D11C3" w:rsidRDefault="00971ECA" w:rsidP="00CF47DC">
            <w:pPr>
              <w:tabs>
                <w:tab w:val="left" w:pos="2880"/>
              </w:tabs>
              <w:ind w:left="2880" w:hanging="2880"/>
              <w:jc w:val="center"/>
              <w:rPr>
                <w:rFonts w:cs="Arial"/>
                <w:b/>
                <w:smallCaps/>
                <w:color w:val="FFFFFF" w:themeColor="background1"/>
                <w:szCs w:val="22"/>
              </w:rPr>
            </w:pPr>
            <w:r w:rsidRPr="00A365CE">
              <w:rPr>
                <w:rFonts w:cs="Arial"/>
                <w:b/>
                <w:smallCaps/>
                <w:color w:val="FFFFFF" w:themeColor="background1"/>
                <w:szCs w:val="22"/>
              </w:rPr>
              <w:t>Space</w:t>
            </w:r>
          </w:p>
        </w:tc>
      </w:tr>
      <w:tr w:rsidR="00971ECA" w:rsidRPr="00185C85" w14:paraId="5C8BBA52" w14:textId="77777777" w:rsidTr="00A448F8">
        <w:tc>
          <w:tcPr>
            <w:tcW w:w="3600" w:type="dxa"/>
            <w:tcBorders>
              <w:bottom w:val="single" w:sz="24" w:space="0" w:color="3FB44F"/>
            </w:tcBorders>
            <w:shd w:val="clear" w:color="auto" w:fill="1E4959"/>
          </w:tcPr>
          <w:p w14:paraId="402A13C9" w14:textId="77777777" w:rsidR="00971ECA" w:rsidRPr="008D11C3" w:rsidRDefault="00971ECA" w:rsidP="00CF47DC">
            <w:pPr>
              <w:tabs>
                <w:tab w:val="left" w:pos="2880"/>
              </w:tabs>
              <w:ind w:left="2880" w:hanging="2880"/>
              <w:rPr>
                <w:rFonts w:cs="Arial"/>
                <w:b/>
                <w:smallCaps/>
                <w:color w:val="FFFFFF" w:themeColor="background1"/>
                <w:szCs w:val="22"/>
              </w:rPr>
            </w:pPr>
            <w:r w:rsidRPr="008D11C3">
              <w:rPr>
                <w:rFonts w:cs="Arial"/>
                <w:b/>
                <w:smallCaps/>
                <w:color w:val="FFFFFF" w:themeColor="background1"/>
                <w:szCs w:val="22"/>
              </w:rPr>
              <w:t>Building Component</w:t>
            </w:r>
          </w:p>
        </w:tc>
        <w:tc>
          <w:tcPr>
            <w:tcW w:w="1440" w:type="dxa"/>
            <w:tcBorders>
              <w:bottom w:val="single" w:sz="24" w:space="0" w:color="3FB44F"/>
            </w:tcBorders>
            <w:shd w:val="clear" w:color="auto" w:fill="1E4959"/>
          </w:tcPr>
          <w:p w14:paraId="2945D3B9" w14:textId="77777777" w:rsidR="00971ECA" w:rsidRPr="008D11C3" w:rsidRDefault="00971ECA" w:rsidP="00CF47DC">
            <w:pPr>
              <w:tabs>
                <w:tab w:val="left" w:pos="2880"/>
              </w:tabs>
              <w:ind w:left="2880" w:hanging="2880"/>
              <w:jc w:val="center"/>
              <w:rPr>
                <w:rFonts w:cs="Arial"/>
                <w:b/>
                <w:smallCaps/>
                <w:color w:val="FFFFFF" w:themeColor="background1"/>
                <w:szCs w:val="22"/>
              </w:rPr>
            </w:pPr>
            <w:r w:rsidRPr="008D11C3">
              <w:rPr>
                <w:rFonts w:cs="Arial"/>
                <w:b/>
                <w:smallCaps/>
                <w:color w:val="FFFFFF" w:themeColor="background1"/>
                <w:szCs w:val="22"/>
              </w:rPr>
              <w:t>Area (SF)</w:t>
            </w:r>
          </w:p>
        </w:tc>
        <w:tc>
          <w:tcPr>
            <w:tcW w:w="1548" w:type="dxa"/>
            <w:tcBorders>
              <w:left w:val="nil"/>
              <w:bottom w:val="single" w:sz="24" w:space="0" w:color="3FB44F"/>
            </w:tcBorders>
            <w:shd w:val="clear" w:color="auto" w:fill="1E4959"/>
          </w:tcPr>
          <w:p w14:paraId="76D8218B" w14:textId="77777777" w:rsidR="00971ECA" w:rsidRPr="008D11C3" w:rsidRDefault="00971ECA" w:rsidP="00CF47DC">
            <w:pPr>
              <w:tabs>
                <w:tab w:val="left" w:pos="2880"/>
              </w:tabs>
              <w:ind w:left="2880" w:hanging="2880"/>
              <w:jc w:val="center"/>
              <w:rPr>
                <w:rFonts w:cs="Arial"/>
                <w:b/>
                <w:smallCaps/>
                <w:color w:val="FFFFFF" w:themeColor="background1"/>
                <w:szCs w:val="22"/>
              </w:rPr>
            </w:pPr>
            <w:r w:rsidRPr="008D11C3">
              <w:rPr>
                <w:rFonts w:cs="Arial"/>
                <w:b/>
                <w:smallCaps/>
                <w:color w:val="FFFFFF" w:themeColor="background1"/>
                <w:szCs w:val="22"/>
              </w:rPr>
              <w:t>SF / %</w:t>
            </w:r>
          </w:p>
        </w:tc>
      </w:tr>
      <w:tr w:rsidR="00971ECA" w:rsidRPr="00185C85" w14:paraId="73A3BAA5" w14:textId="77777777" w:rsidTr="00A448F8">
        <w:trPr>
          <w:trHeight w:val="518"/>
        </w:trPr>
        <w:tc>
          <w:tcPr>
            <w:tcW w:w="3600" w:type="dxa"/>
            <w:tcBorders>
              <w:top w:val="single" w:sz="24" w:space="0" w:color="3FB44F"/>
              <w:bottom w:val="single" w:sz="18" w:space="0" w:color="3FB44F"/>
            </w:tcBorders>
            <w:shd w:val="clear" w:color="auto" w:fill="1E4959"/>
            <w:vAlign w:val="center"/>
          </w:tcPr>
          <w:p w14:paraId="2940855F" w14:textId="5CCACB38" w:rsidR="00971ECA" w:rsidRPr="008D11C3" w:rsidRDefault="00971ECA" w:rsidP="00971ECA">
            <w:pPr>
              <w:tabs>
                <w:tab w:val="left" w:pos="2880"/>
              </w:tabs>
              <w:ind w:left="2880" w:hanging="2880"/>
              <w:rPr>
                <w:rFonts w:cs="Arial"/>
                <w:b/>
                <w:smallCaps/>
                <w:color w:val="FFFFFF" w:themeColor="background1"/>
                <w:szCs w:val="22"/>
              </w:rPr>
            </w:pPr>
            <w:r>
              <w:rPr>
                <w:rFonts w:cs="Arial"/>
                <w:b/>
                <w:smallCaps/>
                <w:color w:val="FFFFFF" w:themeColor="background1"/>
                <w:szCs w:val="22"/>
              </w:rPr>
              <w:t>North Space</w:t>
            </w:r>
          </w:p>
        </w:tc>
        <w:tc>
          <w:tcPr>
            <w:tcW w:w="1440" w:type="dxa"/>
            <w:tcBorders>
              <w:top w:val="single" w:sz="24" w:space="0" w:color="3FB44F"/>
            </w:tcBorders>
            <w:shd w:val="clear" w:color="auto" w:fill="auto"/>
          </w:tcPr>
          <w:p w14:paraId="2B496747" w14:textId="77777777" w:rsidR="00971ECA" w:rsidRPr="008D11C3" w:rsidRDefault="00971ECA" w:rsidP="00971ECA">
            <w:pPr>
              <w:tabs>
                <w:tab w:val="left" w:pos="2880"/>
              </w:tabs>
              <w:ind w:left="2880" w:hanging="2880"/>
              <w:jc w:val="center"/>
              <w:rPr>
                <w:rFonts w:cs="Arial"/>
                <w:b/>
                <w:smallCaps/>
                <w:color w:val="FFFFFF" w:themeColor="background1"/>
                <w:szCs w:val="22"/>
              </w:rPr>
            </w:pPr>
          </w:p>
        </w:tc>
        <w:tc>
          <w:tcPr>
            <w:tcW w:w="1548" w:type="dxa"/>
            <w:tcBorders>
              <w:top w:val="single" w:sz="24" w:space="0" w:color="3FB44F"/>
              <w:left w:val="nil"/>
            </w:tcBorders>
            <w:shd w:val="clear" w:color="auto" w:fill="auto"/>
          </w:tcPr>
          <w:p w14:paraId="3A0BD97F" w14:textId="77777777" w:rsidR="00971ECA" w:rsidRPr="008D11C3" w:rsidRDefault="00971ECA" w:rsidP="00971ECA">
            <w:pPr>
              <w:tabs>
                <w:tab w:val="left" w:pos="2880"/>
              </w:tabs>
              <w:ind w:left="2880" w:hanging="2880"/>
              <w:jc w:val="center"/>
              <w:rPr>
                <w:rFonts w:cs="Arial"/>
                <w:b/>
                <w:smallCaps/>
                <w:color w:val="FFFFFF" w:themeColor="background1"/>
                <w:szCs w:val="22"/>
              </w:rPr>
            </w:pPr>
          </w:p>
        </w:tc>
      </w:tr>
      <w:tr w:rsidR="00971ECA" w:rsidRPr="00A365CE" w14:paraId="37051BA7" w14:textId="77777777" w:rsidTr="00A448F8">
        <w:trPr>
          <w:trHeight w:val="360"/>
        </w:trPr>
        <w:tc>
          <w:tcPr>
            <w:tcW w:w="3600" w:type="dxa"/>
            <w:tcBorders>
              <w:top w:val="single" w:sz="18" w:space="0" w:color="3FB44F"/>
              <w:left w:val="nil"/>
              <w:bottom w:val="nil"/>
              <w:right w:val="nil"/>
            </w:tcBorders>
            <w:shd w:val="clear" w:color="auto" w:fill="FFFFFF"/>
            <w:vAlign w:val="center"/>
          </w:tcPr>
          <w:p w14:paraId="7777BA1F" w14:textId="77777777" w:rsidR="00971ECA" w:rsidRPr="00A365CE" w:rsidRDefault="00971ECA" w:rsidP="00971ECA">
            <w:pPr>
              <w:rPr>
                <w:rFonts w:cs="Arial"/>
                <w:kern w:val="0"/>
                <w:szCs w:val="22"/>
              </w:rPr>
            </w:pPr>
            <w:r>
              <w:rPr>
                <w:rFonts w:cs="Arial"/>
                <w:kern w:val="0"/>
                <w:szCs w:val="22"/>
              </w:rPr>
              <w:t>Warehouse Shell</w:t>
            </w:r>
          </w:p>
        </w:tc>
        <w:tc>
          <w:tcPr>
            <w:tcW w:w="1440" w:type="dxa"/>
            <w:tcBorders>
              <w:left w:val="single" w:sz="8" w:space="0" w:color="auto"/>
              <w:bottom w:val="nil"/>
              <w:right w:val="single" w:sz="8" w:space="0" w:color="auto"/>
            </w:tcBorders>
            <w:shd w:val="clear" w:color="auto" w:fill="FFFFFF"/>
            <w:vAlign w:val="center"/>
          </w:tcPr>
          <w:p w14:paraId="472C2B67" w14:textId="77777777" w:rsidR="00971ECA" w:rsidRPr="00A365CE" w:rsidRDefault="00971ECA" w:rsidP="00971ECA">
            <w:pPr>
              <w:jc w:val="center"/>
              <w:rPr>
                <w:rFonts w:cs="Arial"/>
                <w:kern w:val="0"/>
                <w:sz w:val="20"/>
              </w:rPr>
            </w:pPr>
            <w:r>
              <w:rPr>
                <w:rFonts w:cs="Arial"/>
                <w:kern w:val="0"/>
                <w:sz w:val="20"/>
              </w:rPr>
              <w:t>${</w:t>
            </w:r>
            <w:proofErr w:type="spellStart"/>
            <w:r>
              <w:rPr>
                <w:rFonts w:cs="Arial"/>
                <w:kern w:val="0"/>
                <w:sz w:val="20"/>
              </w:rPr>
              <w:t>nra</w:t>
            </w:r>
            <w:proofErr w:type="spellEnd"/>
            <w:r>
              <w:rPr>
                <w:rFonts w:cs="Arial"/>
                <w:kern w:val="0"/>
                <w:sz w:val="20"/>
              </w:rPr>
              <w:t>}</w:t>
            </w:r>
          </w:p>
        </w:tc>
        <w:tc>
          <w:tcPr>
            <w:tcW w:w="1548" w:type="dxa"/>
            <w:tcBorders>
              <w:left w:val="nil"/>
              <w:bottom w:val="nil"/>
              <w:right w:val="nil"/>
            </w:tcBorders>
            <w:shd w:val="clear" w:color="auto" w:fill="FFFFFF"/>
            <w:vAlign w:val="center"/>
          </w:tcPr>
          <w:p w14:paraId="0489D6E1" w14:textId="77777777" w:rsidR="00971ECA" w:rsidRPr="00A365CE" w:rsidRDefault="00971ECA" w:rsidP="00971ECA">
            <w:pPr>
              <w:jc w:val="center"/>
              <w:rPr>
                <w:rFonts w:cs="Arial"/>
                <w:kern w:val="0"/>
                <w:sz w:val="20"/>
              </w:rPr>
            </w:pPr>
          </w:p>
        </w:tc>
      </w:tr>
      <w:tr w:rsidR="00971ECA" w:rsidRPr="00A365CE" w14:paraId="59C7CFD0" w14:textId="77777777" w:rsidTr="00A448F8">
        <w:trPr>
          <w:trHeight w:val="360"/>
        </w:trPr>
        <w:tc>
          <w:tcPr>
            <w:tcW w:w="3600" w:type="dxa"/>
            <w:tcBorders>
              <w:top w:val="nil"/>
              <w:left w:val="nil"/>
              <w:bottom w:val="nil"/>
              <w:right w:val="nil"/>
            </w:tcBorders>
            <w:shd w:val="clear" w:color="auto" w:fill="FFFFFF"/>
            <w:vAlign w:val="center"/>
          </w:tcPr>
          <w:p w14:paraId="5A02AC0F" w14:textId="77777777" w:rsidR="00971ECA" w:rsidRPr="00A365CE" w:rsidRDefault="00971ECA" w:rsidP="00971ECA">
            <w:pPr>
              <w:rPr>
                <w:rFonts w:cs="Arial"/>
                <w:kern w:val="0"/>
                <w:szCs w:val="22"/>
              </w:rPr>
            </w:pPr>
            <w:r>
              <w:rPr>
                <w:rFonts w:cs="Arial"/>
                <w:kern w:val="0"/>
                <w:szCs w:val="22"/>
              </w:rPr>
              <w:t>Interior Office – Floor 1</w:t>
            </w:r>
          </w:p>
        </w:tc>
        <w:tc>
          <w:tcPr>
            <w:tcW w:w="1440" w:type="dxa"/>
            <w:tcBorders>
              <w:top w:val="nil"/>
              <w:left w:val="single" w:sz="8" w:space="0" w:color="auto"/>
              <w:bottom w:val="nil"/>
              <w:right w:val="single" w:sz="8" w:space="0" w:color="auto"/>
            </w:tcBorders>
            <w:shd w:val="clear" w:color="auto" w:fill="FFFFFF"/>
            <w:vAlign w:val="center"/>
          </w:tcPr>
          <w:p w14:paraId="338FA5D9" w14:textId="77777777" w:rsidR="00971ECA" w:rsidRPr="00A365CE" w:rsidRDefault="00971ECA" w:rsidP="00971ECA">
            <w:pPr>
              <w:jc w:val="center"/>
              <w:rPr>
                <w:rFonts w:cs="Arial"/>
                <w:kern w:val="0"/>
                <w:sz w:val="20"/>
              </w:rPr>
            </w:pPr>
          </w:p>
        </w:tc>
        <w:tc>
          <w:tcPr>
            <w:tcW w:w="1548" w:type="dxa"/>
            <w:tcBorders>
              <w:top w:val="nil"/>
              <w:left w:val="nil"/>
              <w:bottom w:val="nil"/>
              <w:right w:val="nil"/>
            </w:tcBorders>
            <w:shd w:val="clear" w:color="auto" w:fill="FFFFFF"/>
            <w:vAlign w:val="center"/>
          </w:tcPr>
          <w:p w14:paraId="28DA4CFA" w14:textId="77777777" w:rsidR="00971ECA" w:rsidRPr="00A365CE" w:rsidRDefault="00971ECA" w:rsidP="00971ECA">
            <w:pPr>
              <w:jc w:val="center"/>
              <w:rPr>
                <w:rFonts w:cs="Arial"/>
                <w:kern w:val="0"/>
                <w:sz w:val="20"/>
              </w:rPr>
            </w:pPr>
            <w:r>
              <w:rPr>
                <w:rFonts w:cs="Arial"/>
                <w:kern w:val="0"/>
                <w:sz w:val="20"/>
              </w:rPr>
              <w:t>${off1}</w:t>
            </w:r>
          </w:p>
        </w:tc>
      </w:tr>
      <w:tr w:rsidR="00971ECA" w:rsidRPr="00A365CE" w14:paraId="26809EAF" w14:textId="77777777" w:rsidTr="00A448F8">
        <w:trPr>
          <w:trHeight w:val="360"/>
        </w:trPr>
        <w:tc>
          <w:tcPr>
            <w:tcW w:w="3600" w:type="dxa"/>
            <w:tcBorders>
              <w:top w:val="nil"/>
              <w:left w:val="nil"/>
              <w:bottom w:val="single" w:sz="8" w:space="0" w:color="auto"/>
              <w:right w:val="nil"/>
            </w:tcBorders>
            <w:shd w:val="clear" w:color="auto" w:fill="FFFFFF"/>
            <w:vAlign w:val="center"/>
          </w:tcPr>
          <w:p w14:paraId="617C32DB" w14:textId="77777777" w:rsidR="00971ECA" w:rsidRPr="00A365CE" w:rsidRDefault="00971ECA" w:rsidP="00971ECA">
            <w:pPr>
              <w:rPr>
                <w:rFonts w:cs="Arial"/>
                <w:kern w:val="0"/>
                <w:szCs w:val="22"/>
              </w:rPr>
            </w:pPr>
            <w:r>
              <w:rPr>
                <w:rFonts w:cs="Arial"/>
                <w:kern w:val="0"/>
                <w:szCs w:val="22"/>
              </w:rPr>
              <w:t>Interior Office – Floor 2</w:t>
            </w:r>
          </w:p>
        </w:tc>
        <w:tc>
          <w:tcPr>
            <w:tcW w:w="1440" w:type="dxa"/>
            <w:tcBorders>
              <w:top w:val="nil"/>
              <w:left w:val="single" w:sz="8" w:space="0" w:color="auto"/>
              <w:bottom w:val="single" w:sz="8" w:space="0" w:color="auto"/>
              <w:right w:val="single" w:sz="8" w:space="0" w:color="auto"/>
            </w:tcBorders>
            <w:shd w:val="clear" w:color="auto" w:fill="FFFFFF"/>
            <w:vAlign w:val="center"/>
          </w:tcPr>
          <w:p w14:paraId="74B7E2A8" w14:textId="77777777" w:rsidR="00971ECA" w:rsidRPr="00A365CE" w:rsidRDefault="00971ECA" w:rsidP="00971ECA">
            <w:pPr>
              <w:jc w:val="center"/>
              <w:rPr>
                <w:rFonts w:cs="Arial"/>
                <w:kern w:val="0"/>
                <w:sz w:val="20"/>
              </w:rPr>
            </w:pPr>
          </w:p>
        </w:tc>
        <w:tc>
          <w:tcPr>
            <w:tcW w:w="1548" w:type="dxa"/>
            <w:tcBorders>
              <w:top w:val="nil"/>
              <w:left w:val="nil"/>
              <w:bottom w:val="single" w:sz="8" w:space="0" w:color="auto"/>
              <w:right w:val="nil"/>
            </w:tcBorders>
            <w:shd w:val="clear" w:color="auto" w:fill="FFFFFF"/>
            <w:vAlign w:val="center"/>
          </w:tcPr>
          <w:p w14:paraId="4D7F44D6" w14:textId="77777777" w:rsidR="00971ECA" w:rsidRPr="00A365CE" w:rsidRDefault="00971ECA" w:rsidP="00971ECA">
            <w:pPr>
              <w:jc w:val="center"/>
              <w:rPr>
                <w:rFonts w:cs="Arial"/>
                <w:kern w:val="0"/>
                <w:sz w:val="20"/>
              </w:rPr>
            </w:pPr>
            <w:r>
              <w:rPr>
                <w:rFonts w:cs="Arial"/>
                <w:kern w:val="0"/>
                <w:sz w:val="20"/>
              </w:rPr>
              <w:t xml:space="preserve">${off2} </w:t>
            </w:r>
          </w:p>
        </w:tc>
      </w:tr>
      <w:tr w:rsidR="00971ECA" w:rsidRPr="00A365CE" w14:paraId="1E7B69C9" w14:textId="77777777" w:rsidTr="00A448F8">
        <w:trPr>
          <w:trHeight w:val="360"/>
        </w:trPr>
        <w:tc>
          <w:tcPr>
            <w:tcW w:w="3600" w:type="dxa"/>
            <w:tcBorders>
              <w:top w:val="single" w:sz="8" w:space="0" w:color="auto"/>
              <w:left w:val="nil"/>
              <w:bottom w:val="single" w:sz="8" w:space="0" w:color="auto"/>
              <w:right w:val="nil"/>
            </w:tcBorders>
            <w:shd w:val="clear" w:color="auto" w:fill="FFFFFF"/>
            <w:vAlign w:val="center"/>
          </w:tcPr>
          <w:p w14:paraId="02735B9F" w14:textId="1C1E97BB" w:rsidR="00971ECA" w:rsidRDefault="00971ECA" w:rsidP="00971ECA">
            <w:pPr>
              <w:rPr>
                <w:rFonts w:cs="Arial"/>
                <w:kern w:val="0"/>
                <w:szCs w:val="22"/>
              </w:rPr>
            </w:pPr>
            <w:r w:rsidRPr="00C818C1">
              <w:rPr>
                <w:rFonts w:cs="Arial"/>
                <w:b/>
                <w:bCs/>
                <w:szCs w:val="22"/>
              </w:rPr>
              <w:t xml:space="preserve">Subtotal – </w:t>
            </w:r>
            <w:r>
              <w:rPr>
                <w:rFonts w:cs="Arial"/>
                <w:b/>
                <w:bCs/>
                <w:szCs w:val="22"/>
              </w:rPr>
              <w:t>Existing</w:t>
            </w:r>
          </w:p>
        </w:tc>
        <w:tc>
          <w:tcPr>
            <w:tcW w:w="1440" w:type="dxa"/>
            <w:tcBorders>
              <w:top w:val="single" w:sz="8" w:space="0" w:color="auto"/>
              <w:left w:val="single" w:sz="8" w:space="0" w:color="auto"/>
              <w:bottom w:val="single" w:sz="8" w:space="0" w:color="auto"/>
              <w:right w:val="single" w:sz="8" w:space="0" w:color="auto"/>
            </w:tcBorders>
            <w:shd w:val="clear" w:color="auto" w:fill="FFFFFF"/>
            <w:vAlign w:val="center"/>
          </w:tcPr>
          <w:p w14:paraId="1E8E8D53" w14:textId="5CAFA677" w:rsidR="00971ECA" w:rsidRPr="00A365CE" w:rsidRDefault="00971ECA" w:rsidP="00971ECA">
            <w:pPr>
              <w:jc w:val="center"/>
              <w:rPr>
                <w:rFonts w:cs="Arial"/>
                <w:kern w:val="0"/>
                <w:sz w:val="20"/>
              </w:rPr>
            </w:pPr>
            <w:r w:rsidRPr="00294622">
              <w:rPr>
                <w:rFonts w:cs="Arial"/>
                <w:b/>
                <w:bCs/>
                <w:szCs w:val="22"/>
                <w:highlight w:val="yellow"/>
              </w:rPr>
              <w:t>20,400</w:t>
            </w:r>
          </w:p>
        </w:tc>
        <w:tc>
          <w:tcPr>
            <w:tcW w:w="1548" w:type="dxa"/>
            <w:tcBorders>
              <w:top w:val="single" w:sz="8" w:space="0" w:color="auto"/>
              <w:left w:val="nil"/>
              <w:bottom w:val="single" w:sz="8" w:space="0" w:color="auto"/>
              <w:right w:val="nil"/>
            </w:tcBorders>
            <w:shd w:val="clear" w:color="auto" w:fill="FFFFFF"/>
            <w:vAlign w:val="center"/>
          </w:tcPr>
          <w:p w14:paraId="5DD06339" w14:textId="599212A6" w:rsidR="00971ECA" w:rsidRDefault="00971ECA" w:rsidP="00971ECA">
            <w:pPr>
              <w:jc w:val="center"/>
              <w:rPr>
                <w:rFonts w:cs="Arial"/>
                <w:kern w:val="0"/>
                <w:sz w:val="20"/>
              </w:rPr>
            </w:pPr>
            <w:r w:rsidRPr="00294622">
              <w:rPr>
                <w:rFonts w:cs="Arial"/>
                <w:b/>
                <w:bCs/>
                <w:szCs w:val="22"/>
                <w:highlight w:val="yellow"/>
              </w:rPr>
              <w:t xml:space="preserve">5,882 </w:t>
            </w:r>
            <w:r w:rsidRPr="00294622">
              <w:rPr>
                <w:rFonts w:cs="Arial"/>
                <w:b/>
                <w:bCs/>
                <w:iCs/>
                <w:szCs w:val="22"/>
                <w:highlight w:val="yellow"/>
              </w:rPr>
              <w:t>(28.8%)</w:t>
            </w:r>
          </w:p>
        </w:tc>
      </w:tr>
      <w:tr w:rsidR="00971ECA" w:rsidRPr="00C818C1" w14:paraId="1B5A6498" w14:textId="77777777" w:rsidTr="00A448F8">
        <w:trPr>
          <w:trHeight w:val="519"/>
        </w:trPr>
        <w:tc>
          <w:tcPr>
            <w:tcW w:w="3600" w:type="dxa"/>
            <w:tcBorders>
              <w:bottom w:val="single" w:sz="18" w:space="0" w:color="3FB44F"/>
            </w:tcBorders>
            <w:shd w:val="clear" w:color="auto" w:fill="1E4959"/>
            <w:vAlign w:val="center"/>
          </w:tcPr>
          <w:p w14:paraId="5C075AD9" w14:textId="77777777" w:rsidR="00971ECA" w:rsidRPr="00164899" w:rsidRDefault="00971ECA" w:rsidP="00CF47DC">
            <w:pPr>
              <w:tabs>
                <w:tab w:val="left" w:pos="2880"/>
              </w:tabs>
              <w:ind w:left="2880" w:hanging="2880"/>
              <w:jc w:val="left"/>
              <w:rPr>
                <w:rFonts w:cs="Arial"/>
                <w:b/>
                <w:smallCaps/>
                <w:color w:val="FFFFFF" w:themeColor="background1"/>
                <w:szCs w:val="22"/>
              </w:rPr>
            </w:pPr>
            <w:r>
              <w:rPr>
                <w:rFonts w:cs="Arial"/>
                <w:b/>
                <w:smallCaps/>
                <w:color w:val="FFFFFF" w:themeColor="background1"/>
                <w:szCs w:val="22"/>
              </w:rPr>
              <w:t>South Space</w:t>
            </w:r>
          </w:p>
        </w:tc>
        <w:tc>
          <w:tcPr>
            <w:tcW w:w="1440" w:type="dxa"/>
            <w:tcBorders>
              <w:left w:val="nil"/>
              <w:right w:val="single" w:sz="6" w:space="0" w:color="auto"/>
            </w:tcBorders>
            <w:shd w:val="clear" w:color="auto" w:fill="auto"/>
          </w:tcPr>
          <w:p w14:paraId="21350C1A" w14:textId="77777777" w:rsidR="00971ECA" w:rsidRPr="00C818C1" w:rsidRDefault="00971ECA" w:rsidP="00CF47DC">
            <w:pPr>
              <w:tabs>
                <w:tab w:val="left" w:pos="2880"/>
              </w:tabs>
              <w:ind w:left="2880" w:hanging="2880"/>
              <w:jc w:val="center"/>
              <w:rPr>
                <w:rFonts w:cs="Arial"/>
                <w:b/>
                <w:szCs w:val="22"/>
              </w:rPr>
            </w:pPr>
          </w:p>
        </w:tc>
        <w:tc>
          <w:tcPr>
            <w:tcW w:w="1548" w:type="dxa"/>
            <w:tcBorders>
              <w:left w:val="single" w:sz="6" w:space="0" w:color="auto"/>
            </w:tcBorders>
            <w:shd w:val="clear" w:color="auto" w:fill="auto"/>
          </w:tcPr>
          <w:p w14:paraId="0B1E100C" w14:textId="77777777" w:rsidR="00971ECA" w:rsidRPr="00C818C1" w:rsidRDefault="00971ECA" w:rsidP="00CF47DC">
            <w:pPr>
              <w:tabs>
                <w:tab w:val="left" w:pos="2880"/>
              </w:tabs>
              <w:ind w:left="2880" w:hanging="2880"/>
              <w:jc w:val="center"/>
              <w:rPr>
                <w:rFonts w:cs="Arial"/>
                <w:b/>
                <w:szCs w:val="22"/>
              </w:rPr>
            </w:pPr>
          </w:p>
        </w:tc>
      </w:tr>
      <w:tr w:rsidR="00971ECA" w:rsidRPr="00C818C1" w14:paraId="6CFD5F5C" w14:textId="77777777" w:rsidTr="00A448F8">
        <w:trPr>
          <w:trHeight w:val="432"/>
        </w:trPr>
        <w:tc>
          <w:tcPr>
            <w:tcW w:w="3600" w:type="dxa"/>
            <w:tcBorders>
              <w:top w:val="single" w:sz="18" w:space="0" w:color="3FB44F"/>
            </w:tcBorders>
            <w:vAlign w:val="bottom"/>
          </w:tcPr>
          <w:p w14:paraId="75D1D296" w14:textId="77777777" w:rsidR="00971ECA" w:rsidRPr="00C818C1" w:rsidRDefault="00971ECA" w:rsidP="00CF47DC">
            <w:pPr>
              <w:tabs>
                <w:tab w:val="left" w:pos="2880"/>
              </w:tabs>
              <w:ind w:left="2880" w:hanging="2880"/>
              <w:jc w:val="left"/>
              <w:rPr>
                <w:rFonts w:cs="Arial"/>
                <w:szCs w:val="22"/>
              </w:rPr>
            </w:pPr>
            <w:r>
              <w:rPr>
                <w:rFonts w:cs="Arial"/>
                <w:szCs w:val="22"/>
              </w:rPr>
              <w:t>Warehouse Shell</w:t>
            </w:r>
          </w:p>
        </w:tc>
        <w:tc>
          <w:tcPr>
            <w:tcW w:w="1440" w:type="dxa"/>
            <w:tcBorders>
              <w:left w:val="single" w:sz="6" w:space="0" w:color="auto"/>
              <w:right w:val="single" w:sz="6" w:space="0" w:color="auto"/>
            </w:tcBorders>
            <w:vAlign w:val="bottom"/>
          </w:tcPr>
          <w:p w14:paraId="0D88CD9D" w14:textId="77777777" w:rsidR="00971ECA" w:rsidRPr="00C818C1" w:rsidRDefault="00971ECA" w:rsidP="00CF47DC">
            <w:pPr>
              <w:tabs>
                <w:tab w:val="left" w:pos="2880"/>
              </w:tabs>
              <w:ind w:left="2880" w:hanging="2880"/>
              <w:jc w:val="center"/>
              <w:rPr>
                <w:rFonts w:cs="Arial"/>
                <w:szCs w:val="22"/>
              </w:rPr>
            </w:pPr>
            <w:r w:rsidRPr="00294622">
              <w:rPr>
                <w:rFonts w:cs="Arial"/>
                <w:szCs w:val="22"/>
                <w:highlight w:val="yellow"/>
              </w:rPr>
              <w:t>15,000</w:t>
            </w:r>
          </w:p>
        </w:tc>
        <w:tc>
          <w:tcPr>
            <w:tcW w:w="1548" w:type="dxa"/>
            <w:tcBorders>
              <w:left w:val="single" w:sz="6" w:space="0" w:color="auto"/>
            </w:tcBorders>
            <w:vAlign w:val="bottom"/>
          </w:tcPr>
          <w:p w14:paraId="5444C318" w14:textId="77777777" w:rsidR="00971ECA" w:rsidRPr="00C818C1" w:rsidRDefault="00971ECA" w:rsidP="00CF47DC">
            <w:pPr>
              <w:tabs>
                <w:tab w:val="left" w:pos="2880"/>
              </w:tabs>
              <w:ind w:left="2880" w:hanging="2880"/>
              <w:jc w:val="center"/>
              <w:rPr>
                <w:rFonts w:cs="Arial"/>
                <w:szCs w:val="22"/>
              </w:rPr>
            </w:pPr>
          </w:p>
        </w:tc>
      </w:tr>
      <w:tr w:rsidR="00971ECA" w:rsidRPr="00294622" w14:paraId="5C311FB6" w14:textId="77777777" w:rsidTr="00A448F8">
        <w:tc>
          <w:tcPr>
            <w:tcW w:w="3600" w:type="dxa"/>
          </w:tcPr>
          <w:p w14:paraId="4F403EFD" w14:textId="77777777" w:rsidR="00971ECA" w:rsidRPr="00C818C1" w:rsidRDefault="00971ECA" w:rsidP="00CF47DC">
            <w:pPr>
              <w:tabs>
                <w:tab w:val="left" w:pos="2880"/>
              </w:tabs>
              <w:ind w:left="2880" w:hanging="2880"/>
              <w:rPr>
                <w:rFonts w:cs="Arial"/>
                <w:szCs w:val="22"/>
              </w:rPr>
            </w:pPr>
            <w:r>
              <w:rPr>
                <w:rFonts w:cs="Arial"/>
                <w:szCs w:val="22"/>
              </w:rPr>
              <w:t>Interior Office</w:t>
            </w:r>
          </w:p>
        </w:tc>
        <w:tc>
          <w:tcPr>
            <w:tcW w:w="1440" w:type="dxa"/>
            <w:tcBorders>
              <w:left w:val="single" w:sz="6" w:space="0" w:color="auto"/>
              <w:right w:val="single" w:sz="6" w:space="0" w:color="auto"/>
            </w:tcBorders>
          </w:tcPr>
          <w:p w14:paraId="6EBD3F68" w14:textId="77777777" w:rsidR="00971ECA" w:rsidRPr="00C818C1" w:rsidRDefault="00971ECA" w:rsidP="00CF47DC">
            <w:pPr>
              <w:tabs>
                <w:tab w:val="left" w:pos="2880"/>
              </w:tabs>
              <w:ind w:left="2880" w:hanging="2880"/>
              <w:jc w:val="center"/>
              <w:rPr>
                <w:rFonts w:cs="Arial"/>
                <w:szCs w:val="22"/>
              </w:rPr>
            </w:pPr>
            <w:r>
              <w:rPr>
                <w:rFonts w:cs="Arial"/>
                <w:szCs w:val="22"/>
              </w:rPr>
              <w:t>---</w:t>
            </w:r>
          </w:p>
        </w:tc>
        <w:tc>
          <w:tcPr>
            <w:tcW w:w="1548" w:type="dxa"/>
            <w:tcBorders>
              <w:left w:val="single" w:sz="6" w:space="0" w:color="auto"/>
            </w:tcBorders>
          </w:tcPr>
          <w:p w14:paraId="6D366E44" w14:textId="77777777" w:rsidR="00971ECA" w:rsidRPr="00294622" w:rsidRDefault="00971ECA" w:rsidP="00CF47DC">
            <w:pPr>
              <w:tabs>
                <w:tab w:val="left" w:pos="2880"/>
              </w:tabs>
              <w:ind w:left="2880" w:hanging="2880"/>
              <w:jc w:val="center"/>
              <w:rPr>
                <w:rFonts w:cs="Arial"/>
                <w:szCs w:val="22"/>
                <w:highlight w:val="yellow"/>
              </w:rPr>
            </w:pPr>
            <w:r w:rsidRPr="00294622">
              <w:rPr>
                <w:rFonts w:cs="Arial"/>
                <w:szCs w:val="22"/>
                <w:highlight w:val="yellow"/>
              </w:rPr>
              <w:t>1,988</w:t>
            </w:r>
          </w:p>
        </w:tc>
      </w:tr>
      <w:tr w:rsidR="00971ECA" w:rsidRPr="00294622" w14:paraId="4317F6E2" w14:textId="77777777" w:rsidTr="00A448F8">
        <w:trPr>
          <w:trHeight w:val="399"/>
        </w:trPr>
        <w:tc>
          <w:tcPr>
            <w:tcW w:w="3600" w:type="dxa"/>
            <w:tcBorders>
              <w:top w:val="single" w:sz="6" w:space="0" w:color="auto"/>
              <w:bottom w:val="double" w:sz="4" w:space="0" w:color="auto"/>
            </w:tcBorders>
            <w:vAlign w:val="center"/>
          </w:tcPr>
          <w:p w14:paraId="639A7071" w14:textId="77777777" w:rsidR="00971ECA" w:rsidRPr="00C818C1" w:rsidRDefault="00971ECA" w:rsidP="00CF47DC">
            <w:pPr>
              <w:tabs>
                <w:tab w:val="left" w:pos="2880"/>
              </w:tabs>
              <w:ind w:left="2880" w:hanging="2880"/>
              <w:jc w:val="left"/>
              <w:rPr>
                <w:rFonts w:cs="Arial"/>
                <w:b/>
                <w:bCs/>
                <w:szCs w:val="22"/>
              </w:rPr>
            </w:pPr>
            <w:r w:rsidRPr="00C818C1">
              <w:rPr>
                <w:rFonts w:cs="Arial"/>
                <w:b/>
                <w:bCs/>
                <w:szCs w:val="22"/>
              </w:rPr>
              <w:t xml:space="preserve">Subtotal – </w:t>
            </w:r>
            <w:r>
              <w:rPr>
                <w:rFonts w:cs="Arial"/>
                <w:b/>
                <w:bCs/>
                <w:szCs w:val="22"/>
              </w:rPr>
              <w:t>Addition</w:t>
            </w:r>
          </w:p>
        </w:tc>
        <w:tc>
          <w:tcPr>
            <w:tcW w:w="1440" w:type="dxa"/>
            <w:tcBorders>
              <w:top w:val="single" w:sz="6" w:space="0" w:color="auto"/>
              <w:left w:val="single" w:sz="6" w:space="0" w:color="auto"/>
              <w:bottom w:val="double" w:sz="4" w:space="0" w:color="auto"/>
              <w:right w:val="single" w:sz="6" w:space="0" w:color="auto"/>
            </w:tcBorders>
            <w:vAlign w:val="center"/>
          </w:tcPr>
          <w:p w14:paraId="36D88B66" w14:textId="77777777" w:rsidR="00971ECA" w:rsidRPr="00C818C1" w:rsidRDefault="00971ECA" w:rsidP="00CF47DC">
            <w:pPr>
              <w:tabs>
                <w:tab w:val="left" w:pos="2880"/>
              </w:tabs>
              <w:ind w:left="2880" w:hanging="2880"/>
              <w:jc w:val="center"/>
              <w:rPr>
                <w:rFonts w:cs="Arial"/>
                <w:b/>
                <w:bCs/>
                <w:szCs w:val="22"/>
              </w:rPr>
            </w:pPr>
            <w:r>
              <w:rPr>
                <w:rFonts w:cs="Arial"/>
                <w:b/>
                <w:bCs/>
                <w:szCs w:val="22"/>
              </w:rPr>
              <w:t>15,000</w:t>
            </w:r>
          </w:p>
        </w:tc>
        <w:tc>
          <w:tcPr>
            <w:tcW w:w="1548" w:type="dxa"/>
            <w:tcBorders>
              <w:top w:val="single" w:sz="6" w:space="0" w:color="auto"/>
              <w:left w:val="nil"/>
              <w:bottom w:val="double" w:sz="4" w:space="0" w:color="auto"/>
            </w:tcBorders>
            <w:vAlign w:val="center"/>
          </w:tcPr>
          <w:p w14:paraId="2C68948F" w14:textId="77777777" w:rsidR="00971ECA" w:rsidRPr="00294622" w:rsidRDefault="00971ECA" w:rsidP="00CF47DC">
            <w:pPr>
              <w:tabs>
                <w:tab w:val="left" w:pos="2880"/>
              </w:tabs>
              <w:ind w:left="2880" w:hanging="2880"/>
              <w:jc w:val="center"/>
              <w:rPr>
                <w:rFonts w:cs="Arial"/>
                <w:b/>
                <w:bCs/>
                <w:szCs w:val="22"/>
                <w:highlight w:val="yellow"/>
              </w:rPr>
            </w:pPr>
            <w:r w:rsidRPr="00294622">
              <w:rPr>
                <w:rFonts w:cs="Arial"/>
                <w:b/>
                <w:bCs/>
                <w:szCs w:val="22"/>
                <w:highlight w:val="yellow"/>
              </w:rPr>
              <w:t>1,988 (13.3%)</w:t>
            </w:r>
          </w:p>
        </w:tc>
      </w:tr>
      <w:tr w:rsidR="00971ECA" w:rsidRPr="00A365CE" w14:paraId="352171EA" w14:textId="77777777" w:rsidTr="00A448F8">
        <w:trPr>
          <w:trHeight w:val="360"/>
        </w:trPr>
        <w:tc>
          <w:tcPr>
            <w:tcW w:w="3600" w:type="dxa"/>
            <w:tcBorders>
              <w:top w:val="single" w:sz="8" w:space="0" w:color="auto"/>
              <w:left w:val="nil"/>
              <w:bottom w:val="double" w:sz="4" w:space="0" w:color="auto"/>
              <w:right w:val="nil"/>
            </w:tcBorders>
            <w:shd w:val="clear" w:color="auto" w:fill="FFFFFF"/>
            <w:vAlign w:val="center"/>
          </w:tcPr>
          <w:p w14:paraId="2F546A5B" w14:textId="77777777" w:rsidR="00971ECA" w:rsidRPr="00A365CE" w:rsidRDefault="00971ECA" w:rsidP="00971ECA">
            <w:pPr>
              <w:rPr>
                <w:rFonts w:cs="Arial"/>
                <w:b/>
                <w:bCs/>
                <w:kern w:val="0"/>
                <w:szCs w:val="22"/>
              </w:rPr>
            </w:pPr>
            <w:r>
              <w:rPr>
                <w:rFonts w:cs="Arial"/>
                <w:b/>
                <w:bCs/>
                <w:kern w:val="0"/>
                <w:szCs w:val="22"/>
              </w:rPr>
              <w:t>Total GBA / GLA:</w:t>
            </w:r>
          </w:p>
        </w:tc>
        <w:tc>
          <w:tcPr>
            <w:tcW w:w="1440" w:type="dxa"/>
            <w:tcBorders>
              <w:top w:val="single" w:sz="8" w:space="0" w:color="auto"/>
              <w:left w:val="single" w:sz="8" w:space="0" w:color="auto"/>
              <w:bottom w:val="double" w:sz="4" w:space="0" w:color="auto"/>
              <w:right w:val="single" w:sz="8" w:space="0" w:color="auto"/>
            </w:tcBorders>
            <w:shd w:val="clear" w:color="auto" w:fill="FFFFFF"/>
            <w:vAlign w:val="center"/>
          </w:tcPr>
          <w:p w14:paraId="5480E32C" w14:textId="77777777" w:rsidR="00971ECA" w:rsidRPr="00A365CE" w:rsidRDefault="00971ECA" w:rsidP="00971ECA">
            <w:pPr>
              <w:jc w:val="center"/>
              <w:rPr>
                <w:rFonts w:cs="Arial"/>
                <w:b/>
                <w:kern w:val="0"/>
                <w:sz w:val="20"/>
              </w:rPr>
            </w:pPr>
            <w:r>
              <w:rPr>
                <w:rFonts w:cs="Arial"/>
                <w:b/>
                <w:kern w:val="0"/>
                <w:sz w:val="20"/>
              </w:rPr>
              <w:t>${</w:t>
            </w:r>
            <w:proofErr w:type="spellStart"/>
            <w:r>
              <w:rPr>
                <w:rFonts w:cs="Arial"/>
                <w:b/>
                <w:kern w:val="0"/>
                <w:sz w:val="20"/>
              </w:rPr>
              <w:t>nra</w:t>
            </w:r>
            <w:proofErr w:type="spellEnd"/>
            <w:r>
              <w:rPr>
                <w:rFonts w:cs="Arial"/>
                <w:b/>
                <w:kern w:val="0"/>
                <w:sz w:val="20"/>
              </w:rPr>
              <w:t>}</w:t>
            </w:r>
          </w:p>
        </w:tc>
        <w:tc>
          <w:tcPr>
            <w:tcW w:w="1548" w:type="dxa"/>
            <w:tcBorders>
              <w:top w:val="single" w:sz="8" w:space="0" w:color="auto"/>
              <w:left w:val="nil"/>
              <w:bottom w:val="double" w:sz="4" w:space="0" w:color="auto"/>
              <w:right w:val="nil"/>
            </w:tcBorders>
            <w:shd w:val="clear" w:color="auto" w:fill="FFFFFF"/>
            <w:vAlign w:val="center"/>
          </w:tcPr>
          <w:p w14:paraId="6F97FF13" w14:textId="5232B5D6" w:rsidR="00971ECA" w:rsidRPr="00A365CE" w:rsidRDefault="00971ECA" w:rsidP="00971ECA">
            <w:pPr>
              <w:jc w:val="center"/>
              <w:rPr>
                <w:rFonts w:cs="Arial"/>
                <w:b/>
                <w:kern w:val="0"/>
                <w:sz w:val="20"/>
              </w:rPr>
            </w:pPr>
            <w:r>
              <w:rPr>
                <w:rFonts w:cs="Arial"/>
                <w:b/>
                <w:kern w:val="0"/>
                <w:sz w:val="20"/>
              </w:rPr>
              <w:t>${</w:t>
            </w:r>
            <w:proofErr w:type="spellStart"/>
            <w:r>
              <w:rPr>
                <w:rFonts w:cs="Arial"/>
                <w:b/>
                <w:kern w:val="0"/>
                <w:sz w:val="20"/>
              </w:rPr>
              <w:t>offsf</w:t>
            </w:r>
            <w:proofErr w:type="spellEnd"/>
            <w:r>
              <w:rPr>
                <w:rFonts w:cs="Arial"/>
                <w:b/>
                <w:kern w:val="0"/>
                <w:sz w:val="20"/>
              </w:rPr>
              <w:t xml:space="preserve">} / </w:t>
            </w:r>
            <w:r w:rsidR="00A448F8">
              <w:rPr>
                <w:rFonts w:cs="Arial"/>
                <w:b/>
                <w:kern w:val="0"/>
                <w:sz w:val="20"/>
              </w:rPr>
              <w:t>(</w:t>
            </w:r>
            <w:r>
              <w:rPr>
                <w:rFonts w:cs="Arial"/>
                <w:b/>
                <w:kern w:val="0"/>
                <w:sz w:val="20"/>
              </w:rPr>
              <w:t>${</w:t>
            </w:r>
            <w:proofErr w:type="spellStart"/>
            <w:r w:rsidRPr="00EE1DE2">
              <w:rPr>
                <w:rFonts w:cs="Arial"/>
                <w:b/>
                <w:kern w:val="0"/>
                <w:sz w:val="20"/>
              </w:rPr>
              <w:t>offpct</w:t>
            </w:r>
            <w:proofErr w:type="spellEnd"/>
            <w:r>
              <w:rPr>
                <w:rFonts w:cs="Arial"/>
                <w:b/>
                <w:kern w:val="0"/>
                <w:sz w:val="20"/>
              </w:rPr>
              <w:t>}</w:t>
            </w:r>
            <w:r w:rsidR="00A448F8">
              <w:rPr>
                <w:rFonts w:cs="Arial"/>
                <w:b/>
                <w:kern w:val="0"/>
                <w:sz w:val="20"/>
              </w:rPr>
              <w:t>)</w:t>
            </w:r>
          </w:p>
        </w:tc>
      </w:tr>
      <w:tr w:rsidR="00971ECA" w:rsidRPr="00A365CE" w14:paraId="105363C3" w14:textId="77777777" w:rsidTr="00A448F8">
        <w:trPr>
          <w:trHeight w:val="417"/>
        </w:trPr>
        <w:tc>
          <w:tcPr>
            <w:tcW w:w="3600" w:type="dxa"/>
            <w:tcBorders>
              <w:top w:val="double" w:sz="4" w:space="0" w:color="auto"/>
              <w:bottom w:val="single" w:sz="12" w:space="0" w:color="3FB44F"/>
              <w:right w:val="single" w:sz="12" w:space="0" w:color="auto"/>
            </w:tcBorders>
            <w:shd w:val="clear" w:color="auto" w:fill="1E4959"/>
            <w:vAlign w:val="center"/>
          </w:tcPr>
          <w:p w14:paraId="5F1BFB24" w14:textId="77777777" w:rsidR="00971ECA" w:rsidRPr="00A365CE" w:rsidRDefault="00971ECA" w:rsidP="00971ECA">
            <w:pPr>
              <w:jc w:val="left"/>
              <w:rPr>
                <w:rFonts w:cs="Arial"/>
                <w:b/>
                <w:bCs/>
                <w:color w:val="FFFFFF" w:themeColor="background1"/>
                <w:kern w:val="0"/>
                <w:szCs w:val="22"/>
              </w:rPr>
            </w:pPr>
            <w:r>
              <w:rPr>
                <w:rFonts w:cs="Arial"/>
                <w:b/>
                <w:bCs/>
                <w:color w:val="FFFFFF" w:themeColor="background1"/>
                <w:kern w:val="0"/>
                <w:szCs w:val="22"/>
              </w:rPr>
              <w:t>Excluded from GBA</w:t>
            </w:r>
          </w:p>
        </w:tc>
        <w:tc>
          <w:tcPr>
            <w:tcW w:w="1440" w:type="dxa"/>
            <w:tcBorders>
              <w:top w:val="double" w:sz="4" w:space="0" w:color="auto"/>
              <w:left w:val="single" w:sz="12" w:space="0" w:color="auto"/>
              <w:right w:val="single" w:sz="8" w:space="0" w:color="auto"/>
            </w:tcBorders>
            <w:shd w:val="clear" w:color="auto" w:fill="FFFFFF"/>
          </w:tcPr>
          <w:p w14:paraId="4F7E8BD0" w14:textId="77777777" w:rsidR="00971ECA" w:rsidRPr="00A365CE" w:rsidRDefault="00971ECA" w:rsidP="00971ECA">
            <w:pPr>
              <w:jc w:val="center"/>
              <w:rPr>
                <w:rFonts w:cs="Arial"/>
                <w:kern w:val="0"/>
                <w:sz w:val="20"/>
              </w:rPr>
            </w:pPr>
          </w:p>
        </w:tc>
        <w:tc>
          <w:tcPr>
            <w:tcW w:w="1548" w:type="dxa"/>
            <w:tcBorders>
              <w:top w:val="double" w:sz="4" w:space="0" w:color="auto"/>
              <w:left w:val="nil"/>
              <w:right w:val="nil"/>
            </w:tcBorders>
            <w:shd w:val="clear" w:color="auto" w:fill="FFFFFF"/>
          </w:tcPr>
          <w:p w14:paraId="44C68E71" w14:textId="77777777" w:rsidR="00971ECA" w:rsidRPr="00A365CE" w:rsidRDefault="00971ECA" w:rsidP="00971ECA">
            <w:pPr>
              <w:jc w:val="center"/>
              <w:rPr>
                <w:rFonts w:cs="Arial"/>
                <w:kern w:val="0"/>
                <w:sz w:val="20"/>
              </w:rPr>
            </w:pPr>
            <w:r w:rsidRPr="00A365CE">
              <w:rPr>
                <w:rFonts w:cs="Arial"/>
                <w:kern w:val="0"/>
                <w:sz w:val="20"/>
              </w:rPr>
              <w:t> </w:t>
            </w:r>
          </w:p>
        </w:tc>
      </w:tr>
      <w:tr w:rsidR="00971ECA" w:rsidRPr="00A365CE" w14:paraId="5CE931E6" w14:textId="77777777" w:rsidTr="00A448F8">
        <w:trPr>
          <w:trHeight w:val="360"/>
        </w:trPr>
        <w:tc>
          <w:tcPr>
            <w:tcW w:w="3600" w:type="dxa"/>
            <w:tcBorders>
              <w:left w:val="nil"/>
              <w:bottom w:val="single" w:sz="8" w:space="0" w:color="auto"/>
              <w:right w:val="nil"/>
            </w:tcBorders>
            <w:shd w:val="clear" w:color="auto" w:fill="FFFFFF"/>
            <w:vAlign w:val="center"/>
          </w:tcPr>
          <w:p w14:paraId="6A26FA17" w14:textId="34737E39" w:rsidR="00971ECA" w:rsidRPr="00971ECA" w:rsidRDefault="00971ECA" w:rsidP="00971ECA">
            <w:pPr>
              <w:rPr>
                <w:rFonts w:cs="Arial"/>
                <w:szCs w:val="22"/>
              </w:rPr>
            </w:pPr>
            <w:r>
              <w:rPr>
                <w:rFonts w:cs="Arial"/>
                <w:szCs w:val="22"/>
                <w:highlight w:val="yellow"/>
              </w:rPr>
              <w:t xml:space="preserve"> </w:t>
            </w:r>
            <w:r w:rsidRPr="00971ECA">
              <w:rPr>
                <w:rFonts w:cs="Arial"/>
                <w:szCs w:val="22"/>
                <w:highlight w:val="yellow"/>
              </w:rPr>
              <w:t>Storage Mezzanine</w:t>
            </w:r>
            <w:r w:rsidRPr="00971ECA">
              <w:rPr>
                <w:rFonts w:cs="Arial"/>
                <w:szCs w:val="22"/>
                <w:highlight w:val="yellow"/>
              </w:rPr>
              <w:t xml:space="preserve"> (North)</w:t>
            </w:r>
          </w:p>
        </w:tc>
        <w:tc>
          <w:tcPr>
            <w:tcW w:w="1440" w:type="dxa"/>
            <w:tcBorders>
              <w:left w:val="single" w:sz="8" w:space="0" w:color="auto"/>
              <w:bottom w:val="single" w:sz="8" w:space="0" w:color="auto"/>
              <w:right w:val="single" w:sz="8" w:space="0" w:color="auto"/>
            </w:tcBorders>
            <w:shd w:val="clear" w:color="auto" w:fill="FFFFFF"/>
            <w:vAlign w:val="center"/>
          </w:tcPr>
          <w:p w14:paraId="745544C8" w14:textId="77777777" w:rsidR="00971ECA" w:rsidRPr="00ED3C54" w:rsidRDefault="00971ECA" w:rsidP="00971ECA">
            <w:pPr>
              <w:jc w:val="center"/>
              <w:rPr>
                <w:rFonts w:cs="Arial"/>
                <w:bCs/>
                <w:kern w:val="0"/>
                <w:sz w:val="20"/>
              </w:rPr>
            </w:pPr>
            <w:r>
              <w:rPr>
                <w:rFonts w:cs="Arial"/>
                <w:bCs/>
                <w:kern w:val="0"/>
                <w:sz w:val="20"/>
              </w:rPr>
              <w:t>0</w:t>
            </w:r>
          </w:p>
        </w:tc>
        <w:tc>
          <w:tcPr>
            <w:tcW w:w="1548" w:type="dxa"/>
            <w:tcBorders>
              <w:left w:val="nil"/>
              <w:bottom w:val="single" w:sz="8" w:space="0" w:color="auto"/>
              <w:right w:val="nil"/>
            </w:tcBorders>
            <w:shd w:val="clear" w:color="auto" w:fill="FFFFFF"/>
            <w:vAlign w:val="center"/>
          </w:tcPr>
          <w:p w14:paraId="063C933D" w14:textId="77777777" w:rsidR="00971ECA" w:rsidRPr="00ED3C54" w:rsidRDefault="00971ECA" w:rsidP="00971ECA">
            <w:pPr>
              <w:jc w:val="center"/>
              <w:rPr>
                <w:rFonts w:cs="Arial"/>
                <w:bCs/>
                <w:kern w:val="0"/>
                <w:sz w:val="20"/>
              </w:rPr>
            </w:pPr>
          </w:p>
        </w:tc>
      </w:tr>
    </w:tbl>
    <w:p w14:paraId="687841F7" w14:textId="77777777" w:rsidR="00294622" w:rsidRPr="00C818C1" w:rsidRDefault="00294622" w:rsidP="00294622">
      <w:pPr>
        <w:tabs>
          <w:tab w:val="left" w:pos="2880"/>
        </w:tabs>
        <w:ind w:left="2880" w:hanging="2880"/>
        <w:rPr>
          <w:rFonts w:cs="Arial"/>
          <w:szCs w:val="22"/>
        </w:rPr>
      </w:pPr>
    </w:p>
    <w:p w14:paraId="68878655" w14:textId="35CF951E" w:rsidR="00294622" w:rsidRDefault="00294622" w:rsidP="00294622">
      <w:pPr>
        <w:widowControl w:val="0"/>
        <w:tabs>
          <w:tab w:val="left" w:pos="2880"/>
        </w:tabs>
        <w:ind w:left="2880" w:hanging="2880"/>
        <w:rPr>
          <w:rFonts w:cs="Arial"/>
          <w:szCs w:val="22"/>
        </w:rPr>
      </w:pPr>
      <w:r w:rsidRPr="00A46E01">
        <w:rPr>
          <w:rFonts w:cs="Arial"/>
          <w:szCs w:val="22"/>
        </w:rPr>
        <w:tab/>
      </w:r>
      <w:r>
        <w:t>The above building area calculations are based on a review of the building plans found at the end of this section, as well as our on-site measurements</w:t>
      </w:r>
      <w:r w:rsidRPr="00A46E01">
        <w:rPr>
          <w:rFonts w:cs="Arial"/>
          <w:szCs w:val="22"/>
        </w:rPr>
        <w:t>.</w:t>
      </w:r>
      <w:r>
        <w:rPr>
          <w:rFonts w:cs="Arial"/>
          <w:szCs w:val="22"/>
        </w:rPr>
        <w:t xml:space="preserve"> Due to the layout with lack of common areas, the gross building </w:t>
      </w:r>
      <w:r w:rsidR="004627B4">
        <w:rPr>
          <w:rFonts w:cs="Arial"/>
          <w:szCs w:val="22"/>
        </w:rPr>
        <w:t xml:space="preserve">area (GBA) </w:t>
      </w:r>
      <w:r>
        <w:rPr>
          <w:rFonts w:cs="Arial"/>
          <w:szCs w:val="22"/>
        </w:rPr>
        <w:t xml:space="preserve">and gross leasable areas </w:t>
      </w:r>
      <w:r w:rsidR="004627B4">
        <w:rPr>
          <w:rFonts w:cs="Arial"/>
          <w:szCs w:val="22"/>
        </w:rPr>
        <w:t xml:space="preserve">(GLA) </w:t>
      </w:r>
      <w:r>
        <w:rPr>
          <w:rFonts w:cs="Arial"/>
          <w:szCs w:val="22"/>
        </w:rPr>
        <w:t xml:space="preserve">are equal to one-another.  </w:t>
      </w:r>
    </w:p>
    <w:p w14:paraId="2A3B1652" w14:textId="77777777" w:rsidR="006028C1" w:rsidRPr="006E20F0" w:rsidRDefault="006028C1" w:rsidP="006028C1">
      <w:pPr>
        <w:tabs>
          <w:tab w:val="left" w:pos="2880"/>
        </w:tabs>
        <w:ind w:left="2880" w:hanging="2880"/>
        <w:rPr>
          <w:rFonts w:cs="Arial"/>
          <w:szCs w:val="22"/>
        </w:rPr>
      </w:pPr>
    </w:p>
    <w:p w14:paraId="37D417E3" w14:textId="7F763F93" w:rsidR="006028C1" w:rsidRPr="00BE41D6" w:rsidRDefault="006028C1" w:rsidP="006028C1">
      <w:pPr>
        <w:tabs>
          <w:tab w:val="left" w:pos="2880"/>
        </w:tabs>
        <w:ind w:left="2880" w:hanging="2880"/>
        <w:rPr>
          <w:rFonts w:cs="Arial"/>
          <w:b/>
          <w:szCs w:val="22"/>
        </w:rPr>
      </w:pPr>
      <w:r w:rsidRPr="006E20F0">
        <w:rPr>
          <w:rFonts w:cs="Arial"/>
          <w:b/>
          <w:color w:val="1E4959"/>
          <w:szCs w:val="22"/>
        </w:rPr>
        <w:t>Site</w:t>
      </w:r>
      <w:r>
        <w:rPr>
          <w:rFonts w:cs="Arial"/>
          <w:b/>
          <w:color w:val="1E4959"/>
          <w:szCs w:val="22"/>
        </w:rPr>
        <w:t xml:space="preserve"> Configuration</w:t>
      </w:r>
      <w:r w:rsidRPr="006E20F0">
        <w:rPr>
          <w:rFonts w:cs="Arial"/>
          <w:b/>
          <w:color w:val="1E4959"/>
          <w:szCs w:val="22"/>
        </w:rPr>
        <w:t>:</w:t>
      </w:r>
      <w:r w:rsidRPr="006E20F0">
        <w:rPr>
          <w:rFonts w:cs="Arial"/>
          <w:szCs w:val="22"/>
        </w:rPr>
        <w:tab/>
      </w:r>
      <w:r>
        <w:rPr>
          <w:rFonts w:cs="Arial"/>
          <w:szCs w:val="22"/>
        </w:rPr>
        <w:t>The main warehouse / office building is located on the eastern portion of the irregular site with two curb-cut entryways, landscaping, and a public sidewalk acting as a street buffer. The remaining westerly portion at the rear of the building is asphalt paved and currently utilized as yard storage.</w:t>
      </w:r>
      <w:r w:rsidRPr="00BE41D6">
        <w:t xml:space="preserve"> </w:t>
      </w:r>
    </w:p>
    <w:p w14:paraId="5EA53FF9" w14:textId="77777777" w:rsidR="006028C1" w:rsidRPr="00BE41D6" w:rsidRDefault="006028C1" w:rsidP="006028C1">
      <w:pPr>
        <w:tabs>
          <w:tab w:val="left" w:pos="2880"/>
        </w:tabs>
        <w:ind w:left="2880" w:hanging="2880"/>
        <w:rPr>
          <w:rFonts w:cs="Arial"/>
          <w:szCs w:val="22"/>
        </w:rPr>
      </w:pPr>
    </w:p>
    <w:p w14:paraId="75C5FCD6" w14:textId="77777777" w:rsidR="00294622" w:rsidRDefault="00294622" w:rsidP="00294622">
      <w:pPr>
        <w:ind w:left="2880" w:hanging="2880"/>
      </w:pPr>
      <w:r>
        <w:rPr>
          <w:rFonts w:cs="Arial"/>
          <w:b/>
          <w:color w:val="1E4959"/>
          <w:szCs w:val="22"/>
        </w:rPr>
        <w:t>Site Layout</w:t>
      </w:r>
      <w:r w:rsidRPr="00A46E01">
        <w:rPr>
          <w:rFonts w:cs="Arial"/>
          <w:b/>
          <w:color w:val="1E4959"/>
          <w:szCs w:val="22"/>
        </w:rPr>
        <w:t>:</w:t>
      </w:r>
      <w:r w:rsidRPr="00A46E01">
        <w:rPr>
          <w:rFonts w:cs="Arial"/>
          <w:szCs w:val="22"/>
        </w:rPr>
        <w:tab/>
      </w:r>
      <w:r>
        <w:rPr>
          <w:rFonts w:cs="Arial"/>
          <w:szCs w:val="22"/>
        </w:rPr>
        <w:t>The building is situated in the northwest corner of the site with truck loading yard and doors on the east and north sides of the building. There is a storm water management pond along the southern side of the site.</w:t>
      </w:r>
    </w:p>
    <w:p w14:paraId="47819301" w14:textId="77777777" w:rsidR="00294622" w:rsidRDefault="00294622" w:rsidP="00294622">
      <w:pPr>
        <w:ind w:left="2880" w:hanging="2880"/>
        <w:rPr>
          <w:rFonts w:cs="Arial"/>
          <w:szCs w:val="22"/>
        </w:rPr>
      </w:pPr>
    </w:p>
    <w:p w14:paraId="50F1718B" w14:textId="77777777" w:rsidR="00294622" w:rsidRPr="00A46E01" w:rsidRDefault="00294622" w:rsidP="00294622">
      <w:pPr>
        <w:ind w:left="2880" w:hanging="2880"/>
        <w:rPr>
          <w:rFonts w:cs="Arial"/>
          <w:szCs w:val="22"/>
        </w:rPr>
      </w:pPr>
    </w:p>
    <w:p w14:paraId="599DB5B7" w14:textId="77777777" w:rsidR="00294622" w:rsidRPr="00A46E01" w:rsidRDefault="00294622" w:rsidP="00294622">
      <w:pPr>
        <w:widowControl w:val="0"/>
        <w:tabs>
          <w:tab w:val="left" w:pos="2880"/>
        </w:tabs>
        <w:ind w:left="2880" w:hanging="2880"/>
      </w:pPr>
      <w:r>
        <w:rPr>
          <w:rFonts w:cs="Arial"/>
          <w:b/>
          <w:color w:val="1E4959"/>
          <w:szCs w:val="22"/>
        </w:rPr>
        <w:t xml:space="preserve">Interior </w:t>
      </w:r>
      <w:r w:rsidRPr="00A46E01">
        <w:rPr>
          <w:rFonts w:cs="Arial"/>
          <w:b/>
          <w:color w:val="1E4959"/>
          <w:szCs w:val="22"/>
        </w:rPr>
        <w:t>Configuration:</w:t>
      </w:r>
      <w:r w:rsidRPr="00A46E01">
        <w:rPr>
          <w:rFonts w:cs="Arial"/>
          <w:szCs w:val="22"/>
        </w:rPr>
        <w:tab/>
      </w:r>
      <w:r w:rsidRPr="00697142">
        <w:rPr>
          <w:rFonts w:cs="Arial"/>
          <w:color w:val="1E4959"/>
          <w:szCs w:val="22"/>
          <w:highlight w:val="yellow"/>
          <w:u w:val="single"/>
        </w:rPr>
        <w:t>North End</w:t>
      </w:r>
      <w:r w:rsidRPr="0097569A">
        <w:rPr>
          <w:rFonts w:cs="Arial"/>
          <w:color w:val="1E4959"/>
          <w:szCs w:val="22"/>
        </w:rPr>
        <w:t xml:space="preserve"> </w:t>
      </w:r>
      <w:r>
        <w:rPr>
          <w:rFonts w:cs="Arial"/>
          <w:szCs w:val="22"/>
        </w:rPr>
        <w:t xml:space="preserve">- </w:t>
      </w:r>
      <w:r>
        <w:t xml:space="preserve">is generally open / rectangular warehouse configuration with two-level interior office space on the northeast corner of the building. The main entrance to the office area is on the east side of the building at its north end. The entrance opens to a vaulted, two-story entry lobby area with staircase that leads to the upper level administrative offices. There is an additional stairway to the upper level </w:t>
      </w:r>
      <w:r w:rsidRPr="00DF4E26">
        <w:t xml:space="preserve">within the warehouse. The main level also includes perimeter offices, a large break room with full kitchenette, two single-user restrooms for office use, plus a dual user restroom with direct warehouse access.  The west end of the main level </w:t>
      </w:r>
      <w:r w:rsidRPr="00375720">
        <w:t xml:space="preserve">consists of HVAC service </w:t>
      </w:r>
      <w:r>
        <w:t xml:space="preserve">/ </w:t>
      </w:r>
      <w:r w:rsidRPr="00375720">
        <w:t xml:space="preserve">production space (1,224 SF; included in our build-out total) with </w:t>
      </w:r>
      <w:r>
        <w:t xml:space="preserve">an </w:t>
      </w:r>
      <w:r w:rsidRPr="00375720">
        <w:t>attached shop office.  The upper level is demised</w:t>
      </w:r>
      <w:r w:rsidRPr="00DF4E26">
        <w:t xml:space="preserve"> between several offices, a conference room, a tasting room, plus a single-user restroom</w:t>
      </w:r>
      <w:r>
        <w:t xml:space="preserve"> with a shower</w:t>
      </w:r>
      <w:r w:rsidRPr="00DF4E26">
        <w:t>. A small, open-sided storage mezzanine is situated off the west end of the upper level. El</w:t>
      </w:r>
      <w:r>
        <w:t>evator access is not provided.</w:t>
      </w:r>
    </w:p>
    <w:p w14:paraId="12510D9E" w14:textId="77777777" w:rsidR="00294622" w:rsidRPr="00A46E01" w:rsidRDefault="00294622" w:rsidP="00294622">
      <w:pPr>
        <w:widowControl w:val="0"/>
        <w:tabs>
          <w:tab w:val="left" w:pos="2880"/>
        </w:tabs>
        <w:ind w:left="2880" w:hanging="2880"/>
      </w:pPr>
    </w:p>
    <w:p w14:paraId="4A841B99" w14:textId="77777777" w:rsidR="00294622" w:rsidRPr="00A46E01" w:rsidRDefault="00294622" w:rsidP="00294622">
      <w:pPr>
        <w:ind w:left="2880" w:hanging="2880"/>
        <w:rPr>
          <w:rFonts w:cs="Arial"/>
          <w:szCs w:val="22"/>
        </w:rPr>
      </w:pPr>
      <w:r w:rsidRPr="00A46E01">
        <w:tab/>
      </w:r>
      <w:r w:rsidRPr="00697142">
        <w:rPr>
          <w:rFonts w:cs="Arial"/>
          <w:color w:val="1E4959"/>
          <w:szCs w:val="22"/>
          <w:highlight w:val="yellow"/>
          <w:u w:val="single"/>
        </w:rPr>
        <w:t>South End</w:t>
      </w:r>
      <w:r w:rsidRPr="0097569A">
        <w:rPr>
          <w:color w:val="1E4959"/>
        </w:rPr>
        <w:t xml:space="preserve"> </w:t>
      </w:r>
      <w:r>
        <w:t>- is an open warehouse (125' x 120')</w:t>
      </w:r>
      <w:r w:rsidRPr="00A46E01">
        <w:t>.</w:t>
      </w:r>
      <w:r>
        <w:t xml:space="preserve"> </w:t>
      </w:r>
      <w:r w:rsidRPr="001333CF">
        <w:t xml:space="preserve">The </w:t>
      </w:r>
      <w:r>
        <w:t xml:space="preserve">irregularly shaped </w:t>
      </w:r>
      <w:r w:rsidRPr="001333CF">
        <w:t xml:space="preserve">office area is situated in the southeast corner of the building. </w:t>
      </w:r>
      <w:r>
        <w:t>The office entrance is in the southeast corner of the building and leads to a waiting room with a conference room on the south side of the office area. A hallway leads straight west with offices on the south and two single user restrooms on the north, although one has access from the office and one from the manufacturing floor. At the end of the hall a door leads to the manufacturing floor with three rooms to the south in the manufacturing area; the IT room, the break room and a storage room. In the northwest corner of this space is an enclosed area for chiller equipment (13' x 13').</w:t>
      </w:r>
    </w:p>
    <w:p w14:paraId="49239512" w14:textId="77777777" w:rsidR="00294622" w:rsidRPr="00A46E01" w:rsidRDefault="00294622" w:rsidP="00294622">
      <w:pPr>
        <w:jc w:val="left"/>
        <w:rPr>
          <w:rFonts w:cs="Arial"/>
          <w:szCs w:val="22"/>
        </w:rPr>
      </w:pPr>
    </w:p>
    <w:p w14:paraId="751AC13B" w14:textId="77777777" w:rsidR="00294622" w:rsidRPr="00A46E01" w:rsidRDefault="00294622" w:rsidP="00294622">
      <w:pPr>
        <w:ind w:left="2880" w:hanging="2880"/>
        <w:rPr>
          <w:rFonts w:cs="Arial"/>
          <w:szCs w:val="22"/>
        </w:rPr>
      </w:pPr>
      <w:r w:rsidRPr="00A46E01">
        <w:rPr>
          <w:rFonts w:cs="Arial"/>
          <w:b/>
          <w:color w:val="1E4959"/>
          <w:szCs w:val="22"/>
        </w:rPr>
        <w:t>Exterior Finishes:</w:t>
      </w:r>
      <w:r w:rsidRPr="00A46E01">
        <w:rPr>
          <w:rFonts w:cs="Arial"/>
          <w:szCs w:val="22"/>
        </w:rPr>
        <w:tab/>
      </w:r>
      <w:r w:rsidRPr="00DF4E26">
        <w:rPr>
          <w:bCs/>
        </w:rPr>
        <w:t xml:space="preserve">Painted </w:t>
      </w:r>
      <w:r w:rsidRPr="00DF4E26">
        <w:t xml:space="preserve">CTU walls </w:t>
      </w:r>
      <w:r>
        <w:t xml:space="preserve">with metal columns </w:t>
      </w:r>
      <w:r w:rsidRPr="00DF4E26">
        <w:t>supporting a flat steel roof deck with built-up covering; tinted anodized aluminum storefront windows with clerestory window walls for the lobby; metal roll-up loading doors; concrete slab foundation</w:t>
      </w:r>
      <w:r w:rsidRPr="00A46E01">
        <w:t>.</w:t>
      </w:r>
    </w:p>
    <w:p w14:paraId="1E73F1A4" w14:textId="77777777" w:rsidR="00294622" w:rsidRPr="00A46E01" w:rsidRDefault="00294622" w:rsidP="00294622">
      <w:pPr>
        <w:jc w:val="left"/>
        <w:rPr>
          <w:rFonts w:cs="Arial"/>
          <w:szCs w:val="22"/>
        </w:rPr>
      </w:pPr>
    </w:p>
    <w:p w14:paraId="6109E822" w14:textId="0F33DE2E" w:rsidR="00294622" w:rsidRDefault="00294622" w:rsidP="00294622">
      <w:pPr>
        <w:pStyle w:val="BodyTextIndent"/>
        <w:tabs>
          <w:tab w:val="clear" w:pos="720"/>
          <w:tab w:val="clear" w:pos="1440"/>
          <w:tab w:val="left" w:pos="2880"/>
        </w:tabs>
        <w:ind w:left="2880" w:hanging="2880"/>
        <w:rPr>
          <w:bCs/>
        </w:rPr>
      </w:pPr>
      <w:r w:rsidRPr="00375720">
        <w:rPr>
          <w:rFonts w:cs="Arial"/>
          <w:b/>
          <w:color w:val="1E4959"/>
          <w:szCs w:val="22"/>
        </w:rPr>
        <w:t>Interior Finishes:</w:t>
      </w:r>
      <w:r w:rsidRPr="00375720">
        <w:rPr>
          <w:rFonts w:cs="Arial"/>
          <w:szCs w:val="22"/>
        </w:rPr>
        <w:tab/>
      </w:r>
      <w:r w:rsidRPr="00773700">
        <w:rPr>
          <w:rFonts w:cs="Arial"/>
          <w:color w:val="1E4959"/>
          <w:kern w:val="20"/>
          <w:szCs w:val="22"/>
          <w:highlight w:val="yellow"/>
          <w:u w:val="single"/>
        </w:rPr>
        <w:t>North End - Office Build-out</w:t>
      </w:r>
      <w:r w:rsidRPr="0097569A">
        <w:rPr>
          <w:rFonts w:cs="Arial"/>
          <w:color w:val="1E4959"/>
          <w:kern w:val="20"/>
          <w:szCs w:val="22"/>
          <w:u w:val="single"/>
        </w:rPr>
        <w:t>:</w:t>
      </w:r>
      <w:r w:rsidRPr="0097569A">
        <w:rPr>
          <w:color w:val="1E4959"/>
        </w:rPr>
        <w:t xml:space="preserve"> </w:t>
      </w:r>
      <w:r w:rsidR="00773700" w:rsidRPr="00A66F88">
        <w:t xml:space="preserve">The finished areas generally reflect </w:t>
      </w:r>
      <w:r w:rsidR="00773700" w:rsidRPr="00773700">
        <w:rPr>
          <w:highlight w:val="yellow"/>
        </w:rPr>
        <w:t>average to good</w:t>
      </w:r>
      <w:r w:rsidR="00773700" w:rsidRPr="00A66F88">
        <w:t xml:space="preserve"> quality. </w:t>
      </w:r>
      <w:r w:rsidRPr="00375720">
        <w:t xml:space="preserve">Finished 5/8" gypsum board demising walls; drop acoustic </w:t>
      </w:r>
      <w:r w:rsidRPr="00375720">
        <w:rPr>
          <w:bCs/>
        </w:rPr>
        <w:t>ceilings and flush fluorescent lighting;</w:t>
      </w:r>
      <w:r w:rsidRPr="00375720">
        <w:t xml:space="preserve"> commercial grade carpeting in the office and ceramic tile flooring in the office restrooms and break room, stone tile in the entry lobby, vinyl tile in the warehouse restroom. </w:t>
      </w:r>
      <w:r w:rsidRPr="00375720">
        <w:rPr>
          <w:bCs/>
        </w:rPr>
        <w:t xml:space="preserve">Electric air conditioning and forced air gas heat. On the ground floor is one each men's and women's restroom, plus a warehouse restroom, each with toilet fixtures and sinks. A similar single-user restroom is situated in the upper level office.  The executive office on the second level also has window overlooking into the two-story reception lobby, while the conference room has similar windows overlooking the warehouse area.  The executive offices, conference room, and break room areas include very good quality wood cabinetry and fixtures.  The </w:t>
      </w:r>
      <w:r w:rsidRPr="00375720">
        <w:rPr>
          <w:bCs/>
        </w:rPr>
        <w:lastRenderedPageBreak/>
        <w:t xml:space="preserve">break room includes a double sink with dishwasher.  The </w:t>
      </w:r>
      <w:r>
        <w:rPr>
          <w:bCs/>
        </w:rPr>
        <w:t>entry lobby</w:t>
      </w:r>
      <w:r w:rsidRPr="00375720">
        <w:rPr>
          <w:bCs/>
        </w:rPr>
        <w:t xml:space="preserve"> staircase includes good quality anodized metal railing.</w:t>
      </w:r>
      <w:r>
        <w:rPr>
          <w:bCs/>
        </w:rPr>
        <w:t xml:space="preserve"> Ceiling heights range from 9' on the ground floor to 9.5' on the upper level to 20' in the lobby entry.</w:t>
      </w:r>
    </w:p>
    <w:p w14:paraId="541B4C19" w14:textId="77777777" w:rsidR="00294622" w:rsidRDefault="00294622" w:rsidP="00294622">
      <w:pPr>
        <w:pStyle w:val="BodyTextIndent"/>
        <w:tabs>
          <w:tab w:val="clear" w:pos="720"/>
          <w:tab w:val="clear" w:pos="1440"/>
          <w:tab w:val="left" w:pos="2880"/>
        </w:tabs>
        <w:ind w:left="2880" w:hanging="2880"/>
        <w:rPr>
          <w:bCs/>
        </w:rPr>
      </w:pPr>
    </w:p>
    <w:p w14:paraId="36433C91" w14:textId="73E4FFE8" w:rsidR="00294622" w:rsidRPr="00375720" w:rsidRDefault="00294622" w:rsidP="00294622">
      <w:pPr>
        <w:pStyle w:val="BodyTextIndent"/>
        <w:tabs>
          <w:tab w:val="clear" w:pos="720"/>
          <w:tab w:val="clear" w:pos="1440"/>
          <w:tab w:val="left" w:pos="2880"/>
        </w:tabs>
        <w:ind w:left="2880" w:hanging="2880"/>
        <w:rPr>
          <w:bCs/>
        </w:rPr>
      </w:pPr>
      <w:r>
        <w:rPr>
          <w:bCs/>
        </w:rPr>
        <w:tab/>
      </w:r>
      <w:r w:rsidRPr="00773700">
        <w:rPr>
          <w:rFonts w:cs="Arial"/>
          <w:color w:val="1E4959"/>
          <w:kern w:val="20"/>
          <w:szCs w:val="22"/>
          <w:highlight w:val="yellow"/>
          <w:u w:val="single"/>
        </w:rPr>
        <w:t xml:space="preserve">South </w:t>
      </w:r>
      <w:r w:rsidR="00773700" w:rsidRPr="00773700">
        <w:rPr>
          <w:rFonts w:cs="Arial"/>
          <w:color w:val="1E4959"/>
          <w:kern w:val="20"/>
          <w:szCs w:val="22"/>
          <w:highlight w:val="yellow"/>
          <w:u w:val="single"/>
        </w:rPr>
        <w:t>End - Office Build-out</w:t>
      </w:r>
      <w:r w:rsidRPr="00773700">
        <w:rPr>
          <w:rFonts w:cs="Arial"/>
          <w:color w:val="1E4959"/>
          <w:kern w:val="20"/>
          <w:szCs w:val="22"/>
          <w:highlight w:val="yellow"/>
          <w:u w:val="single"/>
        </w:rPr>
        <w:t>:</w:t>
      </w:r>
      <w:r>
        <w:rPr>
          <w:bCs/>
        </w:rPr>
        <w:t xml:space="preserve"> – </w:t>
      </w:r>
      <w:r w:rsidR="00773700" w:rsidRPr="00A66F88">
        <w:t xml:space="preserve">The finished areas generally reflect </w:t>
      </w:r>
      <w:r w:rsidR="00773700" w:rsidRPr="00773700">
        <w:rPr>
          <w:highlight w:val="yellow"/>
        </w:rPr>
        <w:t>average to good</w:t>
      </w:r>
      <w:r w:rsidR="00773700" w:rsidRPr="00A66F88">
        <w:t xml:space="preserve"> quality. </w:t>
      </w:r>
      <w:r w:rsidRPr="00375720">
        <w:t xml:space="preserve">Finished 5/8" gypsum board demising walls; drop acoustic </w:t>
      </w:r>
      <w:r w:rsidRPr="00375720">
        <w:rPr>
          <w:bCs/>
        </w:rPr>
        <w:t xml:space="preserve">ceilings </w:t>
      </w:r>
      <w:r>
        <w:rPr>
          <w:bCs/>
        </w:rPr>
        <w:t xml:space="preserve">(9') </w:t>
      </w:r>
      <w:r w:rsidRPr="00375720">
        <w:rPr>
          <w:bCs/>
        </w:rPr>
        <w:t>and flush fluorescent lighting;</w:t>
      </w:r>
      <w:r w:rsidRPr="00375720">
        <w:t xml:space="preserve"> commercial grade carpeting in the office and </w:t>
      </w:r>
      <w:r>
        <w:t>finished cement</w:t>
      </w:r>
      <w:r w:rsidRPr="00375720">
        <w:t xml:space="preserve"> floor</w:t>
      </w:r>
      <w:r>
        <w:t>s</w:t>
      </w:r>
      <w:r w:rsidRPr="00375720">
        <w:t xml:space="preserve"> in the restrooms</w:t>
      </w:r>
      <w:r>
        <w:t>,</w:t>
      </w:r>
      <w:r w:rsidRPr="00375720">
        <w:t xml:space="preserve"> break room,</w:t>
      </w:r>
      <w:r>
        <w:t xml:space="preserve"> IT room and storage room</w:t>
      </w:r>
      <w:r w:rsidRPr="00375720">
        <w:t xml:space="preserve">. </w:t>
      </w:r>
      <w:r w:rsidRPr="00375720">
        <w:rPr>
          <w:bCs/>
        </w:rPr>
        <w:t xml:space="preserve">Electric air conditioning and forced air gas heat. </w:t>
      </w:r>
      <w:r>
        <w:rPr>
          <w:bCs/>
        </w:rPr>
        <w:t>Two single-user</w:t>
      </w:r>
      <w:r w:rsidRPr="00375720">
        <w:rPr>
          <w:bCs/>
        </w:rPr>
        <w:t xml:space="preserve"> restroom</w:t>
      </w:r>
      <w:r>
        <w:rPr>
          <w:bCs/>
        </w:rPr>
        <w:t>s.</w:t>
      </w:r>
      <w:r w:rsidRPr="00375720">
        <w:rPr>
          <w:bCs/>
        </w:rPr>
        <w:t xml:space="preserve"> The break room includes a sink.</w:t>
      </w:r>
    </w:p>
    <w:p w14:paraId="4C774637" w14:textId="77777777" w:rsidR="00294622" w:rsidRPr="00375720" w:rsidRDefault="00294622" w:rsidP="00294622">
      <w:pPr>
        <w:pStyle w:val="BodyTextIndent"/>
        <w:tabs>
          <w:tab w:val="clear" w:pos="720"/>
          <w:tab w:val="clear" w:pos="1440"/>
          <w:tab w:val="left" w:pos="2880"/>
        </w:tabs>
        <w:ind w:left="2880" w:hanging="2880"/>
      </w:pPr>
    </w:p>
    <w:p w14:paraId="16CD8705" w14:textId="77777777" w:rsidR="00294622" w:rsidRPr="00A46E01" w:rsidRDefault="00294622" w:rsidP="00294622">
      <w:pPr>
        <w:ind w:left="2880" w:hanging="2880"/>
        <w:rPr>
          <w:rFonts w:cs="Arial"/>
          <w:szCs w:val="22"/>
        </w:rPr>
      </w:pPr>
      <w:r w:rsidRPr="00375720">
        <w:rPr>
          <w:b/>
        </w:rPr>
        <w:tab/>
      </w:r>
      <w:r w:rsidRPr="00773700">
        <w:rPr>
          <w:rFonts w:cs="Arial"/>
          <w:color w:val="1E4959"/>
          <w:szCs w:val="22"/>
          <w:highlight w:val="yellow"/>
          <w:u w:val="single"/>
        </w:rPr>
        <w:t>Warehouse Areas:</w:t>
      </w:r>
      <w:r w:rsidRPr="0097569A">
        <w:rPr>
          <w:color w:val="1E4959"/>
        </w:rPr>
        <w:t xml:space="preserve"> </w:t>
      </w:r>
      <w:r w:rsidRPr="00375720">
        <w:t xml:space="preserve">Sealed and polished concrete slab flooring and painted CTU walls; steel support columns; </w:t>
      </w:r>
      <w:r w:rsidRPr="00773700">
        <w:rPr>
          <w:highlight w:val="yellow"/>
        </w:rPr>
        <w:t>insulated ceiling in the West Coast Coffee space and insulated walls in the Fisher Scientific space</w:t>
      </w:r>
      <w:r w:rsidRPr="00375720">
        <w:t xml:space="preserve">; energy efficient T-5 fluorescent lighting. </w:t>
      </w:r>
      <w:r w:rsidRPr="00375720">
        <w:rPr>
          <w:iCs/>
        </w:rPr>
        <w:t xml:space="preserve"> Suspended gas pack heating</w:t>
      </w:r>
      <w:r>
        <w:rPr>
          <w:iCs/>
        </w:rPr>
        <w:t xml:space="preserve"> with full HVAC in the </w:t>
      </w:r>
      <w:r w:rsidRPr="00773700">
        <w:rPr>
          <w:iCs/>
          <w:highlight w:val="yellow"/>
        </w:rPr>
        <w:t>Fisher Scientific space</w:t>
      </w:r>
      <w:r w:rsidRPr="00375720">
        <w:rPr>
          <w:iCs/>
        </w:rPr>
        <w:t xml:space="preserve">. </w:t>
      </w:r>
      <w:r w:rsidRPr="0033146A">
        <w:rPr>
          <w:iCs/>
        </w:rPr>
        <w:t>All dock high doors include mechanical levelers.</w:t>
      </w:r>
      <w:r>
        <w:rPr>
          <w:iCs/>
        </w:rPr>
        <w:t xml:space="preserve">  Electrical is 3-phase, 600-amp / 480-277-volt considered ample for most warehousing / light manufacturing uses</w:t>
      </w:r>
      <w:r w:rsidRPr="00A46E01">
        <w:rPr>
          <w:rFonts w:cs="Arial"/>
          <w:szCs w:val="22"/>
        </w:rPr>
        <w:t xml:space="preserve">. </w:t>
      </w:r>
    </w:p>
    <w:p w14:paraId="65C198E4" w14:textId="77777777" w:rsidR="00294622" w:rsidRPr="00A46E01" w:rsidRDefault="00294622" w:rsidP="00294622">
      <w:pPr>
        <w:rPr>
          <w:rFonts w:cs="Arial"/>
          <w:szCs w:val="22"/>
        </w:rPr>
      </w:pPr>
    </w:p>
    <w:p w14:paraId="4F134702" w14:textId="77777777" w:rsidR="00294622" w:rsidRPr="00A46E01" w:rsidRDefault="00294622" w:rsidP="00294622">
      <w:pPr>
        <w:widowControl w:val="0"/>
        <w:tabs>
          <w:tab w:val="left" w:pos="2880"/>
        </w:tabs>
        <w:ind w:left="2880" w:hanging="2880"/>
        <w:rPr>
          <w:rFonts w:cs="Arial"/>
          <w:szCs w:val="22"/>
        </w:rPr>
      </w:pPr>
      <w:r w:rsidRPr="0005433A">
        <w:rPr>
          <w:rFonts w:cs="Arial"/>
          <w:b/>
          <w:color w:val="1E4959"/>
          <w:szCs w:val="22"/>
        </w:rPr>
        <w:t>Fire Sprinklers:</w:t>
      </w:r>
      <w:r w:rsidRPr="0005433A">
        <w:rPr>
          <w:rFonts w:cs="Arial"/>
          <w:szCs w:val="22"/>
        </w:rPr>
        <w:tab/>
      </w:r>
      <w:r w:rsidRPr="00294622">
        <w:rPr>
          <w:rFonts w:cs="Arial"/>
          <w:szCs w:val="22"/>
          <w:highlight w:val="yellow"/>
        </w:rPr>
        <w:t>Wet system throughout.</w:t>
      </w:r>
    </w:p>
    <w:p w14:paraId="3197EBF2" w14:textId="77777777" w:rsidR="00294622" w:rsidRPr="000D17D5" w:rsidRDefault="00294622" w:rsidP="00294622">
      <w:pPr>
        <w:tabs>
          <w:tab w:val="left" w:pos="2880"/>
          <w:tab w:val="left" w:pos="4590"/>
        </w:tabs>
        <w:ind w:left="2880" w:hanging="2880"/>
        <w:rPr>
          <w:rFonts w:cs="Arial"/>
          <w:szCs w:val="22"/>
        </w:rPr>
      </w:pPr>
    </w:p>
    <w:p w14:paraId="2C43830C" w14:textId="77777777" w:rsidR="00294622" w:rsidRPr="00576EDD" w:rsidRDefault="00294622" w:rsidP="00294622">
      <w:pPr>
        <w:tabs>
          <w:tab w:val="left" w:pos="4500"/>
        </w:tabs>
        <w:ind w:left="2880" w:hanging="2880"/>
        <w:rPr>
          <w:rFonts w:cs="Arial"/>
          <w:bCs/>
          <w:szCs w:val="22"/>
        </w:rPr>
      </w:pPr>
      <w:r w:rsidRPr="00576EDD">
        <w:rPr>
          <w:rFonts w:cs="Arial"/>
          <w:b/>
          <w:color w:val="1E4959"/>
          <w:szCs w:val="22"/>
        </w:rPr>
        <w:t>Building Height:</w:t>
      </w:r>
      <w:r w:rsidRPr="00576EDD">
        <w:rPr>
          <w:rFonts w:cs="Arial"/>
          <w:b/>
          <w:szCs w:val="22"/>
        </w:rPr>
        <w:tab/>
      </w:r>
      <w:r w:rsidRPr="00184E19">
        <w:rPr>
          <w:rFonts w:cs="Arial"/>
          <w:bCs/>
          <w:szCs w:val="22"/>
        </w:rPr>
        <w:t>26 Feet</w:t>
      </w:r>
      <w:r w:rsidRPr="00576EDD">
        <w:rPr>
          <w:rFonts w:cs="Arial"/>
          <w:bCs/>
          <w:szCs w:val="22"/>
        </w:rPr>
        <w:t xml:space="preserve"> </w:t>
      </w:r>
    </w:p>
    <w:p w14:paraId="35073EEC" w14:textId="77777777" w:rsidR="00294622" w:rsidRPr="000D17D5" w:rsidRDefault="00294622" w:rsidP="00294622">
      <w:pPr>
        <w:tabs>
          <w:tab w:val="left" w:pos="4500"/>
        </w:tabs>
        <w:ind w:left="2880" w:hanging="2880"/>
        <w:rPr>
          <w:rFonts w:cs="Arial"/>
          <w:szCs w:val="22"/>
        </w:rPr>
      </w:pPr>
    </w:p>
    <w:p w14:paraId="7205BC39" w14:textId="4765B3D8" w:rsidR="00294622" w:rsidRPr="00576EDD" w:rsidRDefault="00294622" w:rsidP="00294622">
      <w:pPr>
        <w:tabs>
          <w:tab w:val="left" w:pos="4500"/>
        </w:tabs>
        <w:spacing w:after="60"/>
        <w:ind w:left="2880" w:hanging="2880"/>
        <w:rPr>
          <w:rFonts w:cs="Arial"/>
          <w:bCs/>
          <w:szCs w:val="22"/>
        </w:rPr>
      </w:pPr>
      <w:r w:rsidRPr="00FB5084">
        <w:rPr>
          <w:rFonts w:cs="Arial"/>
          <w:b/>
          <w:color w:val="1E4959"/>
          <w:szCs w:val="22"/>
        </w:rPr>
        <w:t>Clear Height:</w:t>
      </w:r>
      <w:r w:rsidRPr="00FB5084">
        <w:rPr>
          <w:rFonts w:cs="Arial"/>
          <w:b/>
          <w:szCs w:val="22"/>
        </w:rPr>
        <w:tab/>
      </w:r>
      <w:r w:rsidRPr="00FB5084">
        <w:rPr>
          <w:rFonts w:cs="Arial"/>
          <w:szCs w:val="22"/>
        </w:rPr>
        <w:t>Offices</w:t>
      </w:r>
      <w:r>
        <w:rPr>
          <w:rFonts w:cs="Arial"/>
          <w:szCs w:val="22"/>
        </w:rPr>
        <w:t>:</w:t>
      </w:r>
      <w:r w:rsidRPr="00FB5084">
        <w:rPr>
          <w:rFonts w:cs="Arial"/>
          <w:szCs w:val="22"/>
        </w:rPr>
        <w:tab/>
      </w:r>
      <w:r w:rsidRPr="00294622">
        <w:rPr>
          <w:rFonts w:cs="Arial"/>
          <w:szCs w:val="22"/>
          <w:highlight w:val="yellow"/>
        </w:rPr>
        <w:t>9</w:t>
      </w:r>
      <w:r w:rsidRPr="00294622">
        <w:rPr>
          <w:rFonts w:cs="Arial"/>
          <w:bCs/>
          <w:szCs w:val="22"/>
          <w:highlight w:val="yellow"/>
        </w:rPr>
        <w:t xml:space="preserve"> Feet</w:t>
      </w:r>
    </w:p>
    <w:p w14:paraId="6112C466" w14:textId="58080E04" w:rsidR="00294622" w:rsidRPr="00576EDD" w:rsidRDefault="00294622" w:rsidP="00294622">
      <w:pPr>
        <w:tabs>
          <w:tab w:val="left" w:pos="4500"/>
        </w:tabs>
        <w:spacing w:after="60"/>
        <w:ind w:left="2880" w:hanging="2880"/>
        <w:rPr>
          <w:rFonts w:cs="Arial"/>
          <w:bCs/>
          <w:szCs w:val="22"/>
        </w:rPr>
      </w:pPr>
      <w:r w:rsidRPr="00FB5084">
        <w:rPr>
          <w:rFonts w:cs="Arial"/>
          <w:b/>
          <w:szCs w:val="22"/>
        </w:rPr>
        <w:tab/>
      </w:r>
      <w:r w:rsidRPr="00D16EC2">
        <w:rPr>
          <w:rFonts w:cs="Arial"/>
          <w:szCs w:val="22"/>
        </w:rPr>
        <w:t>Warehouse</w:t>
      </w:r>
      <w:r>
        <w:rPr>
          <w:rFonts w:cs="Arial"/>
          <w:szCs w:val="22"/>
        </w:rPr>
        <w:t>:</w:t>
      </w:r>
      <w:r w:rsidRPr="00576EDD">
        <w:rPr>
          <w:rFonts w:cs="Arial"/>
          <w:szCs w:val="22"/>
        </w:rPr>
        <w:tab/>
      </w:r>
      <w:r w:rsidR="00184E19">
        <w:rPr>
          <w:rFonts w:cs="Arial"/>
          <w:szCs w:val="22"/>
        </w:rPr>
        <w:t>${</w:t>
      </w:r>
      <w:proofErr w:type="spellStart"/>
      <w:r w:rsidR="00184E19">
        <w:rPr>
          <w:rFonts w:cs="Arial"/>
          <w:szCs w:val="22"/>
        </w:rPr>
        <w:t>clearh</w:t>
      </w:r>
      <w:proofErr w:type="spellEnd"/>
      <w:r w:rsidR="00184E19">
        <w:rPr>
          <w:rFonts w:cs="Arial"/>
          <w:szCs w:val="22"/>
        </w:rPr>
        <w:t>}</w:t>
      </w:r>
    </w:p>
    <w:p w14:paraId="371B03CC" w14:textId="77777777" w:rsidR="006028C1" w:rsidRPr="00222CD9" w:rsidRDefault="006028C1" w:rsidP="006028C1">
      <w:pPr>
        <w:tabs>
          <w:tab w:val="left" w:pos="2880"/>
        </w:tabs>
        <w:rPr>
          <w:rFonts w:cs="Arial"/>
          <w:iCs/>
          <w:szCs w:val="22"/>
        </w:rPr>
      </w:pPr>
    </w:p>
    <w:p w14:paraId="226D75D7" w14:textId="45C83DD0" w:rsidR="00F03CED" w:rsidRPr="00ED3A15" w:rsidRDefault="006028C1" w:rsidP="00F03CED">
      <w:pPr>
        <w:widowControl w:val="0"/>
        <w:tabs>
          <w:tab w:val="left" w:pos="2880"/>
          <w:tab w:val="left" w:pos="4230"/>
        </w:tabs>
        <w:ind w:left="2880" w:hanging="2880"/>
        <w:rPr>
          <w:rFonts w:cs="Arial"/>
          <w:iCs/>
          <w:szCs w:val="22"/>
        </w:rPr>
      </w:pPr>
      <w:r w:rsidRPr="00222CD9">
        <w:rPr>
          <w:rFonts w:cs="Arial"/>
          <w:b/>
          <w:iCs/>
          <w:color w:val="1E4959"/>
          <w:szCs w:val="22"/>
        </w:rPr>
        <w:t>Truck / Loading Doors:</w:t>
      </w:r>
      <w:r w:rsidRPr="00222CD9">
        <w:rPr>
          <w:rFonts w:cs="Arial"/>
          <w:iCs/>
          <w:szCs w:val="22"/>
        </w:rPr>
        <w:tab/>
      </w:r>
      <w:r w:rsidR="00F03CED" w:rsidRPr="00ED3A15">
        <w:rPr>
          <w:rFonts w:cs="Arial"/>
          <w:iCs/>
          <w:szCs w:val="22"/>
        </w:rPr>
        <w:t xml:space="preserve">East Elevation: </w:t>
      </w:r>
      <w:r w:rsidR="00F03CED">
        <w:rPr>
          <w:rFonts w:cs="Arial"/>
          <w:iCs/>
          <w:szCs w:val="22"/>
        </w:rPr>
        <w:tab/>
        <w:t xml:space="preserve"> </w:t>
      </w:r>
      <w:r w:rsidR="00F03CED">
        <w:rPr>
          <w:rFonts w:cs="Arial"/>
          <w:iCs/>
          <w:szCs w:val="22"/>
        </w:rPr>
        <w:tab/>
      </w:r>
      <w:r w:rsidR="00F03CED" w:rsidRPr="00ED3A15">
        <w:rPr>
          <w:rFonts w:cs="Arial"/>
          <w:iCs/>
          <w:szCs w:val="22"/>
        </w:rPr>
        <w:tab/>
        <w:t>None</w:t>
      </w:r>
    </w:p>
    <w:p w14:paraId="5C4E6C94" w14:textId="2DF82436" w:rsidR="006028C1" w:rsidRDefault="00F03CED" w:rsidP="006028C1">
      <w:pPr>
        <w:widowControl w:val="0"/>
        <w:tabs>
          <w:tab w:val="left" w:pos="2880"/>
          <w:tab w:val="left" w:pos="4230"/>
        </w:tabs>
        <w:ind w:left="4320" w:hanging="4320"/>
        <w:rPr>
          <w:rFonts w:cs="Arial"/>
          <w:iCs/>
          <w:szCs w:val="22"/>
        </w:rPr>
      </w:pPr>
      <w:r>
        <w:rPr>
          <w:rFonts w:cs="Arial"/>
          <w:iCs/>
          <w:szCs w:val="22"/>
        </w:rPr>
        <w:tab/>
      </w:r>
      <w:r w:rsidR="006028C1" w:rsidRPr="00ED3A15">
        <w:rPr>
          <w:rFonts w:cs="Arial"/>
          <w:iCs/>
          <w:szCs w:val="22"/>
        </w:rPr>
        <w:t xml:space="preserve">West Elevation: </w:t>
      </w:r>
      <w:r w:rsidR="006028C1">
        <w:rPr>
          <w:rFonts w:cs="Arial"/>
          <w:iCs/>
          <w:szCs w:val="22"/>
        </w:rPr>
        <w:tab/>
      </w:r>
      <w:r w:rsidR="006028C1" w:rsidRPr="00ED3A15">
        <w:rPr>
          <w:rFonts w:cs="Arial"/>
          <w:iCs/>
          <w:szCs w:val="22"/>
        </w:rPr>
        <w:tab/>
        <w:t>(1) 15’ x 24’ grade</w:t>
      </w:r>
      <w:r w:rsidR="006028C1">
        <w:rPr>
          <w:rFonts w:cs="Arial"/>
          <w:iCs/>
          <w:szCs w:val="22"/>
        </w:rPr>
        <w:t xml:space="preserve"> door</w:t>
      </w:r>
    </w:p>
    <w:p w14:paraId="47A861CD" w14:textId="77777777" w:rsidR="006028C1" w:rsidRPr="00ED3A15" w:rsidRDefault="006028C1" w:rsidP="006028C1">
      <w:pPr>
        <w:widowControl w:val="0"/>
        <w:tabs>
          <w:tab w:val="left" w:pos="2880"/>
          <w:tab w:val="left" w:pos="4230"/>
        </w:tabs>
        <w:ind w:left="4320" w:hanging="4320"/>
        <w:rPr>
          <w:rFonts w:cs="Arial"/>
          <w:iCs/>
          <w:szCs w:val="22"/>
        </w:rPr>
      </w:pPr>
      <w:r>
        <w:rPr>
          <w:rFonts w:cs="Arial"/>
          <w:iCs/>
          <w:szCs w:val="22"/>
        </w:rPr>
        <w:tab/>
      </w:r>
      <w:r>
        <w:rPr>
          <w:rFonts w:cs="Arial"/>
          <w:iCs/>
          <w:szCs w:val="22"/>
        </w:rPr>
        <w:tab/>
      </w:r>
      <w:r>
        <w:rPr>
          <w:rFonts w:cs="Arial"/>
          <w:iCs/>
          <w:szCs w:val="22"/>
        </w:rPr>
        <w:tab/>
      </w:r>
      <w:r>
        <w:rPr>
          <w:rFonts w:cs="Arial"/>
          <w:iCs/>
          <w:szCs w:val="22"/>
        </w:rPr>
        <w:tab/>
      </w:r>
      <w:r w:rsidRPr="00ED3A15">
        <w:rPr>
          <w:rFonts w:cs="Arial"/>
          <w:iCs/>
          <w:szCs w:val="22"/>
        </w:rPr>
        <w:t>(1) 9’ x 10’ dock</w:t>
      </w:r>
      <w:r>
        <w:rPr>
          <w:rFonts w:cs="Arial"/>
          <w:iCs/>
          <w:szCs w:val="22"/>
        </w:rPr>
        <w:t xml:space="preserve"> high door</w:t>
      </w:r>
    </w:p>
    <w:p w14:paraId="21BCCEDD" w14:textId="77777777" w:rsidR="006028C1" w:rsidRPr="00ED3A15" w:rsidRDefault="006028C1" w:rsidP="006028C1">
      <w:pPr>
        <w:widowControl w:val="0"/>
        <w:tabs>
          <w:tab w:val="left" w:pos="2880"/>
          <w:tab w:val="left" w:pos="4230"/>
        </w:tabs>
        <w:ind w:left="2880" w:hanging="2880"/>
        <w:rPr>
          <w:rFonts w:cs="Arial"/>
          <w:iCs/>
          <w:szCs w:val="22"/>
        </w:rPr>
      </w:pPr>
      <w:r w:rsidRPr="00ED3A15">
        <w:rPr>
          <w:rFonts w:cs="Arial"/>
          <w:iCs/>
          <w:szCs w:val="22"/>
        </w:rPr>
        <w:tab/>
        <w:t xml:space="preserve">North Elevation: </w:t>
      </w:r>
      <w:r w:rsidRPr="00ED3A15">
        <w:rPr>
          <w:rFonts w:cs="Arial"/>
          <w:iCs/>
          <w:szCs w:val="22"/>
        </w:rPr>
        <w:tab/>
        <w:t>(1) 16’ x 24’ grade</w:t>
      </w:r>
      <w:r>
        <w:rPr>
          <w:rFonts w:cs="Arial"/>
          <w:iCs/>
          <w:szCs w:val="22"/>
        </w:rPr>
        <w:t xml:space="preserve"> door</w:t>
      </w:r>
    </w:p>
    <w:p w14:paraId="62D79849" w14:textId="5729DF8B" w:rsidR="00F03CED" w:rsidRPr="00ED3A15" w:rsidRDefault="00F03CED" w:rsidP="00F03CED">
      <w:pPr>
        <w:widowControl w:val="0"/>
        <w:tabs>
          <w:tab w:val="left" w:pos="2880"/>
          <w:tab w:val="left" w:pos="4230"/>
        </w:tabs>
        <w:ind w:left="2880" w:hanging="2880"/>
        <w:rPr>
          <w:rFonts w:cs="Arial"/>
          <w:iCs/>
          <w:szCs w:val="22"/>
        </w:rPr>
      </w:pPr>
      <w:r>
        <w:rPr>
          <w:rFonts w:cs="Arial"/>
          <w:iCs/>
          <w:szCs w:val="22"/>
        </w:rPr>
        <w:tab/>
      </w:r>
      <w:r w:rsidRPr="00ED3A15">
        <w:rPr>
          <w:rFonts w:cs="Arial"/>
          <w:iCs/>
          <w:szCs w:val="22"/>
        </w:rPr>
        <w:t xml:space="preserve">South Elevation: </w:t>
      </w:r>
      <w:r w:rsidRPr="00ED3A15">
        <w:rPr>
          <w:rFonts w:cs="Arial"/>
          <w:iCs/>
          <w:szCs w:val="22"/>
        </w:rPr>
        <w:tab/>
        <w:t>None</w:t>
      </w:r>
    </w:p>
    <w:p w14:paraId="5F2AE757" w14:textId="77777777" w:rsidR="006028C1" w:rsidRDefault="006028C1" w:rsidP="006028C1">
      <w:pPr>
        <w:widowControl w:val="0"/>
        <w:tabs>
          <w:tab w:val="left" w:pos="2880"/>
          <w:tab w:val="left" w:pos="4230"/>
        </w:tabs>
        <w:ind w:left="2880" w:hanging="2880"/>
        <w:rPr>
          <w:rFonts w:cs="Arial"/>
          <w:iCs/>
          <w:szCs w:val="22"/>
        </w:rPr>
      </w:pPr>
    </w:p>
    <w:p w14:paraId="0BF9E6F3" w14:textId="77777777" w:rsidR="006028C1" w:rsidRPr="00222CD9" w:rsidRDefault="006028C1" w:rsidP="006028C1">
      <w:pPr>
        <w:widowControl w:val="0"/>
        <w:tabs>
          <w:tab w:val="left" w:pos="2880"/>
          <w:tab w:val="left" w:pos="4230"/>
        </w:tabs>
        <w:ind w:left="2880" w:hanging="2880"/>
        <w:rPr>
          <w:rFonts w:cs="Arial"/>
          <w:b/>
          <w:iCs/>
          <w:color w:val="1E4959"/>
          <w:szCs w:val="22"/>
        </w:rPr>
      </w:pPr>
      <w:r w:rsidRPr="00222CD9">
        <w:rPr>
          <w:rFonts w:cs="Arial"/>
          <w:b/>
          <w:iCs/>
          <w:color w:val="1E4959"/>
          <w:szCs w:val="22"/>
        </w:rPr>
        <w:t>Site Improvements</w:t>
      </w:r>
    </w:p>
    <w:p w14:paraId="0D1DB2CD" w14:textId="13A561FC" w:rsidR="006028C1" w:rsidRPr="00ED3A15" w:rsidRDefault="007640D8" w:rsidP="006028C1">
      <w:pPr>
        <w:tabs>
          <w:tab w:val="left" w:pos="2880"/>
        </w:tabs>
        <w:ind w:left="2880" w:hanging="2880"/>
        <w:rPr>
          <w:iCs/>
        </w:rPr>
      </w:pPr>
      <w:r>
        <w:rPr>
          <w:rFonts w:cs="Arial"/>
          <w:b/>
          <w:iCs/>
          <w:color w:val="1E4959"/>
          <w:szCs w:val="22"/>
        </w:rPr>
        <w:t xml:space="preserve"> </w:t>
      </w:r>
      <w:r w:rsidR="006028C1" w:rsidRPr="00222CD9">
        <w:rPr>
          <w:rFonts w:cs="Arial"/>
          <w:b/>
          <w:iCs/>
          <w:color w:val="1E4959"/>
          <w:szCs w:val="22"/>
        </w:rPr>
        <w:t xml:space="preserve"> and Landscaping:</w:t>
      </w:r>
      <w:r w:rsidR="006028C1" w:rsidRPr="00222CD9">
        <w:rPr>
          <w:rFonts w:cs="Arial"/>
          <w:b/>
          <w:iCs/>
          <w:szCs w:val="22"/>
        </w:rPr>
        <w:tab/>
      </w:r>
      <w:r w:rsidR="006028C1" w:rsidRPr="00ED3A15">
        <w:rPr>
          <w:iCs/>
        </w:rPr>
        <w:t xml:space="preserve">There is good quality landscaping along both sides of the front or east parking lot. The conservation easement and bio-swale along the south property line counts as part of the property’s landscaping requirement. The property is enclosed and gated within a chain-link fence topped with three-strand barbed wire. There are also several light poles </w:t>
      </w:r>
      <w:r w:rsidR="006028C1">
        <w:rPr>
          <w:iCs/>
        </w:rPr>
        <w:t xml:space="preserve">with upgraded, energy efficient LED fixtures </w:t>
      </w:r>
      <w:r w:rsidR="006028C1" w:rsidRPr="00ED3A15">
        <w:rPr>
          <w:iCs/>
        </w:rPr>
        <w:t>throughout the yard storage area. Several storm drains were also noted throughout the yard storage area. There are also metal halide wall packs around the industrial building elevations</w:t>
      </w:r>
      <w:r w:rsidR="00FB5CB3">
        <w:rPr>
          <w:iCs/>
        </w:rPr>
        <w:t>.</w:t>
      </w:r>
      <w:r w:rsidR="006028C1" w:rsidRPr="00ED3A15">
        <w:rPr>
          <w:iCs/>
        </w:rPr>
        <w:t xml:space="preserve"> </w:t>
      </w:r>
    </w:p>
    <w:p w14:paraId="1808D16F" w14:textId="77777777" w:rsidR="006028C1" w:rsidRDefault="006028C1" w:rsidP="006028C1">
      <w:pPr>
        <w:tabs>
          <w:tab w:val="left" w:pos="2880"/>
        </w:tabs>
        <w:ind w:left="2880" w:hanging="2880"/>
        <w:rPr>
          <w:rFonts w:cs="Arial"/>
          <w:szCs w:val="22"/>
        </w:rPr>
      </w:pPr>
    </w:p>
    <w:p w14:paraId="2557431A" w14:textId="7EC1F4B5" w:rsidR="006028C1" w:rsidRPr="00785142" w:rsidRDefault="006028C1" w:rsidP="006028C1">
      <w:pPr>
        <w:tabs>
          <w:tab w:val="left" w:pos="2880"/>
        </w:tabs>
        <w:ind w:left="2880" w:hanging="2880"/>
        <w:rPr>
          <w:rFonts w:cs="Arial"/>
          <w:szCs w:val="22"/>
        </w:rPr>
      </w:pPr>
      <w:r w:rsidRPr="006E20F0">
        <w:rPr>
          <w:rFonts w:cs="Arial"/>
          <w:b/>
          <w:color w:val="1E4959"/>
          <w:szCs w:val="22"/>
        </w:rPr>
        <w:lastRenderedPageBreak/>
        <w:t>Parking:</w:t>
      </w:r>
      <w:r w:rsidRPr="006E20F0">
        <w:rPr>
          <w:rFonts w:cs="Arial"/>
          <w:szCs w:val="22"/>
        </w:rPr>
        <w:tab/>
      </w:r>
      <w:r w:rsidRPr="003D2A3D">
        <w:t xml:space="preserve">The site includes </w:t>
      </w:r>
      <w:r w:rsidR="0000044D">
        <w:t>${</w:t>
      </w:r>
      <w:proofErr w:type="spellStart"/>
      <w:r w:rsidR="0000044D" w:rsidRPr="0000044D">
        <w:t>pspaces</w:t>
      </w:r>
      <w:proofErr w:type="spellEnd"/>
      <w:r w:rsidR="0000044D">
        <w:t>}</w:t>
      </w:r>
      <w:r w:rsidRPr="003D2A3D">
        <w:t xml:space="preserve"> delineated parking spaces located along the east or front side of the warehouse. This equates to a parking ratio of </w:t>
      </w:r>
      <w:r w:rsidR="0000044D">
        <w:t>${</w:t>
      </w:r>
      <w:proofErr w:type="spellStart"/>
      <w:r w:rsidR="0000044D" w:rsidRPr="0000044D">
        <w:t>pratio</w:t>
      </w:r>
      <w:proofErr w:type="spellEnd"/>
      <w:r w:rsidR="0000044D">
        <w:t>}</w:t>
      </w:r>
      <w:r w:rsidRPr="003D2A3D">
        <w:t xml:space="preserve"> of gross building area, which lies within the range of the market standard of 1.0 to 2.5 spaces per 1,000 square feet for typical suburban industrial uses. Based on the subject’s </w:t>
      </w:r>
      <w:r w:rsidR="0000044D">
        <w:t>${</w:t>
      </w:r>
      <w:proofErr w:type="spellStart"/>
      <w:r w:rsidR="0000044D">
        <w:t>pct</w:t>
      </w:r>
      <w:proofErr w:type="spellEnd"/>
      <w:r w:rsidR="0000044D">
        <w:t>}</w:t>
      </w:r>
      <w:r w:rsidRPr="003D2A3D">
        <w:t xml:space="preserve"> of office build-out, the existing parking is considered adequate. Further, there are also ample open areas for additional parking if needed</w:t>
      </w:r>
      <w:r w:rsidR="00755855">
        <w:t>.</w:t>
      </w:r>
    </w:p>
    <w:p w14:paraId="1FB603A1" w14:textId="77777777" w:rsidR="006028C1" w:rsidRPr="006E20F0" w:rsidRDefault="006028C1" w:rsidP="006028C1">
      <w:pPr>
        <w:tabs>
          <w:tab w:val="left" w:pos="2880"/>
        </w:tabs>
        <w:ind w:left="2880" w:hanging="2880"/>
        <w:rPr>
          <w:rFonts w:cs="Arial"/>
          <w:szCs w:val="22"/>
        </w:rPr>
      </w:pPr>
    </w:p>
    <w:p w14:paraId="24B60065" w14:textId="31994E07" w:rsidR="006028C1" w:rsidRPr="00FB5F8F" w:rsidRDefault="006028C1" w:rsidP="006028C1">
      <w:pPr>
        <w:tabs>
          <w:tab w:val="left" w:pos="2880"/>
        </w:tabs>
        <w:ind w:left="2880" w:hanging="2880"/>
        <w:rPr>
          <w:rFonts w:cs="Arial"/>
          <w:szCs w:val="22"/>
        </w:rPr>
      </w:pPr>
      <w:r w:rsidRPr="006E20F0">
        <w:rPr>
          <w:rFonts w:cs="Arial"/>
          <w:b/>
          <w:color w:val="1E4959"/>
          <w:szCs w:val="22"/>
        </w:rPr>
        <w:t>Year Built:</w:t>
      </w:r>
      <w:r w:rsidRPr="006E20F0">
        <w:rPr>
          <w:rFonts w:cs="Arial"/>
          <w:b/>
          <w:szCs w:val="22"/>
        </w:rPr>
        <w:tab/>
      </w:r>
      <w:r w:rsidR="00661E4E">
        <w:t>${</w:t>
      </w:r>
      <w:proofErr w:type="spellStart"/>
      <w:r w:rsidR="00661E4E" w:rsidRPr="00661E4E">
        <w:t>yearbuilt</w:t>
      </w:r>
      <w:proofErr w:type="spellEnd"/>
      <w:r w:rsidR="00661E4E">
        <w:t>}</w:t>
      </w:r>
    </w:p>
    <w:p w14:paraId="7539F26A" w14:textId="77777777" w:rsidR="006028C1" w:rsidRPr="00FB5F8F" w:rsidRDefault="006028C1" w:rsidP="006028C1">
      <w:pPr>
        <w:tabs>
          <w:tab w:val="left" w:pos="2880"/>
        </w:tabs>
        <w:ind w:left="2880" w:hanging="2880"/>
        <w:rPr>
          <w:rFonts w:cs="Arial"/>
          <w:szCs w:val="22"/>
        </w:rPr>
      </w:pPr>
    </w:p>
    <w:p w14:paraId="4B15B089" w14:textId="77777777" w:rsidR="006028C1" w:rsidRPr="00A76CE0" w:rsidRDefault="006028C1" w:rsidP="006028C1">
      <w:pPr>
        <w:tabs>
          <w:tab w:val="left" w:pos="2880"/>
        </w:tabs>
        <w:ind w:left="2880" w:hanging="2880"/>
        <w:rPr>
          <w:rFonts w:cs="Arial"/>
          <w:szCs w:val="22"/>
        </w:rPr>
      </w:pPr>
      <w:r w:rsidRPr="00FB5F8F">
        <w:rPr>
          <w:rFonts w:cs="Arial"/>
          <w:b/>
          <w:color w:val="1E4959"/>
          <w:szCs w:val="22"/>
        </w:rPr>
        <w:t>Actual / Effective Age:</w:t>
      </w:r>
      <w:r w:rsidRPr="00FB5F8F">
        <w:rPr>
          <w:rFonts w:cs="Arial"/>
          <w:szCs w:val="22"/>
        </w:rPr>
        <w:tab/>
      </w:r>
      <w:r w:rsidRPr="00294622">
        <w:rPr>
          <w:rFonts w:cs="Arial"/>
          <w:szCs w:val="22"/>
          <w:highlight w:val="yellow"/>
        </w:rPr>
        <w:t>19 years / 15 years</w:t>
      </w:r>
      <w:r w:rsidRPr="00294622">
        <w:rPr>
          <w:highlight w:val="yellow"/>
        </w:rPr>
        <w:t>.</w:t>
      </w:r>
    </w:p>
    <w:p w14:paraId="1A22647E" w14:textId="77777777" w:rsidR="006028C1" w:rsidRPr="001D0D52" w:rsidRDefault="006028C1" w:rsidP="006028C1">
      <w:pPr>
        <w:jc w:val="left"/>
        <w:rPr>
          <w:rFonts w:cs="Arial"/>
          <w:szCs w:val="22"/>
        </w:rPr>
      </w:pPr>
    </w:p>
    <w:p w14:paraId="3475FEC1" w14:textId="77777777" w:rsidR="006028C1" w:rsidRPr="006F15DC" w:rsidRDefault="006028C1" w:rsidP="006028C1">
      <w:pPr>
        <w:ind w:left="2880" w:hanging="2880"/>
        <w:rPr>
          <w:rFonts w:cs="Arial"/>
          <w:szCs w:val="22"/>
        </w:rPr>
      </w:pPr>
      <w:r w:rsidRPr="006F15DC">
        <w:rPr>
          <w:rFonts w:cs="Arial"/>
          <w:b/>
          <w:color w:val="1E4959"/>
          <w:szCs w:val="22"/>
        </w:rPr>
        <w:t>Economic Life:</w:t>
      </w:r>
      <w:r w:rsidRPr="006F15DC">
        <w:rPr>
          <w:rFonts w:cs="Arial"/>
          <w:szCs w:val="22"/>
        </w:rPr>
        <w:tab/>
      </w:r>
      <w:r w:rsidRPr="007640D8">
        <w:rPr>
          <w:highlight w:val="yellow"/>
        </w:rPr>
        <w:t>45 years total; with + 30 years remaining</w:t>
      </w:r>
      <w:r w:rsidRPr="006F15DC">
        <w:t xml:space="preserve"> for the buildings</w:t>
      </w:r>
      <w:r w:rsidRPr="006F15DC">
        <w:rPr>
          <w:rFonts w:cs="Arial"/>
          <w:szCs w:val="22"/>
        </w:rPr>
        <w:t xml:space="preserve">. Note that the site improvements are considered to have an effective age of </w:t>
      </w:r>
      <w:r w:rsidRPr="007640D8">
        <w:rPr>
          <w:rFonts w:cs="Arial"/>
          <w:szCs w:val="22"/>
          <w:highlight w:val="yellow"/>
        </w:rPr>
        <w:t>10 years,</w:t>
      </w:r>
      <w:r w:rsidRPr="006F15DC">
        <w:rPr>
          <w:rFonts w:cs="Arial"/>
          <w:szCs w:val="22"/>
        </w:rPr>
        <w:t xml:space="preserve"> with a total economic life of </w:t>
      </w:r>
      <w:r w:rsidRPr="007640D8">
        <w:rPr>
          <w:rFonts w:cs="Arial"/>
          <w:szCs w:val="22"/>
          <w:highlight w:val="yellow"/>
        </w:rPr>
        <w:t>20 years (10 years remaining</w:t>
      </w:r>
      <w:r w:rsidRPr="006F15DC">
        <w:rPr>
          <w:rFonts w:cs="Arial"/>
          <w:szCs w:val="22"/>
        </w:rPr>
        <w:t>).</w:t>
      </w:r>
      <w:r w:rsidRPr="006F15DC">
        <w:t xml:space="preserve"> The life of the improvements could be extended much longer possible with continued regular maintenance.</w:t>
      </w:r>
    </w:p>
    <w:p w14:paraId="2DBB08CF" w14:textId="77777777" w:rsidR="006028C1" w:rsidRPr="006F15DC" w:rsidRDefault="006028C1" w:rsidP="006028C1">
      <w:pPr>
        <w:tabs>
          <w:tab w:val="left" w:pos="2880"/>
        </w:tabs>
        <w:ind w:left="2880" w:hanging="2880"/>
        <w:rPr>
          <w:rFonts w:cs="Arial"/>
          <w:szCs w:val="22"/>
        </w:rPr>
      </w:pPr>
    </w:p>
    <w:p w14:paraId="7B4DA6BE" w14:textId="77777777" w:rsidR="006028C1" w:rsidRPr="006F15DC" w:rsidRDefault="006028C1" w:rsidP="006028C1">
      <w:pPr>
        <w:tabs>
          <w:tab w:val="left" w:pos="2880"/>
        </w:tabs>
        <w:ind w:left="2880" w:hanging="2880"/>
        <w:rPr>
          <w:rFonts w:cs="Arial"/>
          <w:b/>
          <w:color w:val="1E4959"/>
          <w:szCs w:val="22"/>
        </w:rPr>
      </w:pPr>
      <w:r w:rsidRPr="006F15DC">
        <w:rPr>
          <w:rFonts w:cs="Arial"/>
          <w:b/>
          <w:color w:val="1E4959"/>
          <w:szCs w:val="22"/>
        </w:rPr>
        <w:t>Interior and</w:t>
      </w:r>
    </w:p>
    <w:p w14:paraId="6D02B40B" w14:textId="77777777" w:rsidR="006028C1" w:rsidRDefault="006028C1" w:rsidP="006028C1">
      <w:pPr>
        <w:tabs>
          <w:tab w:val="left" w:pos="2880"/>
        </w:tabs>
        <w:ind w:left="2880" w:hanging="2880"/>
        <w:rPr>
          <w:bCs/>
          <w:iCs/>
        </w:rPr>
      </w:pPr>
      <w:r w:rsidRPr="006F15DC">
        <w:rPr>
          <w:rFonts w:cs="Arial"/>
          <w:b/>
          <w:color w:val="1E4959"/>
          <w:szCs w:val="22"/>
        </w:rPr>
        <w:t xml:space="preserve">  Exterior Condition:</w:t>
      </w:r>
      <w:r w:rsidRPr="006F15DC">
        <w:rPr>
          <w:rFonts w:cs="Arial"/>
          <w:szCs w:val="22"/>
        </w:rPr>
        <w:tab/>
      </w:r>
      <w:r w:rsidRPr="006F15DC">
        <w:t xml:space="preserve">The building is in </w:t>
      </w:r>
      <w:r w:rsidRPr="00294622">
        <w:rPr>
          <w:highlight w:val="yellow"/>
        </w:rPr>
        <w:t>average, adequately maintained</w:t>
      </w:r>
      <w:r w:rsidRPr="00C218B1">
        <w:t xml:space="preserve"> condition</w:t>
      </w:r>
      <w:r>
        <w:t xml:space="preserve"> with no deferred maintenance observed.</w:t>
      </w:r>
      <w:r w:rsidRPr="0077548B">
        <w:rPr>
          <w:bCs/>
          <w:iCs/>
        </w:rPr>
        <w:t xml:space="preserve"> </w:t>
      </w:r>
    </w:p>
    <w:p w14:paraId="1BC1EEED" w14:textId="77777777" w:rsidR="006028C1" w:rsidRPr="00A76CE0" w:rsidRDefault="006028C1" w:rsidP="006028C1">
      <w:pPr>
        <w:tabs>
          <w:tab w:val="left" w:pos="2880"/>
        </w:tabs>
        <w:ind w:left="2880" w:hanging="2880"/>
        <w:rPr>
          <w:rFonts w:cs="Arial"/>
          <w:szCs w:val="22"/>
        </w:rPr>
      </w:pPr>
    </w:p>
    <w:p w14:paraId="79F7C758" w14:textId="3E72253B" w:rsidR="006028C1" w:rsidRPr="00830BF2" w:rsidRDefault="006028C1" w:rsidP="006028C1">
      <w:pPr>
        <w:widowControl w:val="0"/>
        <w:tabs>
          <w:tab w:val="left" w:pos="2880"/>
        </w:tabs>
        <w:spacing w:after="60"/>
        <w:ind w:left="2880" w:hanging="2880"/>
      </w:pPr>
      <w:r w:rsidRPr="00A46E01">
        <w:rPr>
          <w:rFonts w:cs="Arial"/>
          <w:b/>
          <w:color w:val="1E4959"/>
          <w:szCs w:val="22"/>
        </w:rPr>
        <w:t>Site Coverage Ratio:</w:t>
      </w:r>
      <w:r w:rsidRPr="00A46E01">
        <w:rPr>
          <w:rFonts w:cs="Arial"/>
          <w:b/>
          <w:color w:val="1E4959"/>
          <w:szCs w:val="22"/>
        </w:rPr>
        <w:tab/>
      </w:r>
      <w:r w:rsidR="00661E4E">
        <w:t>${</w:t>
      </w:r>
      <w:proofErr w:type="spellStart"/>
      <w:r w:rsidR="00661E4E" w:rsidRPr="00661E4E">
        <w:t>siteprim</w:t>
      </w:r>
      <w:proofErr w:type="spellEnd"/>
      <w:r w:rsidR="00661E4E">
        <w:t>}</w:t>
      </w:r>
      <w:r w:rsidRPr="00830BF2">
        <w:t xml:space="preserve"> (</w:t>
      </w:r>
      <w:r w:rsidR="00661E4E">
        <w:t>${</w:t>
      </w:r>
      <w:r w:rsidR="00661E4E" w:rsidRPr="00661E4E">
        <w:t>footprint</w:t>
      </w:r>
      <w:r w:rsidR="00661E4E">
        <w:t>}</w:t>
      </w:r>
      <w:r w:rsidRPr="00830BF2">
        <w:t xml:space="preserve"> SF Footprint </w:t>
      </w:r>
      <w:r w:rsidRPr="00830BF2">
        <w:sym w:font="Courier New" w:char="00F7"/>
      </w:r>
      <w:r w:rsidRPr="00830BF2">
        <w:t xml:space="preserve"> </w:t>
      </w:r>
      <w:r w:rsidR="00661E4E">
        <w:t>${</w:t>
      </w:r>
      <w:proofErr w:type="spellStart"/>
      <w:r w:rsidR="00661E4E" w:rsidRPr="00661E4E">
        <w:t>primsf</w:t>
      </w:r>
      <w:proofErr w:type="spellEnd"/>
      <w:r w:rsidR="00661E4E">
        <w:t>}</w:t>
      </w:r>
      <w:r w:rsidRPr="00830BF2">
        <w:t xml:space="preserve"> SF </w:t>
      </w:r>
      <w:r w:rsidRPr="00830BF2">
        <w:rPr>
          <w:u w:val="single"/>
        </w:rPr>
        <w:t>Primary</w:t>
      </w:r>
      <w:r w:rsidRPr="00830BF2">
        <w:t xml:space="preserve"> Site Area)</w:t>
      </w:r>
    </w:p>
    <w:p w14:paraId="31A78596" w14:textId="5BA30913" w:rsidR="006028C1" w:rsidRPr="00830BF2" w:rsidRDefault="006028C1" w:rsidP="006028C1">
      <w:pPr>
        <w:widowControl w:val="0"/>
        <w:tabs>
          <w:tab w:val="left" w:pos="2880"/>
        </w:tabs>
        <w:spacing w:after="60"/>
        <w:ind w:left="2880" w:hanging="2880"/>
      </w:pPr>
      <w:r w:rsidRPr="00830BF2">
        <w:tab/>
      </w:r>
      <w:r w:rsidR="00661E4E">
        <w:t>${</w:t>
      </w:r>
      <w:proofErr w:type="spellStart"/>
      <w:r w:rsidR="00661E4E" w:rsidRPr="00661E4E">
        <w:t>sitegba</w:t>
      </w:r>
      <w:proofErr w:type="spellEnd"/>
      <w:r w:rsidR="00661E4E">
        <w:t>}</w:t>
      </w:r>
      <w:r w:rsidRPr="00830BF2">
        <w:t xml:space="preserve"> (</w:t>
      </w:r>
      <w:bookmarkStart w:id="1" w:name="_Hlk33528697"/>
      <w:r w:rsidR="00661E4E">
        <w:t>${</w:t>
      </w:r>
      <w:r w:rsidR="00661E4E" w:rsidRPr="00661E4E">
        <w:t>footprint</w:t>
      </w:r>
      <w:r w:rsidR="00661E4E">
        <w:t>}</w:t>
      </w:r>
      <w:r w:rsidRPr="00830BF2">
        <w:t xml:space="preserve"> </w:t>
      </w:r>
      <w:bookmarkEnd w:id="1"/>
      <w:r w:rsidRPr="00830BF2">
        <w:t xml:space="preserve">SF Footprint </w:t>
      </w:r>
      <w:r w:rsidRPr="00830BF2">
        <w:sym w:font="Courier New" w:char="00F7"/>
      </w:r>
      <w:r w:rsidRPr="00830BF2">
        <w:t xml:space="preserve"> </w:t>
      </w:r>
      <w:r w:rsidR="00661E4E">
        <w:t>${</w:t>
      </w:r>
      <w:proofErr w:type="spellStart"/>
      <w:r w:rsidR="00661E4E" w:rsidRPr="00661E4E">
        <w:t>glasf</w:t>
      </w:r>
      <w:proofErr w:type="spellEnd"/>
      <w:r w:rsidR="00661E4E">
        <w:t>}</w:t>
      </w:r>
      <w:r w:rsidRPr="00830BF2">
        <w:t xml:space="preserve"> SF </w:t>
      </w:r>
      <w:r w:rsidRPr="00830BF2">
        <w:rPr>
          <w:u w:val="single"/>
        </w:rPr>
        <w:t xml:space="preserve">Gross </w:t>
      </w:r>
      <w:r w:rsidRPr="00830BF2">
        <w:t>Site Area)</w:t>
      </w:r>
    </w:p>
    <w:p w14:paraId="02BCA6D5" w14:textId="77777777" w:rsidR="006028C1" w:rsidRPr="00A76CE0" w:rsidRDefault="006028C1" w:rsidP="006028C1">
      <w:pPr>
        <w:widowControl w:val="0"/>
        <w:tabs>
          <w:tab w:val="left" w:pos="2880"/>
        </w:tabs>
        <w:ind w:left="2880" w:hanging="2880"/>
      </w:pPr>
    </w:p>
    <w:p w14:paraId="1A58FCF8" w14:textId="12FAB27B" w:rsidR="006028C1" w:rsidRPr="00830BF2" w:rsidRDefault="006028C1" w:rsidP="006028C1">
      <w:pPr>
        <w:widowControl w:val="0"/>
        <w:tabs>
          <w:tab w:val="left" w:pos="2880"/>
        </w:tabs>
        <w:spacing w:after="60"/>
        <w:ind w:left="2880" w:hanging="2880"/>
      </w:pPr>
      <w:r w:rsidRPr="00A46E01">
        <w:rPr>
          <w:rFonts w:cs="Arial"/>
          <w:b/>
          <w:color w:val="1E4959"/>
          <w:szCs w:val="22"/>
        </w:rPr>
        <w:t>Land-to-Bldg. Ratio:</w:t>
      </w:r>
      <w:r w:rsidRPr="00A46E01">
        <w:rPr>
          <w:rFonts w:cs="Arial"/>
          <w:szCs w:val="22"/>
        </w:rPr>
        <w:tab/>
      </w:r>
      <w:r w:rsidR="00F1180C" w:rsidRPr="00F1180C">
        <w:t>${</w:t>
      </w:r>
      <w:proofErr w:type="spellStart"/>
      <w:r w:rsidR="00F1180C" w:rsidRPr="00F1180C">
        <w:t>landprim</w:t>
      </w:r>
      <w:proofErr w:type="spellEnd"/>
      <w:r w:rsidR="00F1180C" w:rsidRPr="00F1180C">
        <w:t>}</w:t>
      </w:r>
      <w:r w:rsidRPr="00F1180C">
        <w:t xml:space="preserve"> to 1</w:t>
      </w:r>
      <w:r w:rsidRPr="00830BF2">
        <w:t xml:space="preserve"> (</w:t>
      </w:r>
      <w:r w:rsidR="007B386D">
        <w:t>${</w:t>
      </w:r>
      <w:proofErr w:type="spellStart"/>
      <w:r w:rsidR="007B386D" w:rsidRPr="00661E4E">
        <w:t>primsf</w:t>
      </w:r>
      <w:proofErr w:type="spellEnd"/>
      <w:r w:rsidR="007B386D">
        <w:t>}</w:t>
      </w:r>
      <w:r w:rsidRPr="00830BF2">
        <w:t xml:space="preserve"> SF </w:t>
      </w:r>
      <w:r w:rsidRPr="00830BF2">
        <w:rPr>
          <w:u w:val="single"/>
        </w:rPr>
        <w:t>Primary</w:t>
      </w:r>
      <w:r w:rsidRPr="00830BF2">
        <w:t xml:space="preserve"> Site Area </w:t>
      </w:r>
      <w:r w:rsidRPr="00830BF2">
        <w:sym w:font="Courier New" w:char="00F7"/>
      </w:r>
      <w:r w:rsidRPr="00830BF2">
        <w:t xml:space="preserve"> </w:t>
      </w:r>
      <w:r w:rsidR="008628D1">
        <w:t>${</w:t>
      </w:r>
      <w:proofErr w:type="spellStart"/>
      <w:r w:rsidR="008628D1">
        <w:t>gba</w:t>
      </w:r>
      <w:proofErr w:type="spellEnd"/>
      <w:r w:rsidR="008628D1">
        <w:t>}</w:t>
      </w:r>
      <w:r w:rsidRPr="00830BF2">
        <w:t xml:space="preserve"> SF GBA)</w:t>
      </w:r>
    </w:p>
    <w:p w14:paraId="62ED636D" w14:textId="5F78860E" w:rsidR="006028C1" w:rsidRPr="00830BF2" w:rsidRDefault="006028C1" w:rsidP="006028C1">
      <w:pPr>
        <w:ind w:left="2880" w:hanging="2880"/>
        <w:jc w:val="left"/>
        <w:rPr>
          <w:rFonts w:cs="Arial"/>
          <w:szCs w:val="22"/>
        </w:rPr>
      </w:pPr>
      <w:r w:rsidRPr="00830BF2">
        <w:tab/>
      </w:r>
      <w:r w:rsidR="002D7363">
        <w:t>${</w:t>
      </w:r>
      <w:proofErr w:type="spellStart"/>
      <w:r w:rsidR="002D7363">
        <w:t>landover</w:t>
      </w:r>
      <w:proofErr w:type="spellEnd"/>
      <w:r w:rsidR="002D7363">
        <w:t>}</w:t>
      </w:r>
      <w:r w:rsidRPr="00830BF2">
        <w:t xml:space="preserve"> to 1 (</w:t>
      </w:r>
      <w:r w:rsidR="007B386D">
        <w:t>${</w:t>
      </w:r>
      <w:proofErr w:type="spellStart"/>
      <w:r w:rsidR="007B386D" w:rsidRPr="00661E4E">
        <w:t>glasf</w:t>
      </w:r>
      <w:proofErr w:type="spellEnd"/>
      <w:r w:rsidR="007B386D">
        <w:t>}</w:t>
      </w:r>
      <w:r w:rsidRPr="00830BF2">
        <w:t xml:space="preserve"> SF </w:t>
      </w:r>
      <w:r w:rsidRPr="00830BF2">
        <w:rPr>
          <w:u w:val="single"/>
        </w:rPr>
        <w:t>Gross</w:t>
      </w:r>
      <w:r w:rsidRPr="00830BF2">
        <w:t xml:space="preserve"> Site Area </w:t>
      </w:r>
      <w:r w:rsidRPr="00830BF2">
        <w:sym w:font="Courier New" w:char="00F7"/>
      </w:r>
      <w:r w:rsidRPr="00830BF2">
        <w:t xml:space="preserve"> </w:t>
      </w:r>
      <w:r w:rsidR="00D22D1C">
        <w:t>${</w:t>
      </w:r>
      <w:proofErr w:type="spellStart"/>
      <w:r w:rsidR="00D22D1C">
        <w:t>gba</w:t>
      </w:r>
      <w:proofErr w:type="spellEnd"/>
      <w:r w:rsidR="00D22D1C">
        <w:t>}</w:t>
      </w:r>
      <w:r w:rsidRPr="00830BF2">
        <w:t xml:space="preserve"> SF GBA</w:t>
      </w:r>
      <w:r w:rsidRPr="00830BF2">
        <w:rPr>
          <w:rFonts w:cs="Arial"/>
          <w:szCs w:val="22"/>
        </w:rPr>
        <w:t>)</w:t>
      </w:r>
    </w:p>
    <w:p w14:paraId="480C3952" w14:textId="77777777" w:rsidR="006028C1" w:rsidRPr="006E20F0" w:rsidRDefault="006028C1" w:rsidP="006028C1">
      <w:pPr>
        <w:tabs>
          <w:tab w:val="left" w:pos="2880"/>
        </w:tabs>
        <w:ind w:left="2880" w:hanging="2880"/>
        <w:rPr>
          <w:rFonts w:cs="Arial"/>
          <w:szCs w:val="22"/>
        </w:rPr>
      </w:pPr>
    </w:p>
    <w:p w14:paraId="17FFC7C6" w14:textId="6652D9F2" w:rsidR="006028C1" w:rsidRDefault="006028C1" w:rsidP="006028C1">
      <w:pPr>
        <w:tabs>
          <w:tab w:val="left" w:pos="2880"/>
        </w:tabs>
        <w:ind w:left="2880" w:hanging="2880"/>
        <w:rPr>
          <w:rFonts w:cs="Arial"/>
          <w:szCs w:val="22"/>
        </w:rPr>
      </w:pPr>
      <w:r w:rsidRPr="006E20F0">
        <w:rPr>
          <w:rFonts w:cs="Arial"/>
          <w:b/>
          <w:color w:val="1E4959"/>
          <w:szCs w:val="22"/>
        </w:rPr>
        <w:t>Utility:</w:t>
      </w:r>
      <w:r w:rsidRPr="006E20F0">
        <w:rPr>
          <w:rFonts w:cs="Arial"/>
          <w:szCs w:val="22"/>
        </w:rPr>
        <w:tab/>
      </w:r>
      <w:r w:rsidR="00697142" w:rsidRPr="00A46E01">
        <w:t xml:space="preserve">The subject is </w:t>
      </w:r>
      <w:r w:rsidR="00697142">
        <w:t xml:space="preserve">a </w:t>
      </w:r>
      <w:r w:rsidR="00697142" w:rsidRPr="00697142">
        <w:rPr>
          <w:highlight w:val="yellow"/>
        </w:rPr>
        <w:t>good quality</w:t>
      </w:r>
      <w:r w:rsidR="00697142" w:rsidRPr="00A46E01">
        <w:t xml:space="preserve"> industrial building with a functional design for </w:t>
      </w:r>
      <w:r w:rsidR="00697142" w:rsidRPr="00697142">
        <w:rPr>
          <w:highlight w:val="yellow"/>
        </w:rPr>
        <w:t>one to two-tenant occupancy</w:t>
      </w:r>
      <w:r w:rsidR="00697142" w:rsidRPr="00A46E01">
        <w:t xml:space="preserve">. The building is in generally good condition </w:t>
      </w:r>
      <w:r w:rsidR="00697142">
        <w:t>due to its newer</w:t>
      </w:r>
      <w:r w:rsidR="00697142" w:rsidRPr="00A46E01">
        <w:t xml:space="preserve"> age</w:t>
      </w:r>
      <w:r w:rsidR="00697142">
        <w:t xml:space="preserve">, </w:t>
      </w:r>
      <w:r w:rsidR="00697142" w:rsidRPr="00A46E01">
        <w:t>and is</w:t>
      </w:r>
      <w:r w:rsidR="00697142">
        <w:t xml:space="preserve"> </w:t>
      </w:r>
      <w:r w:rsidR="00697142" w:rsidRPr="00A46E01">
        <w:t>average relative to the general market. The layout, clear height and truck loading doors of the building are functional, as are the parking and truck staging areas surrounding the building. Overall, the building has good utility typical of industrial property in this neighborhood</w:t>
      </w:r>
      <w:r w:rsidR="00697142">
        <w:t>.</w:t>
      </w:r>
    </w:p>
    <w:p w14:paraId="4A9FA742" w14:textId="77777777" w:rsidR="006028C1" w:rsidRDefault="006028C1" w:rsidP="006028C1">
      <w:pPr>
        <w:tabs>
          <w:tab w:val="left" w:pos="2880"/>
        </w:tabs>
        <w:ind w:left="2880" w:hanging="2880"/>
        <w:rPr>
          <w:rFonts w:cs="Arial"/>
          <w:szCs w:val="22"/>
        </w:rPr>
        <w:sectPr w:rsidR="006028C1"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074FDF16" w14:textId="77777777" w:rsidR="00F7178A" w:rsidRDefault="00F7178A" w:rsidP="00F7178A">
      <w:pPr>
        <w:tabs>
          <w:tab w:val="left" w:pos="2880"/>
        </w:tabs>
        <w:ind w:left="2880" w:hanging="2880"/>
        <w:rPr>
          <w:rFonts w:cs="Arial"/>
          <w:szCs w:val="22"/>
        </w:rPr>
        <w:sectPr w:rsidR="00F7178A"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F7178A" w:rsidRPr="000754FA" w14:paraId="6755196D" w14:textId="77777777" w:rsidTr="004A11EB">
        <w:trPr>
          <w:jc w:val="center"/>
        </w:trPr>
        <w:tc>
          <w:tcPr>
            <w:tcW w:w="9360" w:type="dxa"/>
            <w:tcBorders>
              <w:top w:val="nil"/>
              <w:left w:val="nil"/>
              <w:bottom w:val="single" w:sz="24" w:space="0" w:color="3FB44F"/>
              <w:right w:val="nil"/>
            </w:tcBorders>
            <w:shd w:val="clear" w:color="auto" w:fill="1E4959"/>
          </w:tcPr>
          <w:p w14:paraId="1E2E0A7D" w14:textId="77777777" w:rsidR="00F7178A" w:rsidRPr="000754FA" w:rsidRDefault="00F7178A"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F7178A" w:rsidRPr="000754FA" w14:paraId="68CE8DA3"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46BD5765" w14:textId="77777777" w:rsidR="00F7178A" w:rsidRPr="000754FA" w:rsidRDefault="00F7178A" w:rsidP="004A11EB">
            <w:pPr>
              <w:tabs>
                <w:tab w:val="left" w:pos="3960"/>
              </w:tabs>
              <w:spacing w:before="120" w:line="20" w:lineRule="atLeast"/>
              <w:jc w:val="center"/>
              <w:rPr>
                <w:rFonts w:cs="Arial"/>
                <w:b/>
                <w:smallCaps/>
                <w:color w:val="FFFFFF" w:themeColor="background1"/>
                <w:sz w:val="28"/>
                <w:szCs w:val="22"/>
              </w:rPr>
            </w:pPr>
          </w:p>
        </w:tc>
      </w:tr>
      <w:tr w:rsidR="00F7178A" w:rsidRPr="000754FA" w14:paraId="00125517" w14:textId="77777777" w:rsidTr="004A11EB">
        <w:trPr>
          <w:trHeight w:hRule="exact" w:val="11808"/>
          <w:jc w:val="center"/>
        </w:trPr>
        <w:tc>
          <w:tcPr>
            <w:tcW w:w="9360" w:type="dxa"/>
            <w:tcBorders>
              <w:top w:val="nil"/>
              <w:left w:val="nil"/>
              <w:bottom w:val="nil"/>
              <w:right w:val="nil"/>
            </w:tcBorders>
            <w:shd w:val="clear" w:color="auto" w:fill="auto"/>
            <w:vAlign w:val="center"/>
          </w:tcPr>
          <w:p w14:paraId="571C9F26" w14:textId="77777777" w:rsidR="00F7178A" w:rsidRPr="000754FA" w:rsidRDefault="00F7178A"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5A57167D" wp14:editId="5A06B006">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9966425" w:rsidR="006028C1" w:rsidRPr="000754FA" w:rsidRDefault="00F7178A"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15FCE" w14:textId="77777777" w:rsidR="002F1BF0" w:rsidRDefault="002F1BF0">
      <w:r>
        <w:separator/>
      </w:r>
    </w:p>
  </w:endnote>
  <w:endnote w:type="continuationSeparator" w:id="0">
    <w:p w14:paraId="75810413" w14:textId="77777777" w:rsidR="002F1BF0" w:rsidRDefault="002F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237DF18F"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971ECA">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4D5977">
      <w:rPr>
        <w:rFonts w:cs="Segoe UI"/>
        <w:bCs/>
        <w:iCs/>
        <w:kern w:val="0"/>
        <w:sz w:val="20"/>
        <w:szCs w:val="18"/>
      </w:rPr>
      <w:t>${</w:t>
    </w:r>
    <w:proofErr w:type="spellStart"/>
    <w:r w:rsidRPr="004D5977">
      <w:rPr>
        <w:rFonts w:cs="Segoe UI"/>
        <w:bCs/>
        <w:iCs/>
        <w:kern w:val="0"/>
        <w:sz w:val="20"/>
        <w:szCs w:val="18"/>
      </w:rPr>
      <w:t>reportname</w:t>
    </w:r>
    <w:proofErr w:type="spellEnd"/>
    <w:r w:rsidRPr="004D5977">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38C25" w14:textId="77777777" w:rsidR="002F1BF0" w:rsidRDefault="002F1BF0">
      <w:r>
        <w:separator/>
      </w:r>
    </w:p>
  </w:footnote>
  <w:footnote w:type="continuationSeparator" w:id="0">
    <w:p w14:paraId="269917CC" w14:textId="77777777" w:rsidR="002F1BF0" w:rsidRDefault="002F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4D5977">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D12684"/>
    <w:multiLevelType w:val="hybridMultilevel"/>
    <w:tmpl w:val="92AA0BFA"/>
    <w:lvl w:ilvl="0" w:tplc="B09015DA">
      <w:numFmt w:val="bullet"/>
      <w:lvlText w:val="-"/>
      <w:lvlJc w:val="left"/>
      <w:pPr>
        <w:ind w:left="408" w:hanging="360"/>
      </w:pPr>
      <w:rPr>
        <w:rFonts w:ascii="Calibri" w:eastAsia="Times New Roman"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5"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6"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5"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6"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25742"/>
    <w:multiLevelType w:val="hybridMultilevel"/>
    <w:tmpl w:val="6BF4FF08"/>
    <w:lvl w:ilvl="0" w:tplc="4DF06D30">
      <w:numFmt w:val="bullet"/>
      <w:lvlText w:val="-"/>
      <w:lvlJc w:val="left"/>
      <w:pPr>
        <w:ind w:left="408" w:hanging="360"/>
      </w:pPr>
      <w:rPr>
        <w:rFonts w:ascii="Calibri" w:eastAsia="Times New Roman"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0"/>
  </w:num>
  <w:num w:numId="13">
    <w:abstractNumId w:val="25"/>
  </w:num>
  <w:num w:numId="14">
    <w:abstractNumId w:val="18"/>
  </w:num>
  <w:num w:numId="15">
    <w:abstractNumId w:val="23"/>
  </w:num>
  <w:num w:numId="16">
    <w:abstractNumId w:val="31"/>
  </w:num>
  <w:num w:numId="17">
    <w:abstractNumId w:val="37"/>
  </w:num>
  <w:num w:numId="18">
    <w:abstractNumId w:val="19"/>
  </w:num>
  <w:num w:numId="19">
    <w:abstractNumId w:val="20"/>
  </w:num>
  <w:num w:numId="20">
    <w:abstractNumId w:val="13"/>
  </w:num>
  <w:num w:numId="21">
    <w:abstractNumId w:val="36"/>
  </w:num>
  <w:num w:numId="22">
    <w:abstractNumId w:val="14"/>
  </w:num>
  <w:num w:numId="23">
    <w:abstractNumId w:val="16"/>
  </w:num>
  <w:num w:numId="24">
    <w:abstractNumId w:val="28"/>
  </w:num>
  <w:num w:numId="25">
    <w:abstractNumId w:val="12"/>
  </w:num>
  <w:num w:numId="26">
    <w:abstractNumId w:val="10"/>
  </w:num>
  <w:num w:numId="27">
    <w:abstractNumId w:val="35"/>
  </w:num>
  <w:num w:numId="28">
    <w:abstractNumId w:val="11"/>
  </w:num>
  <w:num w:numId="29">
    <w:abstractNumId w:val="27"/>
  </w:num>
  <w:num w:numId="30">
    <w:abstractNumId w:val="32"/>
  </w:num>
  <w:num w:numId="31">
    <w:abstractNumId w:val="17"/>
  </w:num>
  <w:num w:numId="32">
    <w:abstractNumId w:val="22"/>
  </w:num>
  <w:num w:numId="33">
    <w:abstractNumId w:val="21"/>
  </w:num>
  <w:num w:numId="34">
    <w:abstractNumId w:val="33"/>
  </w:num>
  <w:num w:numId="35">
    <w:abstractNumId w:val="34"/>
  </w:num>
  <w:num w:numId="36">
    <w:abstractNumId w:val="15"/>
  </w:num>
  <w:num w:numId="37">
    <w:abstractNumId w:val="29"/>
  </w:num>
  <w:num w:numId="38">
    <w:abstractNumId w:val="3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44D"/>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294"/>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3FE"/>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4E19"/>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4622"/>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558"/>
    <w:rsid w:val="002D3933"/>
    <w:rsid w:val="002D3D0D"/>
    <w:rsid w:val="002D460B"/>
    <w:rsid w:val="002D4869"/>
    <w:rsid w:val="002D4898"/>
    <w:rsid w:val="002D49A5"/>
    <w:rsid w:val="002D4C26"/>
    <w:rsid w:val="002D4FE8"/>
    <w:rsid w:val="002D5A2A"/>
    <w:rsid w:val="002D6265"/>
    <w:rsid w:val="002D68C8"/>
    <w:rsid w:val="002D6C79"/>
    <w:rsid w:val="002D6F65"/>
    <w:rsid w:val="002D7363"/>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1BF0"/>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590F"/>
    <w:rsid w:val="003263D2"/>
    <w:rsid w:val="00326411"/>
    <w:rsid w:val="00326D4B"/>
    <w:rsid w:val="003277D9"/>
    <w:rsid w:val="00327F75"/>
    <w:rsid w:val="003302E0"/>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473"/>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7B4"/>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7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0BCC"/>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482"/>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1E4E"/>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142"/>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855"/>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700"/>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86D"/>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FFE"/>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8D1"/>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1ECA"/>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1C1F"/>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48F8"/>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0C9F"/>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94E"/>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2D1C"/>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8"/>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676"/>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5F60"/>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59D8"/>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80C"/>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78A"/>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294622"/>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26A62F9C-EE60-45A8-A462-0CE22099751A}">
  <ds:schemaRefs>
    <ds:schemaRef ds:uri="http://schemas.openxmlformats.org/officeDocument/2006/bibliography"/>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8416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2020-06-13T22:02:00Z</dcterms:created>
  <dcterms:modified xsi:type="dcterms:W3CDTF">2020-06-13T22:02:00Z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