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EB28BC">
        <w:rPr>
          <w:rFonts w:cs="Arial"/>
          <w:color w:val="000000"/>
          <w:szCs w:val="22"/>
        </w:rPr>
        <w:t>${</w:t>
      </w:r>
      <w:proofErr w:type="spellStart"/>
      <w:r w:rsidRPr="00EB28BC">
        <w:rPr>
          <w:rFonts w:cs="Arial"/>
          <w:color w:val="000000"/>
          <w:szCs w:val="22"/>
        </w:rPr>
        <w:t>property_name</w:t>
      </w:r>
      <w:proofErr w:type="spellEnd"/>
      <w:r w:rsidRPr="00EB28BC">
        <w:rPr>
          <w:rFonts w:cs="Arial"/>
          <w:color w:val="000000"/>
          <w:szCs w:val="22"/>
        </w:rPr>
        <w:t>}</w:t>
      </w:r>
    </w:p>
    <w:p w14:paraId="48698F9D" w14:textId="77777777" w:rsidR="006028C1" w:rsidRPr="006028C1" w:rsidRDefault="006028C1" w:rsidP="006028C1">
      <w:pPr>
        <w:tabs>
          <w:tab w:val="left" w:pos="2880"/>
        </w:tabs>
        <w:ind w:left="2880" w:hanging="2880"/>
        <w:rPr>
          <w:rFonts w:cs="Arial"/>
          <w:bCs/>
          <w:szCs w:val="22"/>
        </w:rPr>
      </w:pPr>
    </w:p>
    <w:p w14:paraId="2992DE0C" w14:textId="3A716995" w:rsidR="006812F6" w:rsidRDefault="006812F6" w:rsidP="006812F6">
      <w:pPr>
        <w:tabs>
          <w:tab w:val="left" w:pos="0"/>
          <w:tab w:val="left" w:pos="259"/>
          <w:tab w:val="left" w:pos="2880"/>
        </w:tabs>
        <w:ind w:left="2880" w:hanging="2880"/>
        <w:rPr>
          <w:rFonts w:cs="Arial"/>
          <w:b/>
          <w:szCs w:val="22"/>
        </w:rPr>
      </w:pPr>
      <w:r w:rsidRPr="000754FA">
        <w:rPr>
          <w:rFonts w:cs="Arial"/>
          <w:b/>
          <w:color w:val="1E4959"/>
          <w:szCs w:val="22"/>
        </w:rPr>
        <w:t>General Description:</w:t>
      </w:r>
      <w:r w:rsidRPr="000754FA">
        <w:rPr>
          <w:rFonts w:cs="Arial"/>
          <w:b/>
          <w:szCs w:val="22"/>
        </w:rPr>
        <w:tab/>
      </w:r>
      <w:r w:rsidRPr="006812F6">
        <w:rPr>
          <w:highlight w:val="yellow"/>
        </w:rPr>
        <w:t>Two-story,</w:t>
      </w:r>
      <w:r w:rsidRPr="005A2D28">
        <w:t xml:space="preserve"> </w:t>
      </w:r>
      <w:r>
        <w:t>multi-tenant</w:t>
      </w:r>
      <w:r w:rsidRPr="005A2D28">
        <w:t xml:space="preserve">, </w:t>
      </w:r>
      <w:r w:rsidR="00551F47">
        <w:t>${</w:t>
      </w:r>
      <w:proofErr w:type="spellStart"/>
      <w:r w:rsidR="00551F47" w:rsidRPr="00551F47">
        <w:t>bclass</w:t>
      </w:r>
      <w:proofErr w:type="spellEnd"/>
      <w:r w:rsidR="00551F47">
        <w:t>}</w:t>
      </w:r>
      <w:r w:rsidRPr="005A2D28">
        <w:t xml:space="preserve"> office building; built in </w:t>
      </w:r>
      <w:r w:rsidR="00551F47">
        <w:t>${</w:t>
      </w:r>
      <w:proofErr w:type="spellStart"/>
      <w:r w:rsidR="00551F47" w:rsidRPr="00551F47">
        <w:t>yearb</w:t>
      </w:r>
      <w:proofErr w:type="spellEnd"/>
      <w:r w:rsidR="00551F47">
        <w:t>}</w:t>
      </w:r>
      <w:r>
        <w:t>,</w:t>
      </w:r>
      <w:r w:rsidRPr="00A3168D">
        <w:t xml:space="preserve"> </w:t>
      </w:r>
      <w:r w:rsidRPr="006812F6">
        <w:rPr>
          <w:highlight w:val="yellow"/>
        </w:rPr>
        <w:t>wood-frame construction with brick veneer</w:t>
      </w:r>
      <w:r w:rsidRPr="007D73DD">
        <w:t>.</w:t>
      </w:r>
      <w:r w:rsidRPr="00A3168D">
        <w:t xml:space="preserve"> </w:t>
      </w:r>
      <w:r w:rsidRPr="006812F6">
        <w:rPr>
          <w:highlight w:val="yellow"/>
        </w:rPr>
        <w:t>Average quality / condition</w:t>
      </w:r>
      <w:r w:rsidRPr="004707CB">
        <w:t xml:space="preserve"> </w:t>
      </w:r>
      <w:r>
        <w:t>.</w:t>
      </w:r>
    </w:p>
    <w:p w14:paraId="025D36FF" w14:textId="77777777" w:rsidR="006812F6" w:rsidRPr="000754FA" w:rsidRDefault="006812F6" w:rsidP="006812F6">
      <w:pPr>
        <w:tabs>
          <w:tab w:val="left" w:pos="0"/>
          <w:tab w:val="left" w:pos="259"/>
          <w:tab w:val="left" w:pos="2880"/>
        </w:tabs>
        <w:ind w:left="2880" w:hanging="2880"/>
        <w:rPr>
          <w:rFonts w:cs="Arial"/>
          <w:b/>
          <w:szCs w:val="22"/>
        </w:rPr>
      </w:pPr>
    </w:p>
    <w:p w14:paraId="4D1396CC" w14:textId="77777777" w:rsidR="006812F6" w:rsidRPr="009B6E44" w:rsidRDefault="006812F6" w:rsidP="006812F6">
      <w:pPr>
        <w:widowControl w:val="0"/>
        <w:tabs>
          <w:tab w:val="left" w:pos="2880"/>
        </w:tabs>
        <w:ind w:left="2880" w:hanging="2880"/>
        <w:rPr>
          <w:rFonts w:cs="Arial"/>
          <w:b/>
          <w:szCs w:val="22"/>
        </w:rPr>
      </w:pPr>
      <w:r w:rsidRPr="009B6E44">
        <w:rPr>
          <w:rFonts w:cs="Arial"/>
          <w:b/>
          <w:color w:val="1E4959"/>
          <w:szCs w:val="22"/>
        </w:rPr>
        <w:t>Building Area:</w:t>
      </w:r>
    </w:p>
    <w:tbl>
      <w:tblPr>
        <w:tblW w:w="6480" w:type="dxa"/>
        <w:tblInd w:w="2880" w:type="dxa"/>
        <w:shd w:val="clear" w:color="auto" w:fill="FFFFFF"/>
        <w:tblLayout w:type="fixed"/>
        <w:tblLook w:val="0000" w:firstRow="0" w:lastRow="0" w:firstColumn="0" w:lastColumn="0" w:noHBand="0" w:noVBand="0"/>
      </w:tblPr>
      <w:tblGrid>
        <w:gridCol w:w="3330"/>
        <w:gridCol w:w="1575"/>
        <w:gridCol w:w="1575"/>
      </w:tblGrid>
      <w:tr w:rsidR="006812F6" w:rsidRPr="005A2D28" w14:paraId="132947A3" w14:textId="77777777" w:rsidTr="004A11EB">
        <w:tc>
          <w:tcPr>
            <w:tcW w:w="3330" w:type="dxa"/>
            <w:shd w:val="clear" w:color="auto" w:fill="1E4959"/>
          </w:tcPr>
          <w:p w14:paraId="038CF8DE" w14:textId="77777777" w:rsidR="006812F6" w:rsidRPr="009B6E44" w:rsidRDefault="006812F6" w:rsidP="004A11EB">
            <w:pPr>
              <w:tabs>
                <w:tab w:val="left" w:pos="0"/>
                <w:tab w:val="left" w:pos="259"/>
                <w:tab w:val="left" w:pos="3600"/>
                <w:tab w:val="right" w:pos="7879"/>
              </w:tabs>
              <w:rPr>
                <w:rFonts w:cs="Arial"/>
                <w:b/>
                <w:smallCaps/>
                <w:color w:val="FFFFFF" w:themeColor="background1"/>
                <w:szCs w:val="22"/>
              </w:rPr>
            </w:pPr>
          </w:p>
        </w:tc>
        <w:tc>
          <w:tcPr>
            <w:tcW w:w="1575" w:type="dxa"/>
            <w:shd w:val="clear" w:color="auto" w:fill="1E4959"/>
          </w:tcPr>
          <w:p w14:paraId="5233FE37" w14:textId="77777777" w:rsidR="006812F6" w:rsidRPr="005A2D28" w:rsidRDefault="006812F6" w:rsidP="004A11EB">
            <w:pPr>
              <w:tabs>
                <w:tab w:val="left" w:pos="0"/>
                <w:tab w:val="left" w:pos="259"/>
                <w:tab w:val="left" w:pos="3600"/>
                <w:tab w:val="right" w:pos="7879"/>
              </w:tabs>
              <w:jc w:val="center"/>
              <w:rPr>
                <w:rFonts w:cs="Arial"/>
                <w:b/>
                <w:smallCaps/>
                <w:color w:val="FFFFFF" w:themeColor="background1"/>
                <w:szCs w:val="22"/>
              </w:rPr>
            </w:pPr>
            <w:r w:rsidRPr="00A3168D">
              <w:rPr>
                <w:rFonts w:cs="Arial"/>
                <w:b/>
                <w:smallCaps/>
                <w:color w:val="FFFFFF" w:themeColor="background1"/>
                <w:szCs w:val="22"/>
              </w:rPr>
              <w:t>Gross</w:t>
            </w:r>
          </w:p>
          <w:p w14:paraId="2FAC6C35" w14:textId="77777777" w:rsidR="006812F6" w:rsidRPr="005A2D28" w:rsidRDefault="006812F6" w:rsidP="004A11EB">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Building</w:t>
            </w:r>
          </w:p>
        </w:tc>
        <w:tc>
          <w:tcPr>
            <w:tcW w:w="1575" w:type="dxa"/>
            <w:shd w:val="clear" w:color="auto" w:fill="1E4959"/>
          </w:tcPr>
          <w:p w14:paraId="04BFFA22" w14:textId="77777777" w:rsidR="006812F6" w:rsidRPr="005A2D28" w:rsidRDefault="006812F6" w:rsidP="004A11EB">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Net</w:t>
            </w:r>
          </w:p>
          <w:p w14:paraId="53EBABC3" w14:textId="77777777" w:rsidR="006812F6" w:rsidRPr="005A2D28" w:rsidRDefault="006812F6" w:rsidP="004A11EB">
            <w:pPr>
              <w:tabs>
                <w:tab w:val="left" w:pos="0"/>
                <w:tab w:val="left" w:pos="259"/>
                <w:tab w:val="left" w:pos="3600"/>
                <w:tab w:val="right" w:pos="7879"/>
              </w:tabs>
              <w:jc w:val="center"/>
              <w:rPr>
                <w:rFonts w:cs="Arial"/>
                <w:b/>
                <w:smallCaps/>
                <w:color w:val="FFFFFF" w:themeColor="background1"/>
                <w:szCs w:val="22"/>
              </w:rPr>
            </w:pPr>
            <w:r w:rsidRPr="005A2D28">
              <w:rPr>
                <w:rFonts w:cs="Arial"/>
                <w:b/>
                <w:smallCaps/>
                <w:color w:val="FFFFFF" w:themeColor="background1"/>
                <w:szCs w:val="22"/>
              </w:rPr>
              <w:t>Rentable</w:t>
            </w:r>
          </w:p>
        </w:tc>
      </w:tr>
      <w:tr w:rsidR="006812F6" w:rsidRPr="009B6E44" w14:paraId="4AC95EF1" w14:textId="77777777" w:rsidTr="004A11EB">
        <w:tc>
          <w:tcPr>
            <w:tcW w:w="3330" w:type="dxa"/>
            <w:tcBorders>
              <w:bottom w:val="single" w:sz="24" w:space="0" w:color="3FB44F"/>
            </w:tcBorders>
            <w:shd w:val="clear" w:color="auto" w:fill="1E4959"/>
          </w:tcPr>
          <w:p w14:paraId="31ADEBFE" w14:textId="77777777" w:rsidR="006812F6" w:rsidRPr="005A2D28" w:rsidRDefault="006812F6" w:rsidP="004A11EB">
            <w:pPr>
              <w:tabs>
                <w:tab w:val="left" w:pos="0"/>
                <w:tab w:val="left" w:pos="259"/>
                <w:tab w:val="left" w:pos="3600"/>
                <w:tab w:val="right" w:pos="7879"/>
              </w:tabs>
              <w:spacing w:after="60" w:line="20" w:lineRule="atLeast"/>
              <w:jc w:val="left"/>
              <w:rPr>
                <w:rFonts w:cs="Arial"/>
                <w:b/>
                <w:smallCaps/>
                <w:color w:val="FFFFFF" w:themeColor="background1"/>
                <w:szCs w:val="22"/>
              </w:rPr>
            </w:pPr>
            <w:r w:rsidRPr="005A2D28">
              <w:rPr>
                <w:rFonts w:cs="Arial"/>
                <w:b/>
                <w:smallCaps/>
                <w:color w:val="FFFFFF" w:themeColor="background1"/>
                <w:szCs w:val="22"/>
              </w:rPr>
              <w:t>Building Component</w:t>
            </w:r>
          </w:p>
        </w:tc>
        <w:tc>
          <w:tcPr>
            <w:tcW w:w="1575" w:type="dxa"/>
            <w:tcBorders>
              <w:bottom w:val="single" w:sz="24" w:space="0" w:color="3FB44F"/>
            </w:tcBorders>
            <w:shd w:val="clear" w:color="auto" w:fill="1E4959"/>
          </w:tcPr>
          <w:p w14:paraId="78433674" w14:textId="77777777" w:rsidR="006812F6" w:rsidRPr="005A2D28" w:rsidRDefault="006812F6"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5A2D28">
              <w:rPr>
                <w:rFonts w:cs="Arial"/>
                <w:b/>
                <w:smallCaps/>
                <w:color w:val="FFFFFF" w:themeColor="background1"/>
                <w:szCs w:val="22"/>
              </w:rPr>
              <w:t>Area (SF)</w:t>
            </w:r>
          </w:p>
        </w:tc>
        <w:tc>
          <w:tcPr>
            <w:tcW w:w="1575" w:type="dxa"/>
            <w:tcBorders>
              <w:bottom w:val="single" w:sz="24" w:space="0" w:color="3FB44F"/>
            </w:tcBorders>
            <w:shd w:val="clear" w:color="auto" w:fill="1E4959"/>
          </w:tcPr>
          <w:p w14:paraId="458CEF69" w14:textId="77777777" w:rsidR="006812F6" w:rsidRPr="005A2D28" w:rsidRDefault="006812F6" w:rsidP="004A11EB">
            <w:pPr>
              <w:tabs>
                <w:tab w:val="left" w:pos="0"/>
                <w:tab w:val="left" w:pos="259"/>
                <w:tab w:val="left" w:pos="3600"/>
                <w:tab w:val="right" w:pos="7879"/>
              </w:tabs>
              <w:spacing w:after="60" w:line="20" w:lineRule="atLeast"/>
              <w:jc w:val="center"/>
              <w:rPr>
                <w:rFonts w:cs="Arial"/>
                <w:b/>
                <w:smallCaps/>
                <w:color w:val="FFFFFF" w:themeColor="background1"/>
                <w:szCs w:val="22"/>
              </w:rPr>
            </w:pPr>
            <w:r w:rsidRPr="005A2D28">
              <w:rPr>
                <w:rFonts w:cs="Arial"/>
                <w:b/>
                <w:smallCaps/>
                <w:color w:val="FFFFFF" w:themeColor="background1"/>
                <w:szCs w:val="22"/>
              </w:rPr>
              <w:t>Area (SF)</w:t>
            </w:r>
          </w:p>
        </w:tc>
      </w:tr>
      <w:tr w:rsidR="006812F6" w:rsidRPr="009B6E44" w14:paraId="7D4FACFC" w14:textId="77777777" w:rsidTr="004A11EB">
        <w:trPr>
          <w:trHeight w:val="453"/>
        </w:trPr>
        <w:tc>
          <w:tcPr>
            <w:tcW w:w="3330" w:type="dxa"/>
            <w:tcBorders>
              <w:top w:val="single" w:sz="24" w:space="0" w:color="3FB44F"/>
            </w:tcBorders>
            <w:shd w:val="clear" w:color="auto" w:fill="FFFFFF"/>
            <w:vAlign w:val="bottom"/>
          </w:tcPr>
          <w:p w14:paraId="2A4C2E8D" w14:textId="77777777" w:rsidR="006812F6" w:rsidRPr="009B6E44" w:rsidRDefault="006812F6" w:rsidP="004A11EB">
            <w:pPr>
              <w:tabs>
                <w:tab w:val="left" w:pos="0"/>
                <w:tab w:val="left" w:pos="259"/>
                <w:tab w:val="left" w:pos="1512"/>
                <w:tab w:val="left" w:pos="3600"/>
                <w:tab w:val="right" w:pos="7879"/>
              </w:tabs>
              <w:spacing w:line="320" w:lineRule="exact"/>
              <w:rPr>
                <w:rFonts w:cs="Arial"/>
                <w:szCs w:val="22"/>
              </w:rPr>
            </w:pPr>
            <w:r>
              <w:rPr>
                <w:rFonts w:cs="Arial"/>
                <w:szCs w:val="22"/>
              </w:rPr>
              <w:t>Main Level</w:t>
            </w:r>
          </w:p>
        </w:tc>
        <w:tc>
          <w:tcPr>
            <w:tcW w:w="1575" w:type="dxa"/>
            <w:tcBorders>
              <w:top w:val="single" w:sz="24" w:space="0" w:color="3FB44F"/>
              <w:left w:val="single" w:sz="6" w:space="0" w:color="auto"/>
              <w:right w:val="single" w:sz="6" w:space="0" w:color="auto"/>
            </w:tcBorders>
            <w:shd w:val="clear" w:color="auto" w:fill="FFFFFF"/>
            <w:vAlign w:val="bottom"/>
          </w:tcPr>
          <w:p w14:paraId="47A29962" w14:textId="3A16B991" w:rsidR="006812F6" w:rsidRPr="006812F6" w:rsidRDefault="00857653" w:rsidP="004A11EB">
            <w:pPr>
              <w:tabs>
                <w:tab w:val="left" w:pos="0"/>
                <w:tab w:val="left" w:pos="259"/>
                <w:tab w:val="left" w:pos="1512"/>
                <w:tab w:val="left" w:pos="3600"/>
                <w:tab w:val="right" w:pos="7879"/>
              </w:tabs>
              <w:spacing w:line="320" w:lineRule="exact"/>
              <w:jc w:val="center"/>
              <w:rPr>
                <w:rFonts w:cs="Arial"/>
                <w:szCs w:val="22"/>
                <w:highlight w:val="magenta"/>
              </w:rPr>
            </w:pPr>
            <w:r w:rsidRPr="00857653">
              <w:rPr>
                <w:rFonts w:cs="Arial"/>
                <w:szCs w:val="22"/>
              </w:rPr>
              <w:t>${footprint}</w:t>
            </w:r>
          </w:p>
        </w:tc>
        <w:tc>
          <w:tcPr>
            <w:tcW w:w="1575" w:type="dxa"/>
            <w:tcBorders>
              <w:top w:val="single" w:sz="24" w:space="0" w:color="3FB44F"/>
              <w:left w:val="single" w:sz="6" w:space="0" w:color="auto"/>
            </w:tcBorders>
            <w:shd w:val="clear" w:color="auto" w:fill="FFFFFF"/>
            <w:vAlign w:val="bottom"/>
          </w:tcPr>
          <w:p w14:paraId="43E32D5A" w14:textId="2233B44D" w:rsidR="006812F6" w:rsidRPr="006812F6" w:rsidRDefault="00EA13D1" w:rsidP="004A11EB">
            <w:pPr>
              <w:tabs>
                <w:tab w:val="left" w:pos="0"/>
                <w:tab w:val="left" w:pos="259"/>
                <w:tab w:val="left" w:pos="1512"/>
                <w:tab w:val="left" w:pos="3600"/>
                <w:tab w:val="right" w:pos="7879"/>
              </w:tabs>
              <w:spacing w:line="320" w:lineRule="exact"/>
              <w:jc w:val="center"/>
              <w:rPr>
                <w:rFonts w:cs="Arial"/>
                <w:szCs w:val="22"/>
                <w:highlight w:val="magenta"/>
              </w:rPr>
            </w:pPr>
            <w:r w:rsidRPr="00EA13D1">
              <w:rPr>
                <w:rFonts w:cs="Arial"/>
                <w:szCs w:val="22"/>
              </w:rPr>
              <w:t>${f1nra}</w:t>
            </w:r>
          </w:p>
        </w:tc>
      </w:tr>
      <w:tr w:rsidR="006812F6" w:rsidRPr="009B6E44" w14:paraId="2A4901DF" w14:textId="77777777" w:rsidTr="00782522">
        <w:trPr>
          <w:trHeight w:val="450"/>
        </w:trPr>
        <w:tc>
          <w:tcPr>
            <w:tcW w:w="3330" w:type="dxa"/>
            <w:shd w:val="clear" w:color="auto" w:fill="FFFFFF"/>
            <w:vAlign w:val="bottom"/>
          </w:tcPr>
          <w:p w14:paraId="74AC30D6" w14:textId="31A02B73" w:rsidR="006812F6" w:rsidRPr="009B6E44" w:rsidRDefault="006812F6" w:rsidP="004A11EB">
            <w:pPr>
              <w:tabs>
                <w:tab w:val="left" w:pos="0"/>
                <w:tab w:val="left" w:pos="259"/>
                <w:tab w:val="left" w:pos="1512"/>
                <w:tab w:val="left" w:pos="3600"/>
                <w:tab w:val="right" w:pos="7879"/>
              </w:tabs>
              <w:spacing w:line="320" w:lineRule="exact"/>
              <w:rPr>
                <w:rFonts w:cs="Arial"/>
                <w:szCs w:val="22"/>
              </w:rPr>
            </w:pPr>
            <w:r>
              <w:rPr>
                <w:rFonts w:cs="Arial"/>
                <w:szCs w:val="22"/>
              </w:rPr>
              <w:t>Upper Level</w:t>
            </w:r>
          </w:p>
        </w:tc>
        <w:tc>
          <w:tcPr>
            <w:tcW w:w="1575" w:type="dxa"/>
            <w:tcBorders>
              <w:left w:val="single" w:sz="6" w:space="0" w:color="auto"/>
              <w:right w:val="single" w:sz="6" w:space="0" w:color="auto"/>
            </w:tcBorders>
            <w:shd w:val="clear" w:color="auto" w:fill="FFFFFF"/>
            <w:vAlign w:val="bottom"/>
          </w:tcPr>
          <w:p w14:paraId="0CDA7429" w14:textId="1D8C50F3" w:rsidR="006812F6" w:rsidRPr="006812F6" w:rsidRDefault="00857653" w:rsidP="004A11EB">
            <w:pPr>
              <w:tabs>
                <w:tab w:val="left" w:pos="0"/>
                <w:tab w:val="left" w:pos="259"/>
                <w:tab w:val="left" w:pos="1512"/>
                <w:tab w:val="left" w:pos="3600"/>
                <w:tab w:val="right" w:pos="7879"/>
              </w:tabs>
              <w:spacing w:line="320" w:lineRule="exact"/>
              <w:jc w:val="center"/>
              <w:rPr>
                <w:rFonts w:cs="Arial"/>
                <w:szCs w:val="22"/>
                <w:highlight w:val="magenta"/>
              </w:rPr>
            </w:pPr>
            <w:r w:rsidRPr="00857653">
              <w:rPr>
                <w:rFonts w:cs="Arial"/>
                <w:szCs w:val="22"/>
              </w:rPr>
              <w:t>${floor2}</w:t>
            </w:r>
          </w:p>
        </w:tc>
        <w:tc>
          <w:tcPr>
            <w:tcW w:w="1575" w:type="dxa"/>
            <w:tcBorders>
              <w:left w:val="single" w:sz="6" w:space="0" w:color="auto"/>
            </w:tcBorders>
            <w:shd w:val="clear" w:color="auto" w:fill="FFFFFF"/>
            <w:vAlign w:val="bottom"/>
          </w:tcPr>
          <w:p w14:paraId="33A70A75" w14:textId="4CD0BCC9" w:rsidR="006812F6" w:rsidRPr="006812F6" w:rsidRDefault="00EA13D1" w:rsidP="004A11EB">
            <w:pPr>
              <w:tabs>
                <w:tab w:val="left" w:pos="0"/>
                <w:tab w:val="left" w:pos="259"/>
                <w:tab w:val="left" w:pos="3600"/>
                <w:tab w:val="right" w:pos="7879"/>
              </w:tabs>
              <w:spacing w:line="320" w:lineRule="exact"/>
              <w:jc w:val="center"/>
              <w:rPr>
                <w:rFonts w:cs="Arial"/>
                <w:szCs w:val="22"/>
                <w:highlight w:val="magenta"/>
              </w:rPr>
            </w:pPr>
            <w:r w:rsidRPr="00EA13D1">
              <w:rPr>
                <w:rFonts w:cs="Arial"/>
                <w:szCs w:val="22"/>
              </w:rPr>
              <w:t>${floor2nra}</w:t>
            </w:r>
          </w:p>
        </w:tc>
      </w:tr>
      <w:tr w:rsidR="00782522" w:rsidRPr="009B6E44" w14:paraId="0130C8E2" w14:textId="77777777" w:rsidTr="004A11EB">
        <w:trPr>
          <w:trHeight w:val="450"/>
        </w:trPr>
        <w:tc>
          <w:tcPr>
            <w:tcW w:w="3330" w:type="dxa"/>
            <w:tcBorders>
              <w:bottom w:val="single" w:sz="6" w:space="0" w:color="auto"/>
            </w:tcBorders>
            <w:shd w:val="clear" w:color="auto" w:fill="FFFFFF"/>
            <w:vAlign w:val="bottom"/>
          </w:tcPr>
          <w:p w14:paraId="02275D66" w14:textId="2F33D32F" w:rsidR="00782522" w:rsidRDefault="00782522" w:rsidP="004A11EB">
            <w:pPr>
              <w:tabs>
                <w:tab w:val="left" w:pos="0"/>
                <w:tab w:val="left" w:pos="259"/>
                <w:tab w:val="left" w:pos="1512"/>
                <w:tab w:val="left" w:pos="3600"/>
                <w:tab w:val="right" w:pos="7879"/>
              </w:tabs>
              <w:spacing w:line="320" w:lineRule="exact"/>
              <w:rPr>
                <w:rFonts w:cs="Arial"/>
                <w:szCs w:val="22"/>
              </w:rPr>
            </w:pPr>
            <w:r>
              <w:rPr>
                <w:rFonts w:cs="Arial"/>
                <w:szCs w:val="22"/>
              </w:rPr>
              <w:t>Finished Basement</w:t>
            </w:r>
          </w:p>
        </w:tc>
        <w:tc>
          <w:tcPr>
            <w:tcW w:w="1575" w:type="dxa"/>
            <w:tcBorders>
              <w:left w:val="single" w:sz="6" w:space="0" w:color="auto"/>
              <w:bottom w:val="single" w:sz="6" w:space="0" w:color="auto"/>
              <w:right w:val="single" w:sz="6" w:space="0" w:color="auto"/>
            </w:tcBorders>
            <w:shd w:val="clear" w:color="auto" w:fill="FFFFFF"/>
            <w:vAlign w:val="bottom"/>
          </w:tcPr>
          <w:p w14:paraId="3B36CA2D" w14:textId="216DB58E" w:rsidR="00782522" w:rsidRPr="00782522" w:rsidRDefault="00782522" w:rsidP="004A11EB">
            <w:pPr>
              <w:tabs>
                <w:tab w:val="left" w:pos="0"/>
                <w:tab w:val="left" w:pos="259"/>
                <w:tab w:val="left" w:pos="1512"/>
                <w:tab w:val="left" w:pos="3600"/>
                <w:tab w:val="right" w:pos="7879"/>
              </w:tabs>
              <w:spacing w:line="320" w:lineRule="exact"/>
              <w:jc w:val="center"/>
              <w:rPr>
                <w:rFonts w:cs="Arial"/>
                <w:szCs w:val="22"/>
              </w:rPr>
            </w:pPr>
            <w:r>
              <w:rPr>
                <w:rFonts w:cs="Arial"/>
                <w:szCs w:val="22"/>
              </w:rPr>
              <w:t>${</w:t>
            </w:r>
            <w:proofErr w:type="spellStart"/>
            <w:r w:rsidRPr="00782522">
              <w:rPr>
                <w:rFonts w:cs="Arial"/>
                <w:szCs w:val="22"/>
              </w:rPr>
              <w:t>basegba</w:t>
            </w:r>
            <w:proofErr w:type="spellEnd"/>
            <w:r>
              <w:rPr>
                <w:rFonts w:cs="Arial"/>
                <w:szCs w:val="22"/>
              </w:rPr>
              <w:t>}</w:t>
            </w:r>
          </w:p>
        </w:tc>
        <w:tc>
          <w:tcPr>
            <w:tcW w:w="1575" w:type="dxa"/>
            <w:tcBorders>
              <w:left w:val="single" w:sz="6" w:space="0" w:color="auto"/>
              <w:bottom w:val="single" w:sz="6" w:space="0" w:color="auto"/>
            </w:tcBorders>
            <w:shd w:val="clear" w:color="auto" w:fill="FFFFFF"/>
            <w:vAlign w:val="bottom"/>
          </w:tcPr>
          <w:p w14:paraId="3FF6FC10" w14:textId="4140DBC0" w:rsidR="00782522" w:rsidRPr="00EA13D1" w:rsidRDefault="00782522" w:rsidP="004A11EB">
            <w:pPr>
              <w:tabs>
                <w:tab w:val="left" w:pos="0"/>
                <w:tab w:val="left" w:pos="259"/>
                <w:tab w:val="left" w:pos="3600"/>
                <w:tab w:val="right" w:pos="7879"/>
              </w:tabs>
              <w:spacing w:line="320" w:lineRule="exact"/>
              <w:jc w:val="center"/>
              <w:rPr>
                <w:rFonts w:cs="Arial"/>
                <w:szCs w:val="22"/>
              </w:rPr>
            </w:pPr>
            <w:r>
              <w:rPr>
                <w:rFonts w:cs="Arial"/>
                <w:szCs w:val="22"/>
              </w:rPr>
              <w:t>${</w:t>
            </w:r>
            <w:proofErr w:type="spellStart"/>
            <w:r w:rsidRPr="00782522">
              <w:rPr>
                <w:rFonts w:cs="Arial"/>
                <w:szCs w:val="22"/>
              </w:rPr>
              <w:t>base</w:t>
            </w:r>
            <w:r>
              <w:rPr>
                <w:rFonts w:cs="Arial"/>
                <w:szCs w:val="22"/>
              </w:rPr>
              <w:t>nra</w:t>
            </w:r>
            <w:proofErr w:type="spellEnd"/>
            <w:r>
              <w:rPr>
                <w:rFonts w:cs="Arial"/>
                <w:szCs w:val="22"/>
              </w:rPr>
              <w:t>}</w:t>
            </w:r>
          </w:p>
        </w:tc>
      </w:tr>
      <w:tr w:rsidR="006812F6" w:rsidRPr="009B6E44" w14:paraId="22F47F5E" w14:textId="77777777" w:rsidTr="004A11EB">
        <w:trPr>
          <w:trHeight w:val="426"/>
        </w:trPr>
        <w:tc>
          <w:tcPr>
            <w:tcW w:w="3330" w:type="dxa"/>
            <w:tcBorders>
              <w:top w:val="single" w:sz="6" w:space="0" w:color="auto"/>
              <w:bottom w:val="double" w:sz="4" w:space="0" w:color="auto"/>
            </w:tcBorders>
            <w:shd w:val="clear" w:color="auto" w:fill="FFFFFF"/>
            <w:vAlign w:val="bottom"/>
          </w:tcPr>
          <w:p w14:paraId="4DD999E8" w14:textId="77777777" w:rsidR="006812F6" w:rsidRPr="009B6E44" w:rsidRDefault="006812F6" w:rsidP="004A11EB">
            <w:pPr>
              <w:tabs>
                <w:tab w:val="left" w:pos="0"/>
                <w:tab w:val="left" w:pos="259"/>
                <w:tab w:val="left" w:pos="3600"/>
                <w:tab w:val="right" w:pos="7879"/>
              </w:tabs>
              <w:spacing w:line="320" w:lineRule="exact"/>
              <w:rPr>
                <w:rFonts w:cs="Arial"/>
                <w:b/>
                <w:bCs/>
                <w:szCs w:val="22"/>
              </w:rPr>
            </w:pPr>
            <w:r w:rsidRPr="009B6E44">
              <w:rPr>
                <w:rFonts w:cs="Arial"/>
                <w:b/>
                <w:bCs/>
                <w:szCs w:val="22"/>
              </w:rPr>
              <w:t>TOTAL GBA / NRA</w:t>
            </w:r>
          </w:p>
        </w:tc>
        <w:tc>
          <w:tcPr>
            <w:tcW w:w="1575" w:type="dxa"/>
            <w:tcBorders>
              <w:top w:val="single" w:sz="6" w:space="0" w:color="auto"/>
              <w:left w:val="single" w:sz="6" w:space="0" w:color="auto"/>
              <w:bottom w:val="double" w:sz="4" w:space="0" w:color="auto"/>
              <w:right w:val="single" w:sz="6" w:space="0" w:color="auto"/>
            </w:tcBorders>
            <w:shd w:val="clear" w:color="auto" w:fill="FFFFFF"/>
            <w:vAlign w:val="bottom"/>
          </w:tcPr>
          <w:p w14:paraId="2FF24794" w14:textId="234F5957" w:rsidR="006812F6" w:rsidRPr="006812F6" w:rsidRDefault="00EA13D1" w:rsidP="004A11EB">
            <w:pPr>
              <w:tabs>
                <w:tab w:val="left" w:pos="0"/>
                <w:tab w:val="left" w:pos="259"/>
                <w:tab w:val="left" w:pos="3600"/>
                <w:tab w:val="right" w:pos="7879"/>
              </w:tabs>
              <w:spacing w:line="320" w:lineRule="exact"/>
              <w:jc w:val="center"/>
              <w:rPr>
                <w:rFonts w:cs="Arial"/>
                <w:b/>
                <w:szCs w:val="22"/>
                <w:highlight w:val="magenta"/>
              </w:rPr>
            </w:pPr>
            <w:r w:rsidRPr="00EA13D1">
              <w:rPr>
                <w:rFonts w:cs="Arial"/>
                <w:b/>
                <w:szCs w:val="22"/>
              </w:rPr>
              <w:t>${</w:t>
            </w:r>
            <w:proofErr w:type="spellStart"/>
            <w:r w:rsidRPr="00EA13D1">
              <w:rPr>
                <w:rFonts w:cs="Arial"/>
                <w:b/>
                <w:szCs w:val="22"/>
              </w:rPr>
              <w:t>gba</w:t>
            </w:r>
            <w:proofErr w:type="spellEnd"/>
            <w:r w:rsidRPr="00EA13D1">
              <w:rPr>
                <w:rFonts w:cs="Arial"/>
                <w:b/>
                <w:szCs w:val="22"/>
              </w:rPr>
              <w:t>}</w:t>
            </w:r>
          </w:p>
        </w:tc>
        <w:tc>
          <w:tcPr>
            <w:tcW w:w="1575" w:type="dxa"/>
            <w:tcBorders>
              <w:top w:val="single" w:sz="6" w:space="0" w:color="auto"/>
              <w:left w:val="nil"/>
              <w:bottom w:val="double" w:sz="4" w:space="0" w:color="auto"/>
            </w:tcBorders>
            <w:shd w:val="clear" w:color="auto" w:fill="FFFFFF"/>
            <w:vAlign w:val="bottom"/>
          </w:tcPr>
          <w:p w14:paraId="7CB0BAA0" w14:textId="23EE949F" w:rsidR="006812F6" w:rsidRPr="006812F6" w:rsidRDefault="00EA13D1" w:rsidP="004A11EB">
            <w:pPr>
              <w:tabs>
                <w:tab w:val="left" w:pos="0"/>
                <w:tab w:val="left" w:pos="259"/>
                <w:tab w:val="left" w:pos="3600"/>
                <w:tab w:val="right" w:pos="7879"/>
              </w:tabs>
              <w:spacing w:line="320" w:lineRule="exact"/>
              <w:jc w:val="center"/>
              <w:rPr>
                <w:rFonts w:cs="Arial"/>
                <w:b/>
                <w:szCs w:val="22"/>
                <w:highlight w:val="magenta"/>
              </w:rPr>
            </w:pPr>
            <w:r w:rsidRPr="00EA13D1">
              <w:rPr>
                <w:rFonts w:cs="Arial"/>
                <w:b/>
                <w:szCs w:val="22"/>
              </w:rPr>
              <w:t>${</w:t>
            </w:r>
            <w:proofErr w:type="spellStart"/>
            <w:r w:rsidRPr="00EA13D1">
              <w:rPr>
                <w:rFonts w:cs="Arial"/>
                <w:b/>
                <w:szCs w:val="22"/>
              </w:rPr>
              <w:t>nra</w:t>
            </w:r>
            <w:proofErr w:type="spellEnd"/>
            <w:r w:rsidRPr="00EA13D1">
              <w:rPr>
                <w:rFonts w:cs="Arial"/>
                <w:b/>
                <w:szCs w:val="22"/>
              </w:rPr>
              <w:t>}</w:t>
            </w:r>
          </w:p>
        </w:tc>
      </w:tr>
    </w:tbl>
    <w:p w14:paraId="18C6FAB7" w14:textId="77777777" w:rsidR="006812F6" w:rsidRDefault="006812F6" w:rsidP="006812F6">
      <w:pPr>
        <w:widowControl w:val="0"/>
        <w:tabs>
          <w:tab w:val="left" w:pos="2880"/>
        </w:tabs>
        <w:ind w:left="2880" w:hanging="2880"/>
        <w:rPr>
          <w:rFonts w:cs="Arial"/>
          <w:szCs w:val="22"/>
        </w:rPr>
      </w:pPr>
    </w:p>
    <w:p w14:paraId="248CEF7C" w14:textId="77777777" w:rsidR="006812F6" w:rsidRDefault="006812F6" w:rsidP="006812F6">
      <w:pPr>
        <w:widowControl w:val="0"/>
        <w:tabs>
          <w:tab w:val="left" w:pos="2880"/>
        </w:tabs>
        <w:ind w:left="2880" w:hanging="2880"/>
        <w:rPr>
          <w:rFonts w:cs="Segoe UI"/>
          <w:kern w:val="24"/>
          <w:szCs w:val="21"/>
        </w:rPr>
      </w:pPr>
      <w:r w:rsidRPr="009B6E44">
        <w:rPr>
          <w:rFonts w:cs="Arial"/>
          <w:szCs w:val="22"/>
        </w:rPr>
        <w:tab/>
      </w:r>
      <w:r w:rsidRPr="00337D85">
        <w:rPr>
          <w:rFonts w:cs="Segoe UI"/>
          <w:bCs/>
          <w:kern w:val="24"/>
          <w:szCs w:val="21"/>
        </w:rPr>
        <w:t>T</w:t>
      </w:r>
      <w:r w:rsidRPr="00337D85">
        <w:rPr>
          <w:rFonts w:cs="Segoe UI"/>
          <w:kern w:val="24"/>
          <w:szCs w:val="21"/>
        </w:rPr>
        <w:t xml:space="preserve">he </w:t>
      </w:r>
      <w:r w:rsidRPr="002A4080">
        <w:rPr>
          <w:rFonts w:cs="Segoe UI"/>
          <w:kern w:val="24"/>
          <w:szCs w:val="21"/>
        </w:rPr>
        <w:t xml:space="preserve">building area calculations are based on county records, with verification based on our physical inspection and measurement. </w:t>
      </w:r>
    </w:p>
    <w:p w14:paraId="4DCC39F1" w14:textId="77777777" w:rsidR="006812F6" w:rsidRDefault="006812F6" w:rsidP="006812F6">
      <w:pPr>
        <w:widowControl w:val="0"/>
        <w:tabs>
          <w:tab w:val="left" w:pos="2880"/>
        </w:tabs>
        <w:ind w:left="2880" w:hanging="2880"/>
        <w:rPr>
          <w:rFonts w:cs="Segoe UI"/>
          <w:kern w:val="24"/>
          <w:szCs w:val="21"/>
        </w:rPr>
      </w:pPr>
    </w:p>
    <w:p w14:paraId="2ED7C0D9" w14:textId="46E4F143" w:rsidR="006812F6" w:rsidRDefault="006812F6" w:rsidP="006812F6">
      <w:pPr>
        <w:widowControl w:val="0"/>
        <w:tabs>
          <w:tab w:val="left" w:pos="2880"/>
        </w:tabs>
        <w:ind w:left="2880"/>
        <w:rPr>
          <w:rFonts w:cs="Segoe UI"/>
          <w:kern w:val="24"/>
          <w:szCs w:val="21"/>
        </w:rPr>
      </w:pPr>
      <w:r>
        <w:rPr>
          <w:rFonts w:cs="Segoe UI"/>
          <w:kern w:val="24"/>
          <w:szCs w:val="21"/>
        </w:rPr>
        <w:t>Note that the gross building area (GBA) differs from the building net rentable area (NRA) as a result of (2) vertical penetrations observed during the appraiser’s inspection (the main stairwell and a small chase void). These are detailed in</w:t>
      </w:r>
      <w:r w:rsidRPr="00FF23BF">
        <w:rPr>
          <w:rFonts w:cs="Segoe UI"/>
          <w:kern w:val="24"/>
          <w:szCs w:val="21"/>
        </w:rPr>
        <w:t xml:space="preserve"> </w:t>
      </w:r>
      <w:r>
        <w:rPr>
          <w:rFonts w:cs="Segoe UI"/>
          <w:kern w:val="24"/>
          <w:szCs w:val="21"/>
        </w:rPr>
        <w:t>f</w:t>
      </w:r>
      <w:r w:rsidRPr="002A4080">
        <w:rPr>
          <w:rFonts w:cs="Segoe UI"/>
          <w:kern w:val="24"/>
          <w:szCs w:val="21"/>
        </w:rPr>
        <w:t>loor plan schematics and an appraiser’s sketch presented following this section.</w:t>
      </w:r>
      <w:r>
        <w:rPr>
          <w:rFonts w:cs="Segoe UI"/>
          <w:kern w:val="24"/>
          <w:szCs w:val="21"/>
        </w:rPr>
        <w:t xml:space="preserve"> </w:t>
      </w:r>
    </w:p>
    <w:p w14:paraId="260E06B2" w14:textId="77777777" w:rsidR="006812F6" w:rsidRPr="002608B2" w:rsidRDefault="006812F6" w:rsidP="006812F6">
      <w:pPr>
        <w:widowControl w:val="0"/>
        <w:tabs>
          <w:tab w:val="left" w:pos="2880"/>
        </w:tabs>
        <w:ind w:left="2880" w:hanging="2880"/>
        <w:rPr>
          <w:rFonts w:cs="Segoe UI"/>
          <w:kern w:val="24"/>
          <w:szCs w:val="21"/>
        </w:rPr>
      </w:pPr>
    </w:p>
    <w:p w14:paraId="0323A78B" w14:textId="77777777" w:rsidR="006812F6" w:rsidRDefault="006812F6" w:rsidP="006812F6">
      <w:pPr>
        <w:widowControl w:val="0"/>
        <w:tabs>
          <w:tab w:val="left" w:pos="2880"/>
        </w:tabs>
        <w:ind w:left="2880"/>
        <w:rPr>
          <w:rFonts w:cs="Segoe UI"/>
          <w:kern w:val="24"/>
          <w:szCs w:val="21"/>
        </w:rPr>
      </w:pPr>
      <w:r w:rsidRPr="00021D16">
        <w:rPr>
          <w:rFonts w:cs="Segoe UI"/>
          <w:kern w:val="24"/>
          <w:szCs w:val="21"/>
        </w:rPr>
        <w:t>Further note that while of estimate of the subject’s GBA matches the county and the listing broker, t</w:t>
      </w:r>
      <w:r w:rsidRPr="004707CB">
        <w:rPr>
          <w:rFonts w:cs="Segoe UI"/>
          <w:kern w:val="24"/>
          <w:szCs w:val="21"/>
        </w:rPr>
        <w:t>he appraiser’s estimate of the individual office suite / total NRA is slightly different. We did not have sufficient confidence in the rent roll provided by the listing broker, nor the floor plan provided. Therefore, we will rely upon our estimates of NRA as more accurate for purposes of this assignment.</w:t>
      </w:r>
    </w:p>
    <w:p w14:paraId="09DF40EA" w14:textId="77777777" w:rsidR="006812F6" w:rsidRPr="002608B2" w:rsidRDefault="006812F6" w:rsidP="006812F6">
      <w:pPr>
        <w:widowControl w:val="0"/>
        <w:tabs>
          <w:tab w:val="left" w:pos="2880"/>
        </w:tabs>
        <w:ind w:left="2880" w:hanging="2880"/>
        <w:rPr>
          <w:rFonts w:cs="Segoe UI"/>
          <w:kern w:val="24"/>
          <w:szCs w:val="21"/>
        </w:rPr>
      </w:pPr>
    </w:p>
    <w:p w14:paraId="54C9F413" w14:textId="328CE367" w:rsidR="006812F6" w:rsidRDefault="006812F6" w:rsidP="006812F6">
      <w:pPr>
        <w:widowControl w:val="0"/>
        <w:tabs>
          <w:tab w:val="left" w:pos="2880"/>
        </w:tabs>
        <w:ind w:left="2880" w:hanging="2880"/>
        <w:rPr>
          <w:rFonts w:cs="Segoe UI"/>
          <w:kern w:val="24"/>
          <w:szCs w:val="21"/>
        </w:rPr>
      </w:pPr>
      <w:r w:rsidRPr="002608B2">
        <w:rPr>
          <w:rFonts w:cs="Segoe UI"/>
          <w:kern w:val="24"/>
          <w:szCs w:val="21"/>
        </w:rPr>
        <w:tab/>
      </w:r>
      <w:r w:rsidRPr="00021D16">
        <w:rPr>
          <w:rFonts w:cs="Segoe UI"/>
          <w:kern w:val="24"/>
          <w:szCs w:val="21"/>
        </w:rPr>
        <w:t xml:space="preserve">Overall, the project has an efficiency ratio of </w:t>
      </w:r>
      <w:r w:rsidRPr="006812F6">
        <w:rPr>
          <w:rFonts w:cs="Segoe UI"/>
          <w:kern w:val="24"/>
          <w:szCs w:val="21"/>
          <w:highlight w:val="yellow"/>
        </w:rPr>
        <w:t>96.8%</w:t>
      </w:r>
      <w:r w:rsidRPr="004707CB">
        <w:rPr>
          <w:rFonts w:cs="Segoe UI"/>
          <w:kern w:val="24"/>
          <w:szCs w:val="21"/>
        </w:rPr>
        <w:t xml:space="preserve"> (NRA ÷ GBA), which is within the range for typical multi-tenant buildings. However, based on our calculations, the subject’s net usable office suites (</w:t>
      </w:r>
      <w:r w:rsidRPr="006812F6">
        <w:rPr>
          <w:rFonts w:cs="Segoe UI"/>
          <w:kern w:val="24"/>
          <w:szCs w:val="21"/>
          <w:highlight w:val="yellow"/>
        </w:rPr>
        <w:t>4,370 SF</w:t>
      </w:r>
      <w:r w:rsidRPr="004707CB">
        <w:rPr>
          <w:rFonts w:cs="Segoe UI"/>
          <w:kern w:val="24"/>
          <w:szCs w:val="21"/>
        </w:rPr>
        <w:t xml:space="preserve"> NUA) require a total load factor of </w:t>
      </w:r>
      <w:r w:rsidRPr="00EA13D1">
        <w:rPr>
          <w:rFonts w:cs="Segoe UI"/>
          <w:kern w:val="24"/>
          <w:szCs w:val="21"/>
          <w:highlight w:val="yellow"/>
        </w:rPr>
        <w:t>32.5%</w:t>
      </w:r>
      <w:r w:rsidRPr="004707CB">
        <w:rPr>
          <w:rFonts w:cs="Segoe UI"/>
          <w:kern w:val="24"/>
          <w:szCs w:val="21"/>
        </w:rPr>
        <w:t xml:space="preserve"> to arrive at the total NRA</w:t>
      </w:r>
      <w:r>
        <w:rPr>
          <w:rFonts w:cs="Segoe UI"/>
          <w:kern w:val="24"/>
          <w:szCs w:val="21"/>
        </w:rPr>
        <w:t xml:space="preserve"> (</w:t>
      </w:r>
      <w:r w:rsidR="00EA13D1">
        <w:rPr>
          <w:rFonts w:cs="Segoe UI"/>
          <w:kern w:val="24"/>
          <w:szCs w:val="21"/>
        </w:rPr>
        <w:t>${</w:t>
      </w:r>
      <w:proofErr w:type="spellStart"/>
      <w:r w:rsidR="00EA13D1">
        <w:rPr>
          <w:rFonts w:cs="Segoe UI"/>
          <w:kern w:val="24"/>
          <w:szCs w:val="21"/>
        </w:rPr>
        <w:t>nra</w:t>
      </w:r>
      <w:proofErr w:type="spellEnd"/>
      <w:r w:rsidR="00EA13D1">
        <w:rPr>
          <w:rFonts w:cs="Segoe UI"/>
          <w:kern w:val="24"/>
          <w:szCs w:val="21"/>
        </w:rPr>
        <w:t>}</w:t>
      </w:r>
      <w:r>
        <w:rPr>
          <w:rFonts w:cs="Segoe UI"/>
          <w:kern w:val="24"/>
          <w:szCs w:val="21"/>
        </w:rPr>
        <w:t xml:space="preserve"> SF)</w:t>
      </w:r>
      <w:r w:rsidRPr="004707CB">
        <w:rPr>
          <w:rFonts w:cs="Segoe UI"/>
          <w:kern w:val="24"/>
          <w:szCs w:val="21"/>
        </w:rPr>
        <w:t>. This is well above the market standards of 10% to 20% for most suburban office properties.  This would suggest the current interior configuration may not be fully functional relative to the market, though the feasibility of such a reconfiguration lies outside the scope of this assignment</w:t>
      </w:r>
      <w:r w:rsidRPr="00021D16">
        <w:rPr>
          <w:rFonts w:cs="Segoe UI"/>
          <w:kern w:val="24"/>
          <w:szCs w:val="21"/>
        </w:rPr>
        <w:t>.</w:t>
      </w:r>
      <w:r>
        <w:rPr>
          <w:rFonts w:cs="Segoe UI"/>
          <w:kern w:val="24"/>
          <w:szCs w:val="21"/>
        </w:rPr>
        <w:t xml:space="preserve">  In any event, this above-market load factor has been taken into account in our analysis and estimations of market rent later in the Income Approach.</w:t>
      </w:r>
    </w:p>
    <w:p w14:paraId="62A56E08" w14:textId="77777777" w:rsidR="006812F6" w:rsidRDefault="006812F6" w:rsidP="006812F6">
      <w:pPr>
        <w:widowControl w:val="0"/>
        <w:tabs>
          <w:tab w:val="left" w:pos="2880"/>
        </w:tabs>
        <w:ind w:left="2880" w:hanging="2880"/>
        <w:rPr>
          <w:rFonts w:cs="Segoe UI"/>
          <w:kern w:val="24"/>
          <w:szCs w:val="21"/>
        </w:rPr>
      </w:pPr>
    </w:p>
    <w:p w14:paraId="7F7B2476" w14:textId="77777777" w:rsidR="006812F6" w:rsidRDefault="006812F6" w:rsidP="006812F6">
      <w:pPr>
        <w:ind w:left="2880" w:hanging="2880"/>
      </w:pPr>
      <w:r w:rsidRPr="009342EC">
        <w:rPr>
          <w:rFonts w:cs="Arial"/>
          <w:b/>
          <w:color w:val="1E4959"/>
          <w:szCs w:val="22"/>
        </w:rPr>
        <w:t xml:space="preserve">Site </w:t>
      </w:r>
      <w:r>
        <w:rPr>
          <w:rFonts w:cs="Arial"/>
          <w:b/>
          <w:color w:val="1E4959"/>
          <w:szCs w:val="22"/>
        </w:rPr>
        <w:t>Configuration</w:t>
      </w:r>
      <w:r w:rsidRPr="009342EC">
        <w:rPr>
          <w:rFonts w:cs="Arial"/>
          <w:b/>
          <w:color w:val="1E4959"/>
          <w:szCs w:val="22"/>
        </w:rPr>
        <w:t>:</w:t>
      </w:r>
      <w:r w:rsidRPr="009B6E44">
        <w:rPr>
          <w:rFonts w:cs="Arial"/>
          <w:b/>
          <w:color w:val="1E4959"/>
          <w:szCs w:val="22"/>
        </w:rPr>
        <w:tab/>
      </w:r>
      <w:r w:rsidRPr="007A55D6">
        <w:rPr>
          <w:rFonts w:cs="Segoe UI"/>
          <w:kern w:val="24"/>
          <w:szCs w:val="21"/>
        </w:rPr>
        <w:t>The</w:t>
      </w:r>
      <w:r>
        <w:rPr>
          <w:rFonts w:cs="Segoe UI"/>
          <w:kern w:val="24"/>
          <w:szCs w:val="21"/>
        </w:rPr>
        <w:t xml:space="preserve"> two-level</w:t>
      </w:r>
      <w:r w:rsidRPr="007A55D6">
        <w:rPr>
          <w:rFonts w:cs="Segoe UI"/>
          <w:kern w:val="24"/>
          <w:szCs w:val="21"/>
        </w:rPr>
        <w:t xml:space="preserve"> building is situated </w:t>
      </w:r>
      <w:r w:rsidRPr="001808DE">
        <w:rPr>
          <w:rFonts w:cs="Segoe UI"/>
          <w:kern w:val="24"/>
          <w:szCs w:val="21"/>
        </w:rPr>
        <w:t>perpendicular to the S</w:t>
      </w:r>
      <w:r>
        <w:rPr>
          <w:rFonts w:cs="Segoe UI"/>
          <w:kern w:val="24"/>
          <w:szCs w:val="21"/>
        </w:rPr>
        <w:t>W 72nd Avenue and occupies the north portion of the site.</w:t>
      </w:r>
      <w:r w:rsidRPr="00B84C46">
        <w:rPr>
          <w:rFonts w:cs="Segoe UI"/>
          <w:kern w:val="24"/>
          <w:szCs w:val="21"/>
        </w:rPr>
        <w:t xml:space="preserve"> The</w:t>
      </w:r>
      <w:r>
        <w:rPr>
          <w:rFonts w:cs="Segoe UI"/>
          <w:kern w:val="24"/>
          <w:szCs w:val="21"/>
        </w:rPr>
        <w:t xml:space="preserve"> subject parking area forms the south / front portion and is accessed via an upward sloping, asphalt paved driveway on the northwestern boundary of the property</w:t>
      </w:r>
      <w:r w:rsidRPr="00B84C46">
        <w:rPr>
          <w:rFonts w:cs="Segoe UI"/>
          <w:kern w:val="24"/>
          <w:szCs w:val="21"/>
        </w:rPr>
        <w:t xml:space="preserve">. </w:t>
      </w:r>
      <w:r w:rsidRPr="00B84C46">
        <w:rPr>
          <w:rFonts w:cs="Segoe UI"/>
        </w:rPr>
        <w:t xml:space="preserve">The </w:t>
      </w:r>
      <w:r w:rsidRPr="00B84C46">
        <w:t xml:space="preserve">building is </w:t>
      </w:r>
      <w:r>
        <w:t>semi-</w:t>
      </w:r>
      <w:r w:rsidRPr="00B84C46">
        <w:t xml:space="preserve">rectangular. </w:t>
      </w:r>
      <w:r>
        <w:t>T</w:t>
      </w:r>
      <w:r w:rsidRPr="00B84C46">
        <w:t xml:space="preserve">he main level entry </w:t>
      </w:r>
      <w:r>
        <w:t xml:space="preserve">is along the south side </w:t>
      </w:r>
      <w:r w:rsidRPr="00B84C46">
        <w:t>of the building</w:t>
      </w:r>
      <w:r>
        <w:t xml:space="preserve"> facing the parking lot</w:t>
      </w:r>
      <w:r w:rsidRPr="00B84C46">
        <w:t>.</w:t>
      </w:r>
      <w:r>
        <w:t xml:space="preserve"> </w:t>
      </w:r>
    </w:p>
    <w:p w14:paraId="3232B0DD" w14:textId="77777777" w:rsidR="006812F6" w:rsidRPr="009B6E44" w:rsidRDefault="006812F6" w:rsidP="006812F6">
      <w:pPr>
        <w:jc w:val="left"/>
        <w:rPr>
          <w:rFonts w:cs="Arial"/>
          <w:szCs w:val="22"/>
        </w:rPr>
      </w:pPr>
    </w:p>
    <w:p w14:paraId="5DB7DAA3" w14:textId="77777777" w:rsidR="006812F6" w:rsidRDefault="006812F6" w:rsidP="006812F6">
      <w:pPr>
        <w:ind w:left="2880" w:hanging="2880"/>
      </w:pPr>
      <w:r>
        <w:rPr>
          <w:rFonts w:cs="Arial"/>
          <w:b/>
          <w:color w:val="1E4959"/>
          <w:szCs w:val="22"/>
        </w:rPr>
        <w:t>Interior Layout</w:t>
      </w:r>
      <w:r w:rsidRPr="009B6E44">
        <w:rPr>
          <w:rFonts w:cs="Arial"/>
          <w:b/>
          <w:color w:val="1E4959"/>
          <w:szCs w:val="22"/>
        </w:rPr>
        <w:t>:</w:t>
      </w:r>
      <w:r w:rsidRPr="009B6E44">
        <w:rPr>
          <w:rFonts w:cs="Arial"/>
          <w:b/>
          <w:color w:val="1E4959"/>
          <w:szCs w:val="22"/>
        </w:rPr>
        <w:tab/>
      </w:r>
      <w:r w:rsidRPr="00994A86">
        <w:rPr>
          <w:color w:val="1E4959"/>
          <w:u w:val="single"/>
        </w:rPr>
        <w:t>Main Level</w:t>
      </w:r>
      <w:r w:rsidRPr="00D206A6">
        <w:rPr>
          <w:color w:val="1E4959"/>
        </w:rPr>
        <w:t xml:space="preserve">: </w:t>
      </w:r>
      <w:r>
        <w:t xml:space="preserve">The main entry leads to a lobby. There are several private office suites along the south, west and north walls. Two </w:t>
      </w:r>
      <w:r w:rsidRPr="002A4080">
        <w:t>single-user restroom</w:t>
      </w:r>
      <w:r>
        <w:t>s are located in the NWC of the building</w:t>
      </w:r>
      <w:r w:rsidRPr="002A4080">
        <w:t>. Intra-floor access is provided by a</w:t>
      </w:r>
      <w:r>
        <w:t>n interior stairwell along the south / front elevation just off the entry lobby</w:t>
      </w:r>
      <w:r w:rsidRPr="00021D16">
        <w:t>.</w:t>
      </w:r>
      <w:r w:rsidRPr="004707CB">
        <w:t xml:space="preserve"> Note that we were not able to inspect office Suite 101 (currently occupied by a medical tenant), and therefore do not have an accurate concept of any interior partitioning of this office area).  This suite is assumed to include minor partitioning with private exam rooms.</w:t>
      </w:r>
    </w:p>
    <w:p w14:paraId="714B7C93" w14:textId="77777777" w:rsidR="006812F6" w:rsidRDefault="006812F6" w:rsidP="006812F6">
      <w:pPr>
        <w:ind w:left="2880" w:hanging="2880"/>
      </w:pPr>
    </w:p>
    <w:p w14:paraId="77F6F9AD" w14:textId="77777777" w:rsidR="006812F6" w:rsidRDefault="006812F6" w:rsidP="006812F6">
      <w:pPr>
        <w:ind w:left="2880" w:hanging="2880"/>
      </w:pPr>
      <w:r>
        <w:tab/>
      </w:r>
      <w:r w:rsidRPr="00994A86">
        <w:rPr>
          <w:color w:val="1E4959"/>
          <w:u w:val="single"/>
        </w:rPr>
        <w:t>Upper Level</w:t>
      </w:r>
      <w:r w:rsidRPr="00994A86">
        <w:rPr>
          <w:color w:val="1E4959"/>
        </w:rPr>
        <w:t xml:space="preserve">: </w:t>
      </w:r>
      <w:r w:rsidRPr="00994A86">
        <w:t>The</w:t>
      </w:r>
      <w:r>
        <w:t xml:space="preserve"> upper level floor plan mimics the main level with private, single-room offices along the perimeter of a main hallway. Two </w:t>
      </w:r>
      <w:r w:rsidRPr="002A4080">
        <w:t>single-user restroom</w:t>
      </w:r>
      <w:r>
        <w:t>s are also located in the NWC of the upper level, stacked on top of the main level restrooms</w:t>
      </w:r>
      <w:r w:rsidRPr="00021D16">
        <w:t>.</w:t>
      </w:r>
      <w:r w:rsidRPr="004707CB">
        <w:t xml:space="preserve"> Note that we were not able to inspect office Suite 201 (currently occupied by a law firm tenant), and therefore do not have an accurate concept of any interior partitioning of this office area). This suite is assumed to include minor partitioning</w:t>
      </w:r>
      <w:r w:rsidRPr="00021D16">
        <w:t xml:space="preserve"> with private offices.</w:t>
      </w:r>
    </w:p>
    <w:p w14:paraId="58D55FCD" w14:textId="77777777" w:rsidR="006812F6" w:rsidRPr="009B6E44" w:rsidRDefault="006812F6" w:rsidP="006812F6">
      <w:pPr>
        <w:ind w:left="2880" w:hanging="2880"/>
        <w:jc w:val="left"/>
        <w:rPr>
          <w:rFonts w:cs="Arial"/>
          <w:color w:val="000000" w:themeColor="text1"/>
          <w:szCs w:val="22"/>
        </w:rPr>
      </w:pPr>
    </w:p>
    <w:p w14:paraId="0CC9225A" w14:textId="77777777" w:rsidR="006812F6" w:rsidRDefault="006812F6" w:rsidP="006812F6">
      <w:pPr>
        <w:ind w:left="2880" w:hanging="2880"/>
      </w:pPr>
      <w:r>
        <w:rPr>
          <w:rFonts w:cs="Arial"/>
          <w:b/>
          <w:color w:val="1E4959"/>
          <w:szCs w:val="22"/>
        </w:rPr>
        <w:t>Exte</w:t>
      </w:r>
      <w:r w:rsidRPr="009B6E44">
        <w:rPr>
          <w:rFonts w:cs="Arial"/>
          <w:b/>
          <w:color w:val="1E4959"/>
          <w:szCs w:val="22"/>
        </w:rPr>
        <w:t>rior Finishes:</w:t>
      </w:r>
      <w:r w:rsidRPr="009B6E44">
        <w:rPr>
          <w:rFonts w:cs="Arial"/>
          <w:szCs w:val="22"/>
        </w:rPr>
        <w:tab/>
      </w:r>
      <w:r>
        <w:t>Wood-frame construction with full brick veneer exterior</w:t>
      </w:r>
      <w:r w:rsidRPr="0037165D">
        <w:t>.</w:t>
      </w:r>
      <w:r>
        <w:t xml:space="preserve"> </w:t>
      </w:r>
      <w:bookmarkStart w:id="1" w:name="_Hlk20049083"/>
      <w:r>
        <w:t xml:space="preserve">The foundation is a concrete slab. </w:t>
      </w:r>
      <w:bookmarkEnd w:id="1"/>
      <w:r w:rsidRPr="0037165D">
        <w:t xml:space="preserve">There are </w:t>
      </w:r>
      <w:r>
        <w:t>double</w:t>
      </w:r>
      <w:r w:rsidRPr="0037165D">
        <w:t xml:space="preserve"> pane, vinyl frame windows along the building exterior</w:t>
      </w:r>
      <w:r>
        <w:t xml:space="preserve">. </w:t>
      </w:r>
      <w:r w:rsidRPr="0037165D">
        <w:t>Entry doors are</w:t>
      </w:r>
      <w:r>
        <w:t xml:space="preserve"> storefront glass in metal frame with a metal door in metal frame emergency exit door located on the rear / north elevation on the main level.</w:t>
      </w:r>
      <w:r w:rsidRPr="0037165D">
        <w:t xml:space="preserve"> The roof of the building </w:t>
      </w:r>
      <w:r w:rsidRPr="00846007">
        <w:t xml:space="preserve">is a </w:t>
      </w:r>
      <w:r w:rsidRPr="000B1D3A">
        <w:t>multi-</w:t>
      </w:r>
      <w:proofErr w:type="spellStart"/>
      <w:r>
        <w:t>hip</w:t>
      </w:r>
      <w:proofErr w:type="spellEnd"/>
      <w:r>
        <w:t xml:space="preserve"> design</w:t>
      </w:r>
      <w:r w:rsidRPr="0037165D">
        <w:t xml:space="preserve"> with a</w:t>
      </w:r>
      <w:r>
        <w:t xml:space="preserve"> </w:t>
      </w:r>
      <w:r w:rsidRPr="00021D16">
        <w:t>good quality</w:t>
      </w:r>
      <w:r w:rsidRPr="004707CB">
        <w:t>, asphalt s</w:t>
      </w:r>
      <w:r>
        <w:t>hingle roof cover over insulation</w:t>
      </w:r>
      <w:r w:rsidRPr="0037165D">
        <w:t>.</w:t>
      </w:r>
    </w:p>
    <w:p w14:paraId="1B37993C" w14:textId="77777777" w:rsidR="006812F6" w:rsidRDefault="006812F6" w:rsidP="006812F6">
      <w:pPr>
        <w:ind w:left="2880" w:hanging="2880"/>
        <w:rPr>
          <w:rFonts w:cs="Arial"/>
          <w:szCs w:val="22"/>
        </w:rPr>
      </w:pPr>
    </w:p>
    <w:p w14:paraId="3EFE51A9" w14:textId="77777777" w:rsidR="006812F6" w:rsidRDefault="006812F6" w:rsidP="006812F6">
      <w:pPr>
        <w:ind w:left="2880" w:hanging="2880"/>
      </w:pPr>
      <w:r>
        <w:rPr>
          <w:rFonts w:cs="Arial"/>
          <w:b/>
          <w:color w:val="1E4959"/>
          <w:szCs w:val="22"/>
        </w:rPr>
        <w:t>Inte</w:t>
      </w:r>
      <w:r w:rsidRPr="009B6E44">
        <w:rPr>
          <w:rFonts w:cs="Arial"/>
          <w:b/>
          <w:color w:val="1E4959"/>
          <w:szCs w:val="22"/>
        </w:rPr>
        <w:t>rior Finishes:</w:t>
      </w:r>
      <w:r w:rsidRPr="009B6E44">
        <w:rPr>
          <w:rFonts w:cs="Arial"/>
          <w:szCs w:val="22"/>
        </w:rPr>
        <w:tab/>
      </w:r>
      <w:r w:rsidRPr="0037165D">
        <w:t xml:space="preserve">The building </w:t>
      </w:r>
      <w:r w:rsidRPr="00021D16">
        <w:t>has</w:t>
      </w:r>
      <w:r w:rsidRPr="004707CB">
        <w:t xml:space="preserve"> average quality interior finishes with 9’</w:t>
      </w:r>
      <w:r w:rsidRPr="00021D16">
        <w:t xml:space="preserve"> ceilings</w:t>
      </w:r>
      <w:r w:rsidRPr="004707CB">
        <w:t xml:space="preserve"> on the main level and 9’</w:t>
      </w:r>
      <w:r w:rsidRPr="00021D16">
        <w:t xml:space="preserve"> </w:t>
      </w:r>
      <w:r w:rsidRPr="004707CB">
        <w:t>on the upper level. The floor covering is a combination of low cost commercial carpeting and</w:t>
      </w:r>
      <w:r>
        <w:t xml:space="preserve"> stone in the main entry lobby. The restrooms include tile</w:t>
      </w:r>
      <w:r w:rsidRPr="001249FB">
        <w:t xml:space="preserve"> flooring</w:t>
      </w:r>
      <w:r>
        <w:t xml:space="preserve">. </w:t>
      </w:r>
      <w:r w:rsidRPr="0037165D">
        <w:t xml:space="preserve">Interior walls are </w:t>
      </w:r>
      <w:r w:rsidRPr="00192E7F">
        <w:t>textured</w:t>
      </w:r>
      <w:r w:rsidRPr="0037165D">
        <w:t xml:space="preserve"> drywall. Ceilings </w:t>
      </w:r>
      <w:r>
        <w:t xml:space="preserve">have drop-grid acoustic ceiling tiles in the main and upper </w:t>
      </w:r>
      <w:r w:rsidRPr="001249FB">
        <w:t>level</w:t>
      </w:r>
      <w:r>
        <w:t xml:space="preserve"> office suites</w:t>
      </w:r>
      <w:r w:rsidRPr="001249FB">
        <w:t xml:space="preserve">, plus </w:t>
      </w:r>
      <w:r w:rsidRPr="00D206A6">
        <w:t xml:space="preserve">painted </w:t>
      </w:r>
      <w:r>
        <w:t>drywall</w:t>
      </w:r>
      <w:r w:rsidRPr="00D206A6">
        <w:t xml:space="preserve"> or </w:t>
      </w:r>
      <w:r w:rsidRPr="001249FB">
        <w:t xml:space="preserve">hard cap ceilings </w:t>
      </w:r>
      <w:r>
        <w:t>in the common areas</w:t>
      </w:r>
      <w:r w:rsidRPr="001249FB">
        <w:t>.</w:t>
      </w:r>
      <w:r>
        <w:t xml:space="preserve"> Interior doors are wood within wood frames and wood baseboard trim throughout. </w:t>
      </w:r>
      <w:r w:rsidRPr="0037165D">
        <w:t xml:space="preserve">Lighting </w:t>
      </w:r>
      <w:r>
        <w:t>consists of</w:t>
      </w:r>
      <w:r w:rsidRPr="0037165D">
        <w:t xml:space="preserve"> </w:t>
      </w:r>
      <w:r>
        <w:t xml:space="preserve">flush mount fluorescent light fixtures in the office suites, </w:t>
      </w:r>
      <w:r w:rsidRPr="001249FB">
        <w:t xml:space="preserve">plus incandescent can light fixtures </w:t>
      </w:r>
      <w:r>
        <w:t>in the common areas.  The building has installed window AC units for each suite (screened by black louvered panels – considered below average in quality), with central heating</w:t>
      </w:r>
      <w:r w:rsidRPr="007D73DD">
        <w:t>.</w:t>
      </w:r>
      <w:r>
        <w:t xml:space="preserve"> However, Suite 101 has been upgraded by (3) ground-mounted air conditioning units located on the rear / north exterior of the </w:t>
      </w:r>
      <w:r>
        <w:lastRenderedPageBreak/>
        <w:t>building.</w:t>
      </w:r>
      <w:r w:rsidRPr="007D73DD">
        <w:t xml:space="preserve"> </w:t>
      </w:r>
      <w:r>
        <w:t xml:space="preserve">There are (4), over-sized </w:t>
      </w:r>
      <w:r w:rsidRPr="0037165D">
        <w:t>single-user restrooms</w:t>
      </w:r>
      <w:r>
        <w:t xml:space="preserve"> (2 on the main level / 2 on the upper level); each with a toilet and sink</w:t>
      </w:r>
      <w:r w:rsidRPr="0037165D">
        <w:t>.</w:t>
      </w:r>
    </w:p>
    <w:p w14:paraId="3D8FA972" w14:textId="77777777" w:rsidR="006812F6" w:rsidRDefault="006812F6" w:rsidP="006812F6">
      <w:pPr>
        <w:ind w:left="2880" w:hanging="2880"/>
        <w:rPr>
          <w:rFonts w:cs="Arial"/>
          <w:szCs w:val="22"/>
        </w:rPr>
      </w:pPr>
    </w:p>
    <w:p w14:paraId="4B644737" w14:textId="77777777" w:rsidR="006812F6" w:rsidRPr="009B6E44" w:rsidRDefault="006812F6" w:rsidP="006812F6">
      <w:pPr>
        <w:ind w:left="2880" w:hanging="2880"/>
        <w:rPr>
          <w:rFonts w:cs="Arial"/>
          <w:szCs w:val="22"/>
        </w:rPr>
      </w:pPr>
      <w:r>
        <w:rPr>
          <w:rFonts w:cs="Arial"/>
          <w:b/>
          <w:color w:val="1E4959"/>
          <w:szCs w:val="22"/>
        </w:rPr>
        <w:t>Fire Sprinklers</w:t>
      </w:r>
      <w:r w:rsidRPr="009B6E44">
        <w:rPr>
          <w:rFonts w:cs="Arial"/>
          <w:b/>
          <w:color w:val="1E4959"/>
          <w:szCs w:val="22"/>
        </w:rPr>
        <w:t>:</w:t>
      </w:r>
      <w:r w:rsidRPr="009B6E44">
        <w:rPr>
          <w:rFonts w:cs="Arial"/>
          <w:szCs w:val="22"/>
        </w:rPr>
        <w:tab/>
      </w:r>
      <w:r>
        <w:rPr>
          <w:rFonts w:cs="Segoe UI"/>
        </w:rPr>
        <w:t>None</w:t>
      </w:r>
      <w:r>
        <w:t>.</w:t>
      </w:r>
    </w:p>
    <w:p w14:paraId="610CE9C9" w14:textId="77777777" w:rsidR="006812F6" w:rsidRPr="009B6E44" w:rsidRDefault="006812F6" w:rsidP="006812F6">
      <w:pPr>
        <w:ind w:left="2880" w:hanging="2880"/>
        <w:rPr>
          <w:rFonts w:cs="Arial"/>
          <w:szCs w:val="22"/>
        </w:rPr>
      </w:pPr>
    </w:p>
    <w:p w14:paraId="4771B7EF" w14:textId="77777777" w:rsidR="006812F6" w:rsidRPr="009B6E44" w:rsidRDefault="006812F6" w:rsidP="006812F6">
      <w:pPr>
        <w:jc w:val="left"/>
        <w:rPr>
          <w:rFonts w:cs="Arial"/>
          <w:b/>
          <w:color w:val="1E4959"/>
          <w:szCs w:val="22"/>
        </w:rPr>
      </w:pPr>
      <w:r w:rsidRPr="009B6E44">
        <w:rPr>
          <w:rFonts w:cs="Arial"/>
          <w:b/>
          <w:color w:val="1E4959"/>
          <w:szCs w:val="22"/>
        </w:rPr>
        <w:t>Site Improvements</w:t>
      </w:r>
    </w:p>
    <w:p w14:paraId="70AA2596" w14:textId="77777777" w:rsidR="006812F6" w:rsidRDefault="006812F6" w:rsidP="006812F6">
      <w:pPr>
        <w:ind w:left="2880" w:hanging="2760"/>
      </w:pPr>
      <w:r w:rsidRPr="009B6E44">
        <w:rPr>
          <w:rFonts w:cs="Arial"/>
          <w:b/>
          <w:color w:val="1E4959"/>
          <w:szCs w:val="22"/>
        </w:rPr>
        <w:t>and Landscaping:</w:t>
      </w:r>
      <w:r w:rsidRPr="009B6E44">
        <w:rPr>
          <w:rFonts w:cs="Arial"/>
          <w:szCs w:val="22"/>
        </w:rPr>
        <w:tab/>
      </w:r>
      <w:r w:rsidRPr="00810BFD">
        <w:rPr>
          <w:rFonts w:cs="Segoe UI"/>
        </w:rPr>
        <w:t xml:space="preserve">The </w:t>
      </w:r>
      <w:r>
        <w:rPr>
          <w:rFonts w:cs="Segoe UI"/>
        </w:rPr>
        <w:t xml:space="preserve">subject has been heavily improved with elevated retaining walls to counteract the sloping nature of the property. There is significant </w:t>
      </w:r>
      <w:r w:rsidRPr="002A4080">
        <w:rPr>
          <w:rFonts w:cs="Segoe UI"/>
        </w:rPr>
        <w:t xml:space="preserve">landscaping along the west, and south boundaries and around the perimeter of the parking lot. Landscaping beds have been raised along the west property line and </w:t>
      </w:r>
      <w:r>
        <w:rPr>
          <w:rFonts w:cs="Segoe UI"/>
        </w:rPr>
        <w:t>S</w:t>
      </w:r>
      <w:r w:rsidRPr="002A4080">
        <w:rPr>
          <w:rFonts w:cs="Segoe UI"/>
        </w:rPr>
        <w:t>WC of the parking lot. The landscaping consists of trees, shrubbery, and ground cover</w:t>
      </w:r>
      <w:r>
        <w:rPr>
          <w:rFonts w:cs="Segoe UI"/>
        </w:rPr>
        <w:t xml:space="preserve"> as well as a grass lawn near the site entry. Additionally, a stone accent wall lines at the site entry to supply business signage.</w:t>
      </w:r>
      <w:r w:rsidRPr="002A4080">
        <w:rPr>
          <w:rFonts w:cs="Segoe UI"/>
        </w:rPr>
        <w:t xml:space="preserve"> The remainder</w:t>
      </w:r>
      <w:r>
        <w:rPr>
          <w:rFonts w:cs="Segoe UI"/>
        </w:rPr>
        <w:t xml:space="preserve"> of the site is asphalt-paved parking area with an asphalt paved parking lot with sloped access drive from SW 72nd Avenue and cement walkways which includes an ADA ramp</w:t>
      </w:r>
      <w:r>
        <w:t xml:space="preserve">. Ample lighting is provided in the parking area </w:t>
      </w:r>
      <w:r w:rsidRPr="002F4FA7">
        <w:t xml:space="preserve">by </w:t>
      </w:r>
      <w:r>
        <w:t xml:space="preserve">metal halide, metal </w:t>
      </w:r>
      <w:r w:rsidRPr="002F4FA7">
        <w:t>light poles.</w:t>
      </w:r>
      <w:r>
        <w:t xml:space="preserve">  Finally, there is a trash enclosure (14’ x 17’) with wood fencing along the south side of the parking lot.</w:t>
      </w:r>
    </w:p>
    <w:p w14:paraId="68B77468" w14:textId="77777777" w:rsidR="009F7157" w:rsidRDefault="009F7157" w:rsidP="009F7157">
      <w:pPr>
        <w:ind w:left="2880" w:hanging="2880"/>
        <w:rPr>
          <w:rFonts w:cs="Arial"/>
          <w:szCs w:val="22"/>
        </w:rPr>
      </w:pPr>
    </w:p>
    <w:p w14:paraId="60F9A5D3" w14:textId="3FAB0E2D" w:rsidR="009F7157" w:rsidRPr="009B6E44" w:rsidRDefault="009F7157" w:rsidP="009F7157">
      <w:pPr>
        <w:ind w:left="2880" w:hanging="2880"/>
        <w:rPr>
          <w:rFonts w:cs="Arial"/>
          <w:szCs w:val="22"/>
        </w:rPr>
      </w:pPr>
      <w:r w:rsidRPr="001A78AD">
        <w:rPr>
          <w:rFonts w:cs="Arial"/>
          <w:b/>
          <w:color w:val="1E4959"/>
          <w:szCs w:val="22"/>
        </w:rPr>
        <w:t>Fire Sprinklers:</w:t>
      </w:r>
      <w:r w:rsidRPr="009B6E44">
        <w:rPr>
          <w:rFonts w:cs="Arial"/>
          <w:szCs w:val="22"/>
        </w:rPr>
        <w:tab/>
      </w:r>
      <w:r>
        <w:rPr>
          <w:rFonts w:cs="Segoe UI"/>
        </w:rPr>
        <w:t>None</w:t>
      </w:r>
    </w:p>
    <w:p w14:paraId="645B8D01" w14:textId="77777777" w:rsidR="009F7157" w:rsidRPr="009B6E44" w:rsidRDefault="009F7157" w:rsidP="009F7157">
      <w:pPr>
        <w:ind w:left="2880" w:hanging="2880"/>
        <w:rPr>
          <w:rFonts w:cs="Arial"/>
          <w:szCs w:val="22"/>
        </w:rPr>
      </w:pPr>
    </w:p>
    <w:p w14:paraId="273D5B26" w14:textId="77777777" w:rsidR="009F7157" w:rsidRPr="009B6E44" w:rsidRDefault="009F7157" w:rsidP="009F7157">
      <w:pPr>
        <w:jc w:val="left"/>
        <w:rPr>
          <w:rFonts w:cs="Arial"/>
          <w:b/>
          <w:color w:val="1E4959"/>
          <w:szCs w:val="22"/>
        </w:rPr>
      </w:pPr>
      <w:r w:rsidRPr="009B6E44">
        <w:rPr>
          <w:rFonts w:cs="Arial"/>
          <w:b/>
          <w:color w:val="1E4959"/>
          <w:szCs w:val="22"/>
        </w:rPr>
        <w:t>Site Improvements</w:t>
      </w:r>
    </w:p>
    <w:p w14:paraId="77DE76FA" w14:textId="77777777" w:rsidR="009F7157" w:rsidRDefault="009F7157" w:rsidP="009F7157">
      <w:pPr>
        <w:ind w:left="2880" w:hanging="2760"/>
      </w:pPr>
      <w:r w:rsidRPr="009B6E44">
        <w:rPr>
          <w:rFonts w:cs="Arial"/>
          <w:b/>
          <w:color w:val="1E4959"/>
          <w:szCs w:val="22"/>
        </w:rPr>
        <w:t>and Landscaping:</w:t>
      </w:r>
      <w:r w:rsidRPr="009B6E44">
        <w:rPr>
          <w:rFonts w:cs="Arial"/>
          <w:szCs w:val="22"/>
        </w:rPr>
        <w:tab/>
      </w:r>
      <w:r>
        <w:t>The building footprint backs to the rear / north property line. The paved asphalt parking lot is situated in the southwest corner of the site. There is average quality landscaping around the perimeter of the building which includes an inground irrigation system.</w:t>
      </w:r>
    </w:p>
    <w:p w14:paraId="0C3CCDDB" w14:textId="77777777" w:rsidR="006812F6" w:rsidRDefault="006812F6" w:rsidP="006812F6">
      <w:pPr>
        <w:ind w:left="2880" w:hanging="2880"/>
        <w:rPr>
          <w:rFonts w:cs="Arial"/>
          <w:szCs w:val="22"/>
        </w:rPr>
      </w:pPr>
    </w:p>
    <w:p w14:paraId="13B21065" w14:textId="77777777" w:rsidR="006812F6" w:rsidRPr="009B6E44" w:rsidRDefault="006812F6" w:rsidP="006812F6">
      <w:pPr>
        <w:jc w:val="left"/>
        <w:rPr>
          <w:rFonts w:cs="Arial"/>
          <w:b/>
          <w:color w:val="1E4959"/>
          <w:szCs w:val="22"/>
        </w:rPr>
      </w:pPr>
      <w:r w:rsidRPr="009B6E44">
        <w:rPr>
          <w:rFonts w:cs="Arial"/>
          <w:b/>
          <w:color w:val="1E4959"/>
          <w:szCs w:val="22"/>
        </w:rPr>
        <w:t>Interior and</w:t>
      </w:r>
    </w:p>
    <w:p w14:paraId="312BB142" w14:textId="47687086" w:rsidR="006812F6" w:rsidRPr="009B6E44" w:rsidRDefault="006812F6" w:rsidP="006812F6">
      <w:pPr>
        <w:ind w:left="2880" w:hanging="2765"/>
        <w:rPr>
          <w:rFonts w:cs="Arial"/>
          <w:szCs w:val="22"/>
        </w:rPr>
      </w:pPr>
      <w:r w:rsidRPr="009B6E44">
        <w:rPr>
          <w:rFonts w:cs="Arial"/>
          <w:b/>
          <w:color w:val="1E4959"/>
          <w:szCs w:val="22"/>
        </w:rPr>
        <w:t>Exterior Condition:</w:t>
      </w:r>
      <w:r w:rsidRPr="009B6E44">
        <w:rPr>
          <w:rFonts w:cs="Arial"/>
          <w:szCs w:val="22"/>
        </w:rPr>
        <w:tab/>
      </w:r>
      <w:r w:rsidRPr="00396CA9">
        <w:rPr>
          <w:rFonts w:cs="Segoe UI"/>
        </w:rPr>
        <w:t xml:space="preserve">Overall, the subject is in </w:t>
      </w:r>
      <w:r w:rsidRPr="006812F6">
        <w:rPr>
          <w:rFonts w:cs="Segoe UI"/>
          <w:highlight w:val="yellow"/>
        </w:rPr>
        <w:t xml:space="preserve">average, </w:t>
      </w:r>
      <w:r w:rsidRPr="006812F6">
        <w:rPr>
          <w:highlight w:val="yellow"/>
        </w:rPr>
        <w:t xml:space="preserve">adequately </w:t>
      </w:r>
      <w:r w:rsidRPr="006812F6">
        <w:rPr>
          <w:rFonts w:cs="Segoe UI"/>
          <w:highlight w:val="yellow"/>
        </w:rPr>
        <w:t>maintained condition</w:t>
      </w:r>
      <w:r w:rsidRPr="00396CA9">
        <w:rPr>
          <w:rFonts w:cs="Segoe UI"/>
        </w:rPr>
        <w:t xml:space="preserve"> with </w:t>
      </w:r>
      <w:r>
        <w:rPr>
          <w:rFonts w:cs="Segoe UI"/>
        </w:rPr>
        <w:t>no significant</w:t>
      </w:r>
      <w:r w:rsidRPr="00396CA9">
        <w:rPr>
          <w:rFonts w:cs="Segoe UI"/>
        </w:rPr>
        <w:t xml:space="preserve"> deferred maintenance observed</w:t>
      </w:r>
      <w:r>
        <w:t xml:space="preserve">. However, </w:t>
      </w:r>
      <w:r w:rsidRPr="006812F6">
        <w:rPr>
          <w:highlight w:val="yellow"/>
        </w:rPr>
        <w:t>it is noted that minor items of deferred maintenance were observed during our inspection– primarily need is the replacement of the existing low cost carpeting with minor interior painting likely required</w:t>
      </w:r>
      <w:r w:rsidRPr="00021D16">
        <w:t>.</w:t>
      </w:r>
      <w:r w:rsidRPr="004707CB">
        <w:t xml:space="preserve"> </w:t>
      </w:r>
    </w:p>
    <w:p w14:paraId="35E5528C" w14:textId="77777777" w:rsidR="009F7157" w:rsidRDefault="009F7157" w:rsidP="009F7157">
      <w:pPr>
        <w:ind w:left="2880" w:hanging="2765"/>
        <w:rPr>
          <w:rFonts w:cs="Arial"/>
          <w:szCs w:val="22"/>
        </w:rPr>
      </w:pPr>
    </w:p>
    <w:p w14:paraId="399C84B3" w14:textId="77777777" w:rsidR="009F7157" w:rsidRPr="009B6E44" w:rsidRDefault="009F7157" w:rsidP="009F7157">
      <w:pPr>
        <w:ind w:left="2880" w:hanging="2765"/>
        <w:rPr>
          <w:rFonts w:cs="Arial"/>
          <w:szCs w:val="22"/>
        </w:rPr>
      </w:pPr>
      <w:r>
        <w:rPr>
          <w:rFonts w:cs="Arial"/>
          <w:szCs w:val="22"/>
        </w:rPr>
        <w:tab/>
      </w:r>
      <w:r w:rsidRPr="00484A5F">
        <w:rPr>
          <w:highlight w:val="yellow"/>
        </w:rPr>
        <w:t>According to information provided by the owner, after purchasing the property they spent $492,049 ($154.73 per SF GBA) on fully renovating the interior and exterior of the subject in 2017.  Email correspondence documenting this estimate from the owner is contained in the Addenda of this report.</w:t>
      </w:r>
    </w:p>
    <w:p w14:paraId="449B9793" w14:textId="77777777" w:rsidR="009F7157" w:rsidRPr="00A46E01" w:rsidRDefault="009F7157" w:rsidP="009F7157">
      <w:pPr>
        <w:jc w:val="left"/>
        <w:rPr>
          <w:rFonts w:cs="Arial"/>
          <w:szCs w:val="22"/>
        </w:rPr>
      </w:pPr>
    </w:p>
    <w:p w14:paraId="2012C65C" w14:textId="1BD669C0" w:rsidR="009F7157" w:rsidRPr="00A46E01" w:rsidRDefault="009F7157" w:rsidP="009F7157">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00EA13D1">
        <w:rPr>
          <w:rFonts w:cs="Arial"/>
          <w:szCs w:val="22"/>
        </w:rPr>
        <w:t>${</w:t>
      </w:r>
      <w:proofErr w:type="spellStart"/>
      <w:r w:rsidR="00EA13D1" w:rsidRPr="00EA13D1">
        <w:rPr>
          <w:rFonts w:cs="Arial"/>
          <w:szCs w:val="22"/>
        </w:rPr>
        <w:t>yearbuilt</w:t>
      </w:r>
      <w:proofErr w:type="spellEnd"/>
      <w:r w:rsidR="00EA13D1">
        <w:rPr>
          <w:rFonts w:cs="Arial"/>
          <w:szCs w:val="22"/>
        </w:rPr>
        <w:t>}</w:t>
      </w:r>
    </w:p>
    <w:p w14:paraId="0B5076BD" w14:textId="77777777" w:rsidR="009F7157" w:rsidRPr="009B6E44" w:rsidRDefault="009F7157" w:rsidP="009F7157">
      <w:pPr>
        <w:ind w:left="2880" w:hanging="2880"/>
        <w:jc w:val="left"/>
        <w:rPr>
          <w:rFonts w:cs="Arial"/>
          <w:color w:val="000000" w:themeColor="text1"/>
          <w:szCs w:val="22"/>
        </w:rPr>
      </w:pPr>
    </w:p>
    <w:p w14:paraId="28E7F6CB" w14:textId="52BD16A8" w:rsidR="009F7157" w:rsidRPr="009B6E44" w:rsidRDefault="009F7157" w:rsidP="009F7157">
      <w:pPr>
        <w:tabs>
          <w:tab w:val="left" w:pos="2880"/>
        </w:tabs>
        <w:ind w:left="2880" w:hanging="2880"/>
        <w:rPr>
          <w:rFonts w:cs="Arial"/>
          <w:szCs w:val="22"/>
        </w:rPr>
      </w:pPr>
      <w:r w:rsidRPr="009B6E44">
        <w:rPr>
          <w:rFonts w:cs="Arial"/>
          <w:b/>
          <w:color w:val="1E4959"/>
          <w:szCs w:val="22"/>
        </w:rPr>
        <w:t>Actual / Effective Age:</w:t>
      </w:r>
      <w:r w:rsidRPr="009B6E44">
        <w:rPr>
          <w:rFonts w:cs="Arial"/>
          <w:szCs w:val="22"/>
        </w:rPr>
        <w:tab/>
      </w:r>
      <w:r>
        <w:t xml:space="preserve">The existing subject was constructed in </w:t>
      </w:r>
      <w:r w:rsidR="00EA13D1">
        <w:t>${</w:t>
      </w:r>
      <w:proofErr w:type="spellStart"/>
      <w:r w:rsidR="00EA13D1" w:rsidRPr="00EA13D1">
        <w:t>yearb</w:t>
      </w:r>
      <w:proofErr w:type="spellEnd"/>
      <w:r w:rsidR="00EA13D1">
        <w:t>}</w:t>
      </w:r>
      <w:r>
        <w:t xml:space="preserve"> (</w:t>
      </w:r>
      <w:r w:rsidRPr="00484A5F">
        <w:rPr>
          <w:highlight w:val="yellow"/>
        </w:rPr>
        <w:t>35 years</w:t>
      </w:r>
      <w:r>
        <w:t xml:space="preserve">) and was renovated in </w:t>
      </w:r>
      <w:r w:rsidRPr="00484A5F">
        <w:rPr>
          <w:highlight w:val="yellow"/>
        </w:rPr>
        <w:t>2017</w:t>
      </w:r>
      <w:r>
        <w:t>. The overall effective age</w:t>
      </w:r>
      <w:r w:rsidRPr="001F7D09">
        <w:t xml:space="preserve"> </w:t>
      </w:r>
      <w:r>
        <w:t xml:space="preserve">is </w:t>
      </w:r>
      <w:r w:rsidRPr="001F7D09">
        <w:t xml:space="preserve">estimated at </w:t>
      </w:r>
      <w:r w:rsidRPr="00484A5F">
        <w:rPr>
          <w:highlight w:val="yellow"/>
        </w:rPr>
        <w:t>10 years</w:t>
      </w:r>
      <w:r w:rsidRPr="009B6E44">
        <w:rPr>
          <w:rFonts w:cs="Arial"/>
          <w:szCs w:val="22"/>
        </w:rPr>
        <w:t>.</w:t>
      </w:r>
    </w:p>
    <w:p w14:paraId="65F3A42F" w14:textId="77777777" w:rsidR="009F7157" w:rsidRPr="009B6E44" w:rsidRDefault="009F7157" w:rsidP="009F7157">
      <w:pPr>
        <w:tabs>
          <w:tab w:val="left" w:pos="2880"/>
        </w:tabs>
        <w:rPr>
          <w:rFonts w:cs="Arial"/>
          <w:b/>
          <w:szCs w:val="22"/>
        </w:rPr>
      </w:pPr>
    </w:p>
    <w:p w14:paraId="4EEE8221" w14:textId="77777777" w:rsidR="009F7157" w:rsidRPr="009B6E44" w:rsidRDefault="009F7157" w:rsidP="009F7157">
      <w:pPr>
        <w:tabs>
          <w:tab w:val="left" w:pos="2880"/>
        </w:tabs>
        <w:ind w:left="2880" w:hanging="2880"/>
        <w:rPr>
          <w:rFonts w:cs="Arial"/>
          <w:szCs w:val="22"/>
        </w:rPr>
      </w:pPr>
      <w:r w:rsidRPr="002E0523">
        <w:rPr>
          <w:rFonts w:cs="Arial"/>
          <w:b/>
          <w:color w:val="1E4959"/>
          <w:szCs w:val="22"/>
        </w:rPr>
        <w:t>Economic Life:</w:t>
      </w:r>
      <w:r w:rsidRPr="009B6E44">
        <w:rPr>
          <w:rFonts w:cs="Arial"/>
          <w:b/>
          <w:color w:val="1E4959"/>
          <w:szCs w:val="22"/>
        </w:rPr>
        <w:tab/>
      </w:r>
      <w:r w:rsidRPr="009F3BFB">
        <w:rPr>
          <w:highlight w:val="yellow"/>
        </w:rPr>
        <w:t>50 years (</w:t>
      </w:r>
      <w:r w:rsidRPr="009F3BFB">
        <w:rPr>
          <w:rFonts w:cs="Arial"/>
          <w:highlight w:val="yellow"/>
        </w:rPr>
        <w:t>±40</w:t>
      </w:r>
      <w:r w:rsidRPr="009F3BFB">
        <w:rPr>
          <w:highlight w:val="yellow"/>
        </w:rPr>
        <w:t xml:space="preserve"> years</w:t>
      </w:r>
      <w:r w:rsidRPr="004E6815">
        <w:t xml:space="preserve"> remaining, assuming prudent regular maintenance).</w:t>
      </w:r>
    </w:p>
    <w:p w14:paraId="2F030AC6" w14:textId="77777777" w:rsidR="009F7157" w:rsidRPr="009B6E44" w:rsidRDefault="009F7157" w:rsidP="009F7157">
      <w:pPr>
        <w:ind w:left="2880" w:hanging="2880"/>
        <w:jc w:val="left"/>
        <w:rPr>
          <w:rFonts w:cs="Arial"/>
          <w:color w:val="000000" w:themeColor="text1"/>
          <w:szCs w:val="22"/>
        </w:rPr>
      </w:pPr>
    </w:p>
    <w:p w14:paraId="22C11F27" w14:textId="10F13B77" w:rsidR="009F7157" w:rsidRPr="009B6E44" w:rsidRDefault="009F7157" w:rsidP="009F7157">
      <w:pPr>
        <w:tabs>
          <w:tab w:val="left" w:pos="2880"/>
        </w:tabs>
        <w:jc w:val="left"/>
        <w:rPr>
          <w:rFonts w:cs="Arial"/>
          <w:i/>
          <w:szCs w:val="22"/>
        </w:rPr>
      </w:pPr>
      <w:r w:rsidRPr="009B6E44">
        <w:rPr>
          <w:rFonts w:cs="Arial"/>
          <w:b/>
          <w:color w:val="1E4959"/>
          <w:szCs w:val="22"/>
        </w:rPr>
        <w:t>Site Coverage Ratio:</w:t>
      </w:r>
      <w:r w:rsidRPr="009B6E44">
        <w:rPr>
          <w:rFonts w:cs="Arial"/>
          <w:szCs w:val="22"/>
        </w:rPr>
        <w:tab/>
      </w:r>
      <w:bookmarkStart w:id="2" w:name="_Hlk39736158"/>
      <w:r w:rsidR="000E66A5">
        <w:rPr>
          <w:rFonts w:cs="Segoe UI"/>
        </w:rPr>
        <w:t>${</w:t>
      </w:r>
      <w:proofErr w:type="spellStart"/>
      <w:r w:rsidR="007D754F" w:rsidRPr="007D754F">
        <w:rPr>
          <w:rFonts w:cs="Segoe UI"/>
        </w:rPr>
        <w:t>siteprim</w:t>
      </w:r>
      <w:proofErr w:type="spellEnd"/>
      <w:r w:rsidR="000E66A5">
        <w:rPr>
          <w:rFonts w:cs="Segoe UI"/>
        </w:rPr>
        <w:t>}</w:t>
      </w:r>
      <w:r w:rsidRPr="00810BFD">
        <w:rPr>
          <w:rFonts w:cs="Segoe UI"/>
        </w:rPr>
        <w:t xml:space="preserve"> (</w:t>
      </w:r>
      <w:r w:rsidR="000E66A5">
        <w:rPr>
          <w:rFonts w:cs="Segoe UI"/>
        </w:rPr>
        <w:t>${</w:t>
      </w:r>
      <w:r w:rsidR="000E66A5" w:rsidRPr="000E66A5">
        <w:rPr>
          <w:rFonts w:cs="Segoe UI"/>
        </w:rPr>
        <w:t>footprint</w:t>
      </w:r>
      <w:r w:rsidR="000E66A5">
        <w:rPr>
          <w:rFonts w:cs="Segoe UI"/>
        </w:rPr>
        <w:t>}</w:t>
      </w:r>
      <w:r>
        <w:rPr>
          <w:rFonts w:cs="Segoe UI"/>
        </w:rPr>
        <w:t xml:space="preserve"> SF</w:t>
      </w:r>
      <w:r w:rsidRPr="00312861">
        <w:rPr>
          <w:rFonts w:cs="Segoe UI"/>
        </w:rPr>
        <w:t xml:space="preserve"> </w:t>
      </w:r>
      <w:r w:rsidRPr="00810BFD">
        <w:rPr>
          <w:rFonts w:cs="Segoe UI"/>
        </w:rPr>
        <w:t>Footprint</w:t>
      </w:r>
      <w:r>
        <w:rPr>
          <w:rFonts w:cs="Segoe UI"/>
        </w:rPr>
        <w:t xml:space="preserve"> </w:t>
      </w:r>
      <w:r w:rsidRPr="00810BFD">
        <w:rPr>
          <w:rFonts w:cs="Segoe UI"/>
        </w:rPr>
        <w:sym w:font="Courier New" w:char="00F7"/>
      </w:r>
      <w:r>
        <w:rPr>
          <w:rFonts w:cs="Segoe UI"/>
        </w:rPr>
        <w:t xml:space="preserve"> </w:t>
      </w:r>
      <w:r w:rsidR="000E66A5">
        <w:rPr>
          <w:rFonts w:cs="Segoe UI"/>
        </w:rPr>
        <w:t>${</w:t>
      </w:r>
      <w:proofErr w:type="spellStart"/>
      <w:r w:rsidR="007D754F" w:rsidRPr="007D754F">
        <w:rPr>
          <w:rFonts w:cs="Segoe UI"/>
        </w:rPr>
        <w:t>primsf</w:t>
      </w:r>
      <w:proofErr w:type="spellEnd"/>
      <w:r w:rsidR="000E66A5">
        <w:rPr>
          <w:rFonts w:cs="Segoe UI"/>
        </w:rPr>
        <w:t>}</w:t>
      </w:r>
      <w:r w:rsidRPr="00810BFD">
        <w:rPr>
          <w:rFonts w:cs="Segoe UI"/>
        </w:rPr>
        <w:t xml:space="preserve"> SF</w:t>
      </w:r>
      <w:r>
        <w:rPr>
          <w:rFonts w:cs="Segoe UI"/>
        </w:rPr>
        <w:t xml:space="preserve"> Land</w:t>
      </w:r>
      <w:r w:rsidRPr="00810BFD">
        <w:rPr>
          <w:rFonts w:cs="Segoe UI"/>
        </w:rPr>
        <w:t xml:space="preserve"> Area)</w:t>
      </w:r>
      <w:bookmarkEnd w:id="2"/>
    </w:p>
    <w:p w14:paraId="65D4F11C" w14:textId="77777777" w:rsidR="009F7157" w:rsidRPr="009B6E44" w:rsidRDefault="009F7157" w:rsidP="009F7157">
      <w:pPr>
        <w:tabs>
          <w:tab w:val="left" w:pos="2880"/>
        </w:tabs>
        <w:jc w:val="left"/>
        <w:rPr>
          <w:rFonts w:cs="Arial"/>
          <w:szCs w:val="22"/>
        </w:rPr>
      </w:pPr>
    </w:p>
    <w:p w14:paraId="3532A620" w14:textId="1DB48F11" w:rsidR="009F7157" w:rsidRPr="009B6E44" w:rsidRDefault="009F7157" w:rsidP="009F7157">
      <w:pPr>
        <w:tabs>
          <w:tab w:val="left" w:pos="2880"/>
        </w:tabs>
        <w:jc w:val="left"/>
        <w:rPr>
          <w:rFonts w:cs="Arial"/>
          <w:szCs w:val="22"/>
        </w:rPr>
      </w:pPr>
      <w:r w:rsidRPr="009B6E44">
        <w:rPr>
          <w:rFonts w:cs="Arial"/>
          <w:b/>
          <w:color w:val="1E4959"/>
          <w:szCs w:val="22"/>
        </w:rPr>
        <w:t>Land-to-Bldg. Ratio:</w:t>
      </w:r>
      <w:r w:rsidRPr="009B6E44">
        <w:rPr>
          <w:rFonts w:cs="Arial"/>
          <w:szCs w:val="22"/>
        </w:rPr>
        <w:tab/>
      </w:r>
      <w:bookmarkStart w:id="3" w:name="_Hlk39736171"/>
      <w:r w:rsidR="000E66A5" w:rsidRPr="000E66A5">
        <w:rPr>
          <w:rFonts w:cs="Segoe UI"/>
        </w:rPr>
        <w:t>${</w:t>
      </w:r>
      <w:proofErr w:type="spellStart"/>
      <w:r w:rsidR="007D754F" w:rsidRPr="007D754F">
        <w:rPr>
          <w:rFonts w:cs="Segoe UI"/>
        </w:rPr>
        <w:t>landprim</w:t>
      </w:r>
      <w:proofErr w:type="spellEnd"/>
      <w:r w:rsidR="000E66A5" w:rsidRPr="000E66A5">
        <w:rPr>
          <w:rFonts w:cs="Segoe UI"/>
        </w:rPr>
        <w:t>}</w:t>
      </w:r>
      <w:r w:rsidRPr="000E66A5">
        <w:rPr>
          <w:rFonts w:cs="Segoe UI"/>
        </w:rPr>
        <w:t xml:space="preserve"> to 1</w:t>
      </w:r>
      <w:r w:rsidRPr="00810BFD">
        <w:rPr>
          <w:rFonts w:cs="Segoe UI"/>
        </w:rPr>
        <w:t xml:space="preserve"> (</w:t>
      </w:r>
      <w:r w:rsidR="000E66A5">
        <w:rPr>
          <w:rFonts w:cs="Segoe UI"/>
        </w:rPr>
        <w:t>${</w:t>
      </w:r>
      <w:proofErr w:type="spellStart"/>
      <w:r w:rsidR="007D754F" w:rsidRPr="007D754F">
        <w:rPr>
          <w:rFonts w:cs="Segoe UI"/>
        </w:rPr>
        <w:t>primsf</w:t>
      </w:r>
      <w:proofErr w:type="spellEnd"/>
      <w:r w:rsidR="000E66A5">
        <w:rPr>
          <w:rFonts w:cs="Segoe UI"/>
        </w:rPr>
        <w:t>}</w:t>
      </w:r>
      <w:r w:rsidRPr="00810BFD">
        <w:rPr>
          <w:rFonts w:cs="Segoe UI"/>
        </w:rPr>
        <w:t xml:space="preserve"> </w:t>
      </w:r>
      <w:r>
        <w:rPr>
          <w:rFonts w:cs="Segoe UI"/>
        </w:rPr>
        <w:t xml:space="preserve">SF Land Area </w:t>
      </w:r>
      <w:r w:rsidRPr="00810BFD">
        <w:rPr>
          <w:rFonts w:cs="Segoe UI"/>
        </w:rPr>
        <w:sym w:font="Courier New" w:char="00F7"/>
      </w:r>
      <w:r>
        <w:rPr>
          <w:rFonts w:cs="Segoe UI"/>
        </w:rPr>
        <w:t xml:space="preserve"> </w:t>
      </w:r>
      <w:r w:rsidR="000E66A5">
        <w:rPr>
          <w:rFonts w:cs="Segoe UI"/>
        </w:rPr>
        <w:t>${</w:t>
      </w:r>
      <w:proofErr w:type="spellStart"/>
      <w:r w:rsidR="000E66A5">
        <w:rPr>
          <w:rFonts w:cs="Segoe UI"/>
        </w:rPr>
        <w:t>gba</w:t>
      </w:r>
      <w:proofErr w:type="spellEnd"/>
      <w:r w:rsidR="000E66A5">
        <w:rPr>
          <w:rFonts w:cs="Segoe UI"/>
        </w:rPr>
        <w:t>}</w:t>
      </w:r>
      <w:r>
        <w:rPr>
          <w:rFonts w:cs="Segoe UI"/>
        </w:rPr>
        <w:t xml:space="preserve"> SF GBA</w:t>
      </w:r>
      <w:r w:rsidRPr="00810BFD">
        <w:rPr>
          <w:rFonts w:cs="Segoe UI"/>
        </w:rPr>
        <w:t>)</w:t>
      </w:r>
      <w:bookmarkEnd w:id="3"/>
    </w:p>
    <w:p w14:paraId="731BE320" w14:textId="77777777" w:rsidR="009F7157" w:rsidRPr="009B6E44" w:rsidRDefault="009F7157" w:rsidP="009F7157">
      <w:pPr>
        <w:jc w:val="left"/>
        <w:rPr>
          <w:rFonts w:cs="Arial"/>
          <w:szCs w:val="22"/>
        </w:rPr>
      </w:pPr>
    </w:p>
    <w:p w14:paraId="0FE54A19" w14:textId="176C8F71" w:rsidR="009F7157" w:rsidRPr="009B6E44" w:rsidRDefault="009F7157" w:rsidP="009F7157">
      <w:pPr>
        <w:ind w:left="2880" w:hanging="2880"/>
        <w:rPr>
          <w:rFonts w:cs="Arial"/>
          <w:szCs w:val="22"/>
        </w:rPr>
      </w:pPr>
      <w:r w:rsidRPr="009B6E44">
        <w:rPr>
          <w:rFonts w:cs="Arial"/>
          <w:b/>
          <w:color w:val="1E4959"/>
          <w:szCs w:val="22"/>
        </w:rPr>
        <w:t>Parking:</w:t>
      </w:r>
      <w:r w:rsidRPr="009B6E44">
        <w:rPr>
          <w:rFonts w:cs="Arial"/>
          <w:szCs w:val="22"/>
        </w:rPr>
        <w:tab/>
      </w:r>
      <w:r w:rsidRPr="00672CDA">
        <w:t xml:space="preserve">The subject has </w:t>
      </w:r>
      <w:bookmarkStart w:id="4" w:name="_Hlk39736185"/>
      <w:r w:rsidR="000E66A5">
        <w:t>${</w:t>
      </w:r>
      <w:proofErr w:type="spellStart"/>
      <w:r w:rsidR="000E66A5" w:rsidRPr="000E66A5">
        <w:t>pspaces</w:t>
      </w:r>
      <w:proofErr w:type="spellEnd"/>
      <w:r w:rsidR="000E66A5">
        <w:t>}</w:t>
      </w:r>
      <w:r w:rsidR="002D43B3">
        <w:t xml:space="preserve"> </w:t>
      </w:r>
      <w:r>
        <w:t xml:space="preserve"> </w:t>
      </w:r>
      <w:bookmarkEnd w:id="4"/>
      <w:r>
        <w:t xml:space="preserve">delineated surface </w:t>
      </w:r>
      <w:r w:rsidRPr="00672CDA">
        <w:t>parking spaces</w:t>
      </w:r>
      <w:r>
        <w:t xml:space="preserve"> at the east end of the site. This infers a parking ratio of </w:t>
      </w:r>
      <w:bookmarkStart w:id="5" w:name="_Hlk39736197"/>
      <w:r w:rsidR="000E66A5">
        <w:t>${</w:t>
      </w:r>
      <w:proofErr w:type="spellStart"/>
      <w:r w:rsidR="000E66A5" w:rsidRPr="000E66A5">
        <w:t>pratio</w:t>
      </w:r>
      <w:proofErr w:type="spellEnd"/>
      <w:r w:rsidR="000E66A5">
        <w:t>}</w:t>
      </w:r>
      <w:r>
        <w:t xml:space="preserve"> </w:t>
      </w:r>
      <w:bookmarkEnd w:id="5"/>
      <w:r w:rsidR="00484A5F">
        <w:t>NR</w:t>
      </w:r>
      <w:r>
        <w:t xml:space="preserve">A. </w:t>
      </w:r>
      <w:r w:rsidRPr="00F47B3E">
        <w:t>Market parking standards for Class C suburban office buildings range from 3.0 to 5.0 spaces per 1,000 square feet of net rentable area. Therefore, the subject is concluded to be slightly under-parked for a typical office use, however, there is off-site parking along SE 6th</w:t>
      </w:r>
      <w:r>
        <w:t xml:space="preserve"> </w:t>
      </w:r>
      <w:r w:rsidRPr="00F47B3E">
        <w:t>Avenue. Furthermore, the subject’s low-end parking ratio is typical for the highly built-up nature of the immediate neighborhood, where parking tends to be scarce for most commercial properties</w:t>
      </w:r>
      <w:r>
        <w:t>.</w:t>
      </w:r>
    </w:p>
    <w:p w14:paraId="6A586424" w14:textId="77777777" w:rsidR="009F7157" w:rsidRPr="009B6E44" w:rsidRDefault="009F7157" w:rsidP="009F7157">
      <w:pPr>
        <w:jc w:val="left"/>
        <w:rPr>
          <w:rFonts w:cs="Arial"/>
          <w:szCs w:val="22"/>
        </w:rPr>
      </w:pPr>
    </w:p>
    <w:p w14:paraId="36CB3F1B" w14:textId="77777777" w:rsidR="006812F6" w:rsidRDefault="006812F6" w:rsidP="006812F6">
      <w:pPr>
        <w:ind w:left="2880" w:hanging="2880"/>
      </w:pPr>
      <w:r w:rsidRPr="009B6E44">
        <w:rPr>
          <w:rFonts w:cs="Arial"/>
          <w:b/>
          <w:color w:val="1E4959"/>
          <w:szCs w:val="22"/>
        </w:rPr>
        <w:t>Utility:</w:t>
      </w:r>
      <w:r w:rsidRPr="009B6E44">
        <w:rPr>
          <w:rFonts w:cs="Arial"/>
          <w:szCs w:val="22"/>
        </w:rPr>
        <w:tab/>
      </w:r>
      <w:r w:rsidRPr="00396CA9">
        <w:rPr>
          <w:rFonts w:cs="Segoe UI"/>
        </w:rPr>
        <w:t xml:space="preserve">The subject improvements are of </w:t>
      </w:r>
      <w:r>
        <w:rPr>
          <w:rFonts w:cs="Segoe UI"/>
        </w:rPr>
        <w:t>overall average</w:t>
      </w:r>
      <w:r w:rsidRPr="00396CA9">
        <w:rPr>
          <w:rFonts w:cs="Segoe UI"/>
        </w:rPr>
        <w:t xml:space="preserve"> </w:t>
      </w:r>
      <w:r>
        <w:rPr>
          <w:rFonts w:cs="Segoe UI"/>
        </w:rPr>
        <w:t xml:space="preserve">Class C </w:t>
      </w:r>
      <w:r w:rsidRPr="00396CA9">
        <w:rPr>
          <w:rFonts w:cs="Segoe UI"/>
        </w:rPr>
        <w:t>quality</w:t>
      </w:r>
      <w:r>
        <w:rPr>
          <w:rFonts w:cs="Segoe UI"/>
        </w:rPr>
        <w:t xml:space="preserve"> </w:t>
      </w:r>
      <w:r w:rsidRPr="00CF4D11">
        <w:rPr>
          <w:rFonts w:cs="Segoe UI"/>
        </w:rPr>
        <w:t xml:space="preserve">in </w:t>
      </w:r>
      <w:r w:rsidRPr="006812F6">
        <w:rPr>
          <w:rFonts w:cs="Segoe UI"/>
          <w:highlight w:val="yellow"/>
        </w:rPr>
        <w:t>average, well maintained condition (except for noted items of deferred maintenance</w:t>
      </w:r>
      <w:r>
        <w:rPr>
          <w:rFonts w:cs="Segoe UI"/>
        </w:rPr>
        <w:t xml:space="preserve">) and is generally functional design for office use by multiple tenants / occupants. </w:t>
      </w:r>
      <w:r w:rsidRPr="00E81C28">
        <w:rPr>
          <w:rFonts w:cs="Segoe UI"/>
        </w:rPr>
        <w:t xml:space="preserve">Overall, the building is considered to compete adequately in the general office markets of </w:t>
      </w:r>
      <w:r>
        <w:rPr>
          <w:rFonts w:cs="Segoe UI"/>
        </w:rPr>
        <w:t xml:space="preserve">the </w:t>
      </w:r>
      <w:r w:rsidRPr="006812F6">
        <w:rPr>
          <w:rFonts w:cs="Segoe UI"/>
          <w:highlight w:val="yellow"/>
        </w:rPr>
        <w:t>suburban SW Portland</w:t>
      </w:r>
      <w:r>
        <w:rPr>
          <w:rFonts w:cs="Segoe UI"/>
        </w:rPr>
        <w:t xml:space="preserve"> </w:t>
      </w:r>
      <w:r w:rsidRPr="006812F6">
        <w:rPr>
          <w:rFonts w:cs="Segoe UI"/>
          <w:highlight w:val="yellow"/>
        </w:rPr>
        <w:t>metro area</w:t>
      </w:r>
      <w:r w:rsidRPr="00472B22">
        <w:t>.</w:t>
      </w:r>
      <w:r>
        <w:t xml:space="preserve">  </w:t>
      </w:r>
    </w:p>
    <w:p w14:paraId="2E40B71E" w14:textId="77777777" w:rsidR="006812F6" w:rsidRDefault="006812F6" w:rsidP="006812F6">
      <w:pPr>
        <w:ind w:left="2880" w:hanging="2880"/>
        <w:rPr>
          <w:rFonts w:cs="Arial"/>
          <w:szCs w:val="22"/>
        </w:rPr>
      </w:pPr>
    </w:p>
    <w:p w14:paraId="03BDB83E" w14:textId="77777777" w:rsidR="006812F6" w:rsidRDefault="006812F6" w:rsidP="006812F6">
      <w:pPr>
        <w:ind w:left="2880" w:hanging="2880"/>
        <w:rPr>
          <w:rFonts w:cs="Arial"/>
          <w:szCs w:val="22"/>
        </w:rPr>
      </w:pPr>
      <w:r>
        <w:rPr>
          <w:rFonts w:cs="Arial"/>
          <w:szCs w:val="22"/>
        </w:rPr>
        <w:tab/>
      </w:r>
      <w:r w:rsidRPr="006812F6">
        <w:rPr>
          <w:rFonts w:cs="Arial"/>
          <w:szCs w:val="22"/>
          <w:highlight w:val="yellow"/>
        </w:rPr>
        <w:t>Note that the current interior configuration of the subject does not wholly lend itself well to single-tenant occupancy; either on each level, or for the entire building.  This is evidenced by the above-market load factor noted at 32.5%.  A more efficient interior layout might be possible with the consolidation of space on each level (ideally one tenant per floor, or one tenant for the entire building).  However, this would require significant interior re-partitioning of the interior suites to reduce the large amount of common area space that currently exists within the building (especially the main level).</w:t>
      </w:r>
      <w:r>
        <w:rPr>
          <w:rFonts w:cs="Arial"/>
          <w:szCs w:val="22"/>
        </w:rPr>
        <w:t xml:space="preserve">  </w:t>
      </w:r>
    </w:p>
    <w:p w14:paraId="51988D6C" w14:textId="77777777" w:rsidR="009F7157" w:rsidRDefault="009F7157" w:rsidP="006028C1">
      <w:pPr>
        <w:tabs>
          <w:tab w:val="left" w:pos="2880"/>
        </w:tabs>
        <w:ind w:left="2880" w:hanging="2880"/>
        <w:rPr>
          <w:rFonts w:cs="Arial"/>
          <w:szCs w:val="22"/>
        </w:rPr>
      </w:pP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13017588" w14:textId="77777777" w:rsidR="00ED6344" w:rsidRDefault="00ED6344" w:rsidP="00ED6344">
      <w:pPr>
        <w:tabs>
          <w:tab w:val="left" w:pos="2880"/>
        </w:tabs>
        <w:ind w:left="2880" w:hanging="2880"/>
        <w:rPr>
          <w:rFonts w:cs="Arial"/>
          <w:szCs w:val="22"/>
        </w:rPr>
        <w:sectPr w:rsidR="00ED6344"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6344" w:rsidRPr="000754FA" w14:paraId="2D235493" w14:textId="77777777" w:rsidTr="004A11EB">
        <w:trPr>
          <w:jc w:val="center"/>
        </w:trPr>
        <w:tc>
          <w:tcPr>
            <w:tcW w:w="9360" w:type="dxa"/>
            <w:tcBorders>
              <w:top w:val="nil"/>
              <w:left w:val="nil"/>
              <w:bottom w:val="single" w:sz="24" w:space="0" w:color="3FB44F"/>
              <w:right w:val="nil"/>
            </w:tcBorders>
            <w:shd w:val="clear" w:color="auto" w:fill="1E4959"/>
          </w:tcPr>
          <w:p w14:paraId="3A06ACE3" w14:textId="77777777" w:rsidR="00ED6344" w:rsidRPr="000754FA" w:rsidRDefault="00ED6344"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ED6344" w:rsidRPr="000754FA" w14:paraId="526AD56A"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3F704DF0" w14:textId="77777777" w:rsidR="00ED6344" w:rsidRPr="000754FA" w:rsidRDefault="00ED6344" w:rsidP="004A11EB">
            <w:pPr>
              <w:tabs>
                <w:tab w:val="left" w:pos="3960"/>
              </w:tabs>
              <w:spacing w:before="120" w:line="20" w:lineRule="atLeast"/>
              <w:jc w:val="center"/>
              <w:rPr>
                <w:rFonts w:cs="Arial"/>
                <w:b/>
                <w:smallCaps/>
                <w:color w:val="FFFFFF" w:themeColor="background1"/>
                <w:sz w:val="28"/>
                <w:szCs w:val="22"/>
              </w:rPr>
            </w:pPr>
          </w:p>
        </w:tc>
      </w:tr>
      <w:tr w:rsidR="00ED6344" w:rsidRPr="000754FA" w14:paraId="3ADC36C0" w14:textId="77777777" w:rsidTr="004A11EB">
        <w:trPr>
          <w:trHeight w:hRule="exact" w:val="11808"/>
          <w:jc w:val="center"/>
        </w:trPr>
        <w:tc>
          <w:tcPr>
            <w:tcW w:w="9360" w:type="dxa"/>
            <w:tcBorders>
              <w:top w:val="nil"/>
              <w:left w:val="nil"/>
              <w:bottom w:val="nil"/>
              <w:right w:val="nil"/>
            </w:tcBorders>
            <w:shd w:val="clear" w:color="auto" w:fill="auto"/>
            <w:vAlign w:val="center"/>
          </w:tcPr>
          <w:p w14:paraId="678A2C8E" w14:textId="77777777" w:rsidR="00ED6344" w:rsidRPr="000754FA" w:rsidRDefault="00ED6344"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2D2D448F" wp14:editId="3CABEF8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C9613" w14:textId="77777777" w:rsidR="00700963" w:rsidRDefault="00700963">
      <w:r>
        <w:separator/>
      </w:r>
    </w:p>
  </w:endnote>
  <w:endnote w:type="continuationSeparator" w:id="0">
    <w:p w14:paraId="473CFF26" w14:textId="77777777" w:rsidR="00700963" w:rsidRDefault="0070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7B1DB9A7"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2D43B3">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EB28BC">
      <w:rPr>
        <w:rFonts w:cs="Segoe UI"/>
        <w:bCs/>
        <w:iCs/>
        <w:kern w:val="0"/>
        <w:sz w:val="20"/>
        <w:szCs w:val="18"/>
      </w:rPr>
      <w:t>${</w:t>
    </w:r>
    <w:proofErr w:type="spellStart"/>
    <w:r w:rsidRPr="00EB28BC">
      <w:rPr>
        <w:rFonts w:cs="Segoe UI"/>
        <w:bCs/>
        <w:iCs/>
        <w:kern w:val="0"/>
        <w:sz w:val="20"/>
        <w:szCs w:val="18"/>
      </w:rPr>
      <w:t>reportname</w:t>
    </w:r>
    <w:proofErr w:type="spellEnd"/>
    <w:r w:rsidRPr="00EB28BC">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49D7D" w14:textId="77777777" w:rsidR="00700963" w:rsidRDefault="00700963">
      <w:r>
        <w:separator/>
      </w:r>
    </w:p>
  </w:footnote>
  <w:footnote w:type="continuationSeparator" w:id="0">
    <w:p w14:paraId="4F30B712" w14:textId="77777777" w:rsidR="00700963" w:rsidRDefault="00700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EB28BC">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08E"/>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66A5"/>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3B3"/>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1F47"/>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2F6"/>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963"/>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44F"/>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522"/>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D754F"/>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653"/>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3BFB"/>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65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07E78"/>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0B71"/>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5B67"/>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3D1"/>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8BC"/>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351"/>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44"/>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3EB0D0-1BDD-466B-AB5F-39BCCFD3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1441</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9191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7</cp:revision>
  <cp:lastPrinted>2019-01-21T18:26:00Z</cp:lastPrinted>
  <dcterms:created xsi:type="dcterms:W3CDTF">2020-05-06T01:47:00Z</dcterms:created>
  <dcterms:modified xsi:type="dcterms:W3CDTF">2020-05-11T17:21:00Z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