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3B4AF65A" w14:textId="77777777" w:rsidTr="00822EB1">
        <w:trPr>
          <w:trHeight w:hRule="exact" w:val="590"/>
        </w:trPr>
        <w:tc>
          <w:tcPr>
            <w:tcW w:w="9360" w:type="dxa"/>
            <w:vAlign w:val="center"/>
          </w:tcPr>
          <w:p w14:paraId="79F807AA"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705344" behindDoc="0" locked="0" layoutInCell="1" allowOverlap="1" wp14:anchorId="5AFD60DC" wp14:editId="4579BA4D">
                      <wp:simplePos x="0" y="0"/>
                      <wp:positionH relativeFrom="leftMargin">
                        <wp:posOffset>0</wp:posOffset>
                      </wp:positionH>
                      <wp:positionV relativeFrom="paragraph">
                        <wp:posOffset>-18415</wp:posOffset>
                      </wp:positionV>
                      <wp:extent cx="5943600" cy="329184"/>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55DB1FDB" w14:textId="77777777" w:rsidR="00DB2E0D" w:rsidRPr="00E03623" w:rsidRDefault="00DB2E0D">
                                  <w:pPr>
                                    <w:pStyle w:val="AddendaHeading"/>
                                  </w:pPr>
                                  <w:bookmarkStart w:id="0" w:name="_Toc7445068"/>
                                  <w:r>
                                    <w:t>Introduction</w:t>
                                  </w:r>
                                  <w:bookmarkEnd w:id="0"/>
                                </w:p>
                                <w:p w14:paraId="5261EEB2" w14:textId="77777777" w:rsidR="00DB2E0D" w:rsidRPr="00E03623" w:rsidRDefault="00DB2E0D">
                                  <w:pPr>
                                    <w:pStyle w:val="TOC1"/>
                                  </w:pPr>
                                </w:p>
                                <w:p w14:paraId="120F1036"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D8CE" id="_x0000_s1028" type="#_x0000_t202" style="position:absolute;margin-left:0;margin-top:-1.45pt;width:468pt;height:25.9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" fillcolor="#1c4554" stroked="f">
                      <v:fill color2="#e3e3e3" angle="45" colors="0 #1c4554;51118f #1c4554" focus="100%" type="gradient">
                        <o:fill v:ext="view" type="gradientUnscaled"/>
                      </v:fill>
                      <v:textbox>
                        <w:txbxContent>
                          <w:p w:rsidR="00DB2E0D" w:rsidRPr="00E03623" w:rsidRDefault="00DB2E0D">
                            <w:pPr>
                              <w:pStyle w:val="AddendaHeading"/>
                            </w:pPr>
                            <w:bookmarkStart w:id="8" w:name="_Toc7445068"/>
                            <w:r>
                              <w:t>Introduction</w:t>
                            </w:r>
                            <w:bookmarkEnd w:id="8"/>
                          </w:p>
                          <w:p w:rsidR="00DB2E0D" w:rsidRPr="00E03623" w:rsidRDefault="00DB2E0D">
                            <w:pPr>
                              <w:pStyle w:val="TOC1"/>
                            </w:pPr>
                          </w:p>
                          <w:p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45D99C42" w14:textId="77777777" w:rsidR="00417140" w:rsidRPr="00DC1316" w:rsidRDefault="00417140" w:rsidP="00417140">
      <w:pPr>
        <w:pStyle w:val="Heading20"/>
        <w:spacing w:line="230" w:lineRule="auto"/>
        <w:rPr>
          <w:rFonts w:asciiTheme="minorHAnsi" w:hAnsiTheme="minorHAnsi" w:cs="Arial"/>
          <w:b w:val="0"/>
          <w:color w:val="1E4959"/>
          <w:spacing w:val="0"/>
          <w:kern w:val="20"/>
          <w:sz w:val="28"/>
          <w:szCs w:val="22"/>
        </w:rPr>
      </w:pPr>
      <w:r w:rsidRPr="00DC1316">
        <w:rPr>
          <w:rFonts w:asciiTheme="minorHAnsi" w:hAnsiTheme="minorHAnsi" w:cs="Arial"/>
          <w:b w:val="0"/>
          <w:color w:val="1E4959"/>
          <w:spacing w:val="0"/>
          <w:kern w:val="20"/>
          <w:sz w:val="28"/>
          <w:szCs w:val="22"/>
        </w:rPr>
        <w:t>Client and Intended Users of the Appraisal</w:t>
      </w:r>
    </w:p>
    <w:p w14:paraId="4ADCA6DA" w14:textId="3138DA2D" w:rsidR="00495663" w:rsidRPr="000754FA" w:rsidRDefault="004A03A8" w:rsidP="00495663">
      <w:pPr>
        <w:rPr>
          <w:rFonts w:cs="Arial"/>
          <w:szCs w:val="22"/>
        </w:rPr>
      </w:pPr>
      <w:r>
        <w:rPr>
          <w:rFonts w:cs="Arial"/>
          <w:szCs w:val="22"/>
        </w:rPr>
        <w:t>${</w:t>
      </w:r>
      <w:proofErr w:type="spellStart"/>
      <w:r w:rsidRPr="004A03A8">
        <w:rPr>
          <w:rFonts w:cs="Arial"/>
          <w:szCs w:val="22"/>
        </w:rPr>
        <w:t>client_name</w:t>
      </w:r>
      <w:proofErr w:type="spellEnd"/>
      <w:r>
        <w:rPr>
          <w:rFonts w:cs="Arial"/>
          <w:szCs w:val="22"/>
        </w:rPr>
        <w:t>}</w:t>
      </w:r>
      <w:r w:rsidR="00495663" w:rsidRPr="00E839F2">
        <w:rPr>
          <w:rFonts w:cs="Arial"/>
          <w:szCs w:val="22"/>
        </w:rPr>
        <w:t xml:space="preserve"> </w:t>
      </w:r>
      <w:r w:rsidR="00495663" w:rsidRPr="005C709C">
        <w:rPr>
          <w:rFonts w:cs="Arial"/>
          <w:szCs w:val="22"/>
        </w:rPr>
        <w:t xml:space="preserve">is the client in this assignment. The intended users </w:t>
      </w:r>
      <w:r w:rsidR="00495663" w:rsidRPr="00E839F2">
        <w:rPr>
          <w:rFonts w:cs="Arial"/>
          <w:szCs w:val="22"/>
        </w:rPr>
        <w:t xml:space="preserve">of the report include </w:t>
      </w:r>
      <w:r w:rsidR="00495663">
        <w:rPr>
          <w:rFonts w:cs="Arial"/>
          <w:szCs w:val="22"/>
        </w:rPr>
        <w:t>the client</w:t>
      </w:r>
      <w:r w:rsidR="00495663" w:rsidRPr="00E839F2">
        <w:rPr>
          <w:rFonts w:cs="Arial"/>
          <w:szCs w:val="22"/>
        </w:rPr>
        <w:t xml:space="preserve"> and parties related </w:t>
      </w:r>
      <w:r w:rsidR="00495663">
        <w:rPr>
          <w:rFonts w:cs="Arial"/>
          <w:szCs w:val="22"/>
        </w:rPr>
        <w:t xml:space="preserve">to the ownership entity - </w:t>
      </w:r>
      <w:r>
        <w:rPr>
          <w:rFonts w:cs="Arial"/>
          <w:szCs w:val="22"/>
        </w:rPr>
        <w:t>${</w:t>
      </w:r>
      <w:proofErr w:type="spellStart"/>
      <w:r w:rsidRPr="004A03A8">
        <w:rPr>
          <w:rFonts w:cs="Arial"/>
          <w:szCs w:val="22"/>
        </w:rPr>
        <w:t>client_name</w:t>
      </w:r>
      <w:proofErr w:type="spellEnd"/>
      <w:r>
        <w:rPr>
          <w:rFonts w:cs="Arial"/>
          <w:szCs w:val="22"/>
        </w:rPr>
        <w:t>}</w:t>
      </w:r>
      <w:r w:rsidR="00495663">
        <w:rPr>
          <w:rFonts w:cs="Arial"/>
          <w:szCs w:val="22"/>
        </w:rPr>
        <w:t>.</w:t>
      </w:r>
    </w:p>
    <w:p w14:paraId="3D3109DE" w14:textId="77777777" w:rsidR="000B2FF9" w:rsidRPr="000754FA" w:rsidRDefault="000B2FF9" w:rsidP="000B2FF9">
      <w:pPr>
        <w:pStyle w:val="Heading20"/>
        <w:spacing w:line="230"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Intended Use of the Appraisal</w:t>
      </w:r>
    </w:p>
    <w:p w14:paraId="1D545EB2" w14:textId="0AE9888A" w:rsidR="000B2FF9" w:rsidRPr="00296281" w:rsidRDefault="00495663" w:rsidP="000B2FF9">
      <w:pPr>
        <w:spacing w:line="230" w:lineRule="auto"/>
      </w:pPr>
      <w:r>
        <w:t>The intended use of</w:t>
      </w:r>
      <w:r w:rsidRPr="00E839F2">
        <w:t xml:space="preserve"> the appraisal </w:t>
      </w:r>
      <w:r>
        <w:t xml:space="preserve">is </w:t>
      </w:r>
      <w:r w:rsidRPr="00E839F2">
        <w:t xml:space="preserve">to estimate the market value of the </w:t>
      </w:r>
      <w:r>
        <w:t xml:space="preserve">above-cited real property related to the estate purposes, as of the date of death for </w:t>
      </w:r>
      <w:r w:rsidRPr="00495663">
        <w:rPr>
          <w:highlight w:val="yellow"/>
        </w:rPr>
        <w:t>_________________</w:t>
      </w:r>
      <w:r>
        <w:t xml:space="preserve"> – </w:t>
      </w:r>
      <w:r w:rsidR="004A03A8">
        <w:t>${</w:t>
      </w:r>
      <w:proofErr w:type="spellStart"/>
      <w:r w:rsidR="00756700">
        <w:t>retro_dov</w:t>
      </w:r>
      <w:proofErr w:type="spellEnd"/>
      <w:r w:rsidR="004A03A8">
        <w:t>}</w:t>
      </w:r>
      <w:r>
        <w:t xml:space="preserve">. </w:t>
      </w:r>
      <w:r w:rsidR="000B2FF9" w:rsidRPr="00296281">
        <w:t xml:space="preserve"> </w:t>
      </w:r>
    </w:p>
    <w:p w14:paraId="48C18C5C" w14:textId="77777777" w:rsidR="000B2FF9" w:rsidRPr="00296281" w:rsidRDefault="000B2FF9" w:rsidP="000B2FF9">
      <w:pPr>
        <w:pStyle w:val="Heading20"/>
        <w:spacing w:line="230" w:lineRule="auto"/>
        <w:rPr>
          <w:rFonts w:asciiTheme="minorHAnsi" w:hAnsiTheme="minorHAnsi" w:cs="Arial"/>
          <w:b w:val="0"/>
          <w:color w:val="1E4959"/>
          <w:spacing w:val="0"/>
          <w:kern w:val="20"/>
          <w:sz w:val="28"/>
          <w:szCs w:val="22"/>
        </w:rPr>
      </w:pPr>
      <w:r w:rsidRPr="00296281">
        <w:rPr>
          <w:rFonts w:asciiTheme="minorHAnsi" w:hAnsiTheme="minorHAnsi" w:cs="Arial"/>
          <w:b w:val="0"/>
          <w:color w:val="1E4959"/>
          <w:spacing w:val="0"/>
          <w:kern w:val="20"/>
          <w:sz w:val="28"/>
          <w:szCs w:val="22"/>
        </w:rPr>
        <w:t>Real Estate Identification</w:t>
      </w:r>
    </w:p>
    <w:p w14:paraId="44327A04" w14:textId="20E2DFC2" w:rsidR="000B2FF9" w:rsidRPr="00296281" w:rsidRDefault="000B2FF9" w:rsidP="000B2FF9">
      <w:pPr>
        <w:spacing w:line="230" w:lineRule="auto"/>
        <w:rPr>
          <w:rFonts w:cs="Arial"/>
          <w:szCs w:val="22"/>
        </w:rPr>
      </w:pPr>
      <w:r w:rsidRPr="00296281">
        <w:rPr>
          <w:rFonts w:cs="Arial"/>
          <w:szCs w:val="22"/>
        </w:rPr>
        <w:t xml:space="preserve">The subject property is located at </w:t>
      </w:r>
      <w:r w:rsidR="004A03A8">
        <w:rPr>
          <w:rFonts w:cs="Arial"/>
          <w:szCs w:val="22"/>
        </w:rPr>
        <w:t>${</w:t>
      </w:r>
      <w:r w:rsidR="004A03A8" w:rsidRPr="004A03A8">
        <w:rPr>
          <w:rFonts w:cs="Arial"/>
          <w:szCs w:val="22"/>
        </w:rPr>
        <w:t>address</w:t>
      </w:r>
      <w:r w:rsidR="004A03A8">
        <w:rPr>
          <w:rFonts w:cs="Arial"/>
          <w:szCs w:val="22"/>
        </w:rPr>
        <w:t>}</w:t>
      </w:r>
      <w:r w:rsidRPr="004A03A8">
        <w:rPr>
          <w:rFonts w:cs="Arial"/>
          <w:szCs w:val="22"/>
        </w:rPr>
        <w:t xml:space="preserve">, </w:t>
      </w:r>
      <w:r w:rsidR="004A03A8">
        <w:rPr>
          <w:rFonts w:cs="Arial"/>
          <w:szCs w:val="22"/>
        </w:rPr>
        <w:t>${</w:t>
      </w:r>
      <w:proofErr w:type="spellStart"/>
      <w:r w:rsidR="004A03A8" w:rsidRPr="004A03A8">
        <w:rPr>
          <w:rFonts w:cs="Arial"/>
          <w:szCs w:val="22"/>
        </w:rPr>
        <w:t>citystatezip</w:t>
      </w:r>
      <w:proofErr w:type="spellEnd"/>
      <w:r w:rsidR="004A03A8">
        <w:rPr>
          <w:rFonts w:cs="Arial"/>
          <w:szCs w:val="22"/>
        </w:rPr>
        <w:t>}</w:t>
      </w:r>
      <w:r w:rsidRPr="00296281">
        <w:rPr>
          <w:rFonts w:cs="Arial"/>
          <w:szCs w:val="22"/>
        </w:rPr>
        <w:t xml:space="preserve">. The subject property is further identified by Assessor Parcel No. </w:t>
      </w:r>
      <w:r w:rsidR="004A03A8">
        <w:rPr>
          <w:rFonts w:cs="Arial"/>
          <w:color w:val="000000"/>
          <w:szCs w:val="22"/>
        </w:rPr>
        <w:t>${</w:t>
      </w:r>
      <w:proofErr w:type="spellStart"/>
      <w:r w:rsidR="004A03A8" w:rsidRPr="004A03A8">
        <w:rPr>
          <w:rFonts w:cs="Arial"/>
          <w:color w:val="000000"/>
          <w:szCs w:val="22"/>
        </w:rPr>
        <w:t>legal_desc</w:t>
      </w:r>
      <w:proofErr w:type="spellEnd"/>
      <w:r w:rsidR="004A03A8">
        <w:rPr>
          <w:rFonts w:cs="Arial"/>
          <w:color w:val="000000"/>
          <w:szCs w:val="22"/>
        </w:rPr>
        <w:t>}</w:t>
      </w:r>
      <w:r w:rsidRPr="00296281">
        <w:rPr>
          <w:rFonts w:cs="Arial"/>
          <w:szCs w:val="22"/>
        </w:rPr>
        <w:t xml:space="preserve">. </w:t>
      </w:r>
    </w:p>
    <w:p w14:paraId="11AEC795" w14:textId="77777777" w:rsidR="00417140" w:rsidRPr="000754FA" w:rsidRDefault="00417140" w:rsidP="00417140">
      <w:pPr>
        <w:pStyle w:val="Heading20"/>
        <w:spacing w:line="230"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Legal Description</w:t>
      </w:r>
    </w:p>
    <w:p w14:paraId="792B688E" w14:textId="77777777" w:rsidR="009B4198" w:rsidRPr="000754FA" w:rsidRDefault="00C45BB2" w:rsidP="00417140">
      <w:pPr>
        <w:spacing w:line="230" w:lineRule="auto"/>
        <w:rPr>
          <w:rFonts w:cs="Arial"/>
          <w:szCs w:val="22"/>
        </w:rPr>
      </w:pPr>
      <w:r>
        <w:rPr>
          <w:rFonts w:cs="Arial"/>
          <w:szCs w:val="22"/>
        </w:rPr>
        <w:t>The legal description is provided as part of the County Data records included in the report</w:t>
      </w:r>
      <w:r w:rsidR="002E04B3">
        <w:rPr>
          <w:rFonts w:cs="Arial"/>
          <w:szCs w:val="22"/>
        </w:rPr>
        <w:t>’</w:t>
      </w:r>
      <w:r>
        <w:rPr>
          <w:rFonts w:cs="Arial"/>
          <w:szCs w:val="22"/>
        </w:rPr>
        <w:t xml:space="preserve">s Addenda. </w:t>
      </w:r>
      <w:r w:rsidR="009B4198" w:rsidRPr="000754FA">
        <w:rPr>
          <w:rFonts w:cs="Arial"/>
          <w:szCs w:val="22"/>
        </w:rPr>
        <w:t xml:space="preserve"> We assume the legal description corresponds to the subject APN and </w:t>
      </w:r>
      <w:r>
        <w:rPr>
          <w:rFonts w:cs="Arial"/>
          <w:szCs w:val="22"/>
        </w:rPr>
        <w:t xml:space="preserve">property address. </w:t>
      </w:r>
    </w:p>
    <w:p w14:paraId="11571017" w14:textId="77777777" w:rsidR="00417140" w:rsidRPr="00125AF8" w:rsidRDefault="00417140" w:rsidP="00417140">
      <w:pPr>
        <w:pStyle w:val="Heading20"/>
        <w:spacing w:line="230" w:lineRule="auto"/>
        <w:rPr>
          <w:rFonts w:asciiTheme="minorHAnsi" w:hAnsiTheme="minorHAnsi" w:cs="Arial"/>
          <w:b w:val="0"/>
          <w:color w:val="1E4959"/>
          <w:spacing w:val="0"/>
          <w:kern w:val="20"/>
          <w:sz w:val="28"/>
          <w:szCs w:val="22"/>
        </w:rPr>
      </w:pPr>
      <w:r w:rsidRPr="008A5E14">
        <w:rPr>
          <w:rFonts w:asciiTheme="minorHAnsi" w:hAnsiTheme="minorHAnsi" w:cs="Arial"/>
          <w:b w:val="0"/>
          <w:color w:val="1E4959"/>
          <w:spacing w:val="0"/>
          <w:kern w:val="20"/>
          <w:sz w:val="28"/>
          <w:szCs w:val="22"/>
        </w:rPr>
        <w:t xml:space="preserve">Use of Real Estate as of the Effective </w:t>
      </w:r>
      <w:r w:rsidRPr="00125AF8">
        <w:rPr>
          <w:rFonts w:asciiTheme="minorHAnsi" w:hAnsiTheme="minorHAnsi" w:cs="Arial"/>
          <w:b w:val="0"/>
          <w:color w:val="1E4959"/>
          <w:spacing w:val="0"/>
          <w:kern w:val="20"/>
          <w:sz w:val="28"/>
          <w:szCs w:val="22"/>
        </w:rPr>
        <w:t>Date of Value</w:t>
      </w:r>
    </w:p>
    <w:p w14:paraId="523C887C" w14:textId="77777777" w:rsidR="000B2FF9" w:rsidRPr="00571F61" w:rsidRDefault="000B2FF9" w:rsidP="000B2FF9">
      <w:pPr>
        <w:spacing w:line="230" w:lineRule="auto"/>
        <w:rPr>
          <w:rFonts w:cs="Arial"/>
          <w:szCs w:val="22"/>
        </w:rPr>
      </w:pPr>
      <w:r w:rsidRPr="000B2FF9">
        <w:rPr>
          <w:rFonts w:cs="Arial"/>
          <w:szCs w:val="22"/>
          <w:highlight w:val="yellow"/>
        </w:rPr>
        <w:t>As of the effective date of the appraisal, the subject reflected a vacant, single-tenant, Class B office building.  However, the property recent sold in early January 2019 to a partial owner-user who plans to convert the building to two-tenant medical office use.</w:t>
      </w:r>
    </w:p>
    <w:p w14:paraId="2CAA9BE9" w14:textId="77777777" w:rsidR="00417140" w:rsidRPr="008A5E14" w:rsidRDefault="00417140" w:rsidP="00417140">
      <w:pPr>
        <w:pStyle w:val="Heading20"/>
        <w:spacing w:line="230" w:lineRule="auto"/>
        <w:rPr>
          <w:rFonts w:asciiTheme="minorHAnsi" w:hAnsiTheme="minorHAnsi" w:cs="Arial"/>
          <w:b w:val="0"/>
          <w:color w:val="1E4959"/>
          <w:spacing w:val="0"/>
          <w:kern w:val="20"/>
          <w:sz w:val="28"/>
          <w:szCs w:val="22"/>
        </w:rPr>
      </w:pPr>
      <w:r w:rsidRPr="00125AF8">
        <w:rPr>
          <w:rFonts w:asciiTheme="minorHAnsi" w:hAnsiTheme="minorHAnsi" w:cs="Arial"/>
          <w:b w:val="0"/>
          <w:color w:val="1E4959"/>
          <w:spacing w:val="0"/>
          <w:kern w:val="20"/>
          <w:sz w:val="28"/>
          <w:szCs w:val="22"/>
        </w:rPr>
        <w:t>Use of Real Estate as of the Date of this R</w:t>
      </w:r>
      <w:r w:rsidRPr="008A5E14">
        <w:rPr>
          <w:rFonts w:asciiTheme="minorHAnsi" w:hAnsiTheme="minorHAnsi" w:cs="Arial"/>
          <w:b w:val="0"/>
          <w:color w:val="1E4959"/>
          <w:spacing w:val="0"/>
          <w:kern w:val="20"/>
          <w:sz w:val="28"/>
          <w:szCs w:val="22"/>
        </w:rPr>
        <w:t>eport</w:t>
      </w:r>
    </w:p>
    <w:p w14:paraId="282C0540" w14:textId="77777777" w:rsidR="00417140" w:rsidRPr="008A5E14" w:rsidRDefault="00417140" w:rsidP="00417140">
      <w:pPr>
        <w:spacing w:line="230" w:lineRule="auto"/>
        <w:rPr>
          <w:rFonts w:cs="Arial"/>
          <w:szCs w:val="22"/>
        </w:rPr>
      </w:pPr>
      <w:bookmarkStart w:id="1" w:name="gd6859183bf0a448baa2bb31e21918595"/>
      <w:r w:rsidRPr="008A5E14">
        <w:rPr>
          <w:rFonts w:cs="Arial"/>
          <w:szCs w:val="22"/>
        </w:rPr>
        <w:t xml:space="preserve">Same as above. </w:t>
      </w:r>
      <w:bookmarkEnd w:id="1"/>
    </w:p>
    <w:p w14:paraId="3BD2264B" w14:textId="77777777" w:rsidR="00417140" w:rsidRPr="008A5E14" w:rsidRDefault="00417140" w:rsidP="00417140">
      <w:pPr>
        <w:pStyle w:val="Heading20"/>
        <w:spacing w:line="230" w:lineRule="auto"/>
        <w:rPr>
          <w:rFonts w:asciiTheme="minorHAnsi" w:hAnsiTheme="minorHAnsi" w:cs="Arial"/>
          <w:b w:val="0"/>
          <w:color w:val="1E4959"/>
          <w:spacing w:val="0"/>
          <w:kern w:val="20"/>
          <w:sz w:val="28"/>
          <w:szCs w:val="22"/>
        </w:rPr>
      </w:pPr>
      <w:r w:rsidRPr="008A5E14">
        <w:rPr>
          <w:rFonts w:asciiTheme="minorHAnsi" w:hAnsiTheme="minorHAnsi" w:cs="Arial"/>
          <w:b w:val="0"/>
          <w:color w:val="1E4959"/>
          <w:spacing w:val="0"/>
          <w:kern w:val="20"/>
          <w:sz w:val="28"/>
          <w:szCs w:val="22"/>
        </w:rPr>
        <w:t>Ownership of the Property</w:t>
      </w:r>
      <w:r w:rsidR="00FD7E17" w:rsidRPr="008A5E14">
        <w:rPr>
          <w:rFonts w:asciiTheme="minorHAnsi" w:hAnsiTheme="minorHAnsi" w:cs="Arial"/>
          <w:b w:val="0"/>
          <w:color w:val="1E4959"/>
          <w:spacing w:val="0"/>
          <w:kern w:val="20"/>
          <w:sz w:val="28"/>
          <w:szCs w:val="22"/>
        </w:rPr>
        <w:t xml:space="preserve"> </w:t>
      </w:r>
    </w:p>
    <w:p w14:paraId="7F789E44" w14:textId="28B66218" w:rsidR="000B2FF9" w:rsidRDefault="000B2FF9" w:rsidP="000B2FF9">
      <w:pPr>
        <w:spacing w:line="230" w:lineRule="auto"/>
      </w:pPr>
      <w:r w:rsidRPr="00347C91">
        <w:t xml:space="preserve">According to public records, title to the subject property is vested in the name </w:t>
      </w:r>
      <w:r w:rsidRPr="000B2FF9">
        <w:rPr>
          <w:highlight w:val="yellow"/>
        </w:rPr>
        <w:t xml:space="preserve">Modern Medical Experience, LLC (contact:  Dr. Douglas </w:t>
      </w:r>
      <w:proofErr w:type="spellStart"/>
      <w:r w:rsidRPr="000B2FF9">
        <w:rPr>
          <w:highlight w:val="yellow"/>
        </w:rPr>
        <w:t>Skarada</w:t>
      </w:r>
      <w:proofErr w:type="spellEnd"/>
      <w:r w:rsidRPr="000B2FF9">
        <w:rPr>
          <w:highlight w:val="yellow"/>
        </w:rPr>
        <w:t>, 503.508.2139). Note that the subject was recently purchased by the owners on January 4, 2019 for $2,450,000 ($337.93 per SF GBA) from J &amp; C Tualatin, LLC.  The terms were reportedly cash to the seller.  A copy of the deed is contained in the Addenda of this report.</w:t>
      </w:r>
    </w:p>
    <w:p w14:paraId="5C4B115B" w14:textId="77777777" w:rsidR="000B2FF9" w:rsidRPr="00A23B58" w:rsidRDefault="000B2FF9" w:rsidP="000B2FF9">
      <w:pPr>
        <w:spacing w:line="230" w:lineRule="auto"/>
      </w:pPr>
    </w:p>
    <w:p w14:paraId="46E5C971" w14:textId="77777777" w:rsidR="000B2FF9" w:rsidRPr="000B2FF9" w:rsidRDefault="000B2FF9" w:rsidP="000B2FF9">
      <w:pPr>
        <w:rPr>
          <w:highlight w:val="yellow"/>
        </w:rPr>
      </w:pPr>
      <w:r w:rsidRPr="000B2FF9">
        <w:rPr>
          <w:highlight w:val="yellow"/>
        </w:rPr>
        <w:t>The subject property was actively listed by $2,645,000 ($364.83 per SF GBA) by Michael Diamond of Real Estate Investment Group (503.516.6210) and went under contract in August 2018, though the closing was delayed until early January 2019 to accommodate the seller.  Overall, the total marketing time is indicated at 5 months, though would have been shorter had it not been for the seller’s request.</w:t>
      </w:r>
    </w:p>
    <w:p w14:paraId="786DD7C7" w14:textId="77777777" w:rsidR="000B2FF9" w:rsidRPr="000B2FF9" w:rsidRDefault="000B2FF9" w:rsidP="000B2FF9">
      <w:pPr>
        <w:spacing w:line="230" w:lineRule="auto"/>
        <w:rPr>
          <w:rFonts w:cs="Arial"/>
          <w:szCs w:val="22"/>
          <w:highlight w:val="yellow"/>
        </w:rPr>
      </w:pPr>
    </w:p>
    <w:p w14:paraId="28FBE46E" w14:textId="77777777" w:rsidR="000B2FF9" w:rsidRPr="000B2FF9" w:rsidRDefault="000B2FF9" w:rsidP="000B2FF9">
      <w:pPr>
        <w:spacing w:line="230" w:lineRule="auto"/>
        <w:rPr>
          <w:rFonts w:cs="Arial"/>
          <w:szCs w:val="22"/>
          <w:highlight w:val="yellow"/>
        </w:rPr>
      </w:pPr>
      <w:r w:rsidRPr="000B2FF9">
        <w:rPr>
          <w:rFonts w:cs="Arial"/>
          <w:szCs w:val="22"/>
          <w:highlight w:val="yellow"/>
        </w:rPr>
        <w:t>No other transactions involving the subject have occurred during the last three years.</w:t>
      </w:r>
    </w:p>
    <w:p w14:paraId="6277229B" w14:textId="77777777" w:rsidR="000B2FF9" w:rsidRPr="000B2FF9" w:rsidRDefault="000B2FF9" w:rsidP="000B2FF9">
      <w:pPr>
        <w:spacing w:line="230" w:lineRule="auto"/>
        <w:rPr>
          <w:highlight w:val="yellow"/>
        </w:rPr>
      </w:pPr>
    </w:p>
    <w:p w14:paraId="0F777B90" w14:textId="77777777" w:rsidR="000B2FF9" w:rsidRPr="000B2FF9" w:rsidRDefault="000B2FF9" w:rsidP="000B2FF9">
      <w:pPr>
        <w:rPr>
          <w:highlight w:val="yellow"/>
        </w:rPr>
      </w:pPr>
      <w:r w:rsidRPr="000B2FF9">
        <w:rPr>
          <w:highlight w:val="yellow"/>
        </w:rPr>
        <w:t xml:space="preserve">West Suite 100 (3,820 SF NRA) will be owner-occupied by a related party entity – Modern Nose Clinic, which operates this clinic as a satellite operation for their Salem, OR-based main practice.  </w:t>
      </w:r>
    </w:p>
    <w:p w14:paraId="75CC0253" w14:textId="77777777" w:rsidR="000B2FF9" w:rsidRPr="000B2FF9" w:rsidRDefault="000B2FF9" w:rsidP="000B2FF9">
      <w:pPr>
        <w:rPr>
          <w:highlight w:val="yellow"/>
        </w:rPr>
      </w:pPr>
    </w:p>
    <w:p w14:paraId="2E822124" w14:textId="77777777" w:rsidR="000B2FF9" w:rsidRPr="00892A8D" w:rsidRDefault="000B2FF9" w:rsidP="000B2FF9">
      <w:r w:rsidRPr="000B2FF9">
        <w:rPr>
          <w:highlight w:val="yellow"/>
        </w:rPr>
        <w:t xml:space="preserve">East Suite 200 (3,430 SF NRA) is leased to </w:t>
      </w:r>
      <w:proofErr w:type="spellStart"/>
      <w:r w:rsidRPr="000B2FF9">
        <w:rPr>
          <w:highlight w:val="yellow"/>
        </w:rPr>
        <w:t>ActiveEDGE</w:t>
      </w:r>
      <w:proofErr w:type="spellEnd"/>
      <w:r w:rsidRPr="000B2FF9">
        <w:rPr>
          <w:highlight w:val="yellow"/>
        </w:rPr>
        <w:t xml:space="preserve"> Physical Therapy &amp; Sports Medicine, PC for a 7-year / 3-month term beginning February 1, 2019, with (1) 5-year option to extend at the then market rent.  After an initial 3-months of rent abatement to allow for TI build-out, the contract rent begins May 1, 2019 at $7,875.00 ($27.55 / SF), absolute triple net, with fixed 3.0% annul escalations over the lease term. The </w:t>
      </w:r>
      <w:r w:rsidRPr="000B2FF9">
        <w:rPr>
          <w:highlight w:val="yellow"/>
        </w:rPr>
        <w:lastRenderedPageBreak/>
        <w:t>space was leased in “as is” condition with the landlord providing a stated $37.00 per SF, plus half of the tenant’s permitting fees ($5,000).  Note that the lease states a slightly larger NRA of 3,500 SF, which would result in total TI’s of $134,500 ($37 / SF x 3,500 SF + $5,000, or $39.21 / SF actual NRA).  A more detailed analysis of the subject tenant lease will be provided later as part of the Income Approach.  A copy of this lease is provided in the Addenda of this report.</w:t>
      </w:r>
    </w:p>
    <w:p w14:paraId="513E26A3" w14:textId="77777777" w:rsidR="000B2FF9" w:rsidRPr="00571F61" w:rsidRDefault="000B2FF9" w:rsidP="000B2FF9"/>
    <w:p w14:paraId="585D1CC5" w14:textId="77777777" w:rsidR="000B2FF9" w:rsidRPr="00D45DF0" w:rsidRDefault="000B2FF9" w:rsidP="000B2FF9">
      <w:r w:rsidRPr="000B2FF9">
        <w:rPr>
          <w:highlight w:val="yellow"/>
        </w:rPr>
        <w:t>Our analysis indicates the tenant’s contract rent is considered at market with no measurable leasehold interest. In addition, the owner will likely have a related party lease in place which would not be considered or analyzed in this appraisal. Overall, the market value of the fee simple and leased fee interests are considered equivalent.</w:t>
      </w:r>
    </w:p>
    <w:p w14:paraId="07259E71" w14:textId="77777777" w:rsidR="000B2FF9" w:rsidRPr="00D45DF0" w:rsidRDefault="000B2FF9" w:rsidP="000B2FF9">
      <w:pPr>
        <w:pStyle w:val="Heading20"/>
        <w:rPr>
          <w:rFonts w:asciiTheme="minorHAnsi" w:hAnsiTheme="minorHAnsi" w:cs="Arial"/>
          <w:b w:val="0"/>
          <w:color w:val="1E4959"/>
          <w:spacing w:val="0"/>
          <w:kern w:val="20"/>
          <w:sz w:val="28"/>
          <w:szCs w:val="22"/>
        </w:rPr>
      </w:pPr>
      <w:r w:rsidRPr="00D45DF0">
        <w:rPr>
          <w:rFonts w:asciiTheme="minorHAnsi" w:hAnsiTheme="minorHAnsi" w:cs="Arial"/>
          <w:b w:val="0"/>
          <w:color w:val="1E4959"/>
          <w:spacing w:val="0"/>
          <w:kern w:val="20"/>
          <w:sz w:val="28"/>
          <w:szCs w:val="22"/>
        </w:rPr>
        <w:t>History of the Property</w:t>
      </w:r>
    </w:p>
    <w:p w14:paraId="493C059B" w14:textId="77777777" w:rsidR="000B2FF9" w:rsidRPr="000B2FF9" w:rsidRDefault="000B2FF9" w:rsidP="000B2FF9">
      <w:pPr>
        <w:rPr>
          <w:highlight w:val="yellow"/>
        </w:rPr>
      </w:pPr>
      <w:r w:rsidRPr="00D45DF0">
        <w:t xml:space="preserve">According to tax assessment records the subject was constructed in 2008 as a good quality, single-tenant </w:t>
      </w:r>
      <w:r w:rsidRPr="000B2FF9">
        <w:rPr>
          <w:highlight w:val="yellow"/>
        </w:rPr>
        <w:t xml:space="preserve">Class B office building that was built on a spec basis, and eventually sold to an owner-user which occupied the building for many years as the headquarters for the Oil Can Henry (mini-lube) chain.  The building was purchased by the previous owner in December 2008 for $2,630,000 ($362.76 per SF GBA) including the roughly $300,000 ($41.38 per SF from a cold shell / $321.38 per SF shell price) in seller paid TI's.  However, in 2017, the prior owner sold his franchise operation to Valvoline with this property sold as unneeded.  </w:t>
      </w:r>
    </w:p>
    <w:p w14:paraId="1EAFD9C3" w14:textId="77777777" w:rsidR="000B2FF9" w:rsidRPr="000B2FF9" w:rsidRDefault="000B2FF9" w:rsidP="000B2FF9">
      <w:pPr>
        <w:rPr>
          <w:highlight w:val="yellow"/>
        </w:rPr>
      </w:pPr>
    </w:p>
    <w:p w14:paraId="5B41C822" w14:textId="77777777" w:rsidR="000B2FF9" w:rsidRPr="000B2FF9" w:rsidRDefault="000B2FF9" w:rsidP="000B2FF9">
      <w:pPr>
        <w:rPr>
          <w:highlight w:val="yellow"/>
        </w:rPr>
      </w:pPr>
      <w:r w:rsidRPr="000B2FF9">
        <w:rPr>
          <w:highlight w:val="yellow"/>
        </w:rPr>
        <w:t>In the summer of 2018, the property was listed for sale and then sold in early January 2019 to a partial owner-user for conversion to two-tenant, medical office use. Upon completion the building will be</w:t>
      </w:r>
      <w:r w:rsidRPr="000B2FF9">
        <w:rPr>
          <w:rFonts w:cs="Arial"/>
          <w:szCs w:val="22"/>
          <w:highlight w:val="yellow"/>
        </w:rPr>
        <w:t xml:space="preserve"> demised as follows: 3,820 SF NRA (52.7%) owner-occupied by an allergy practice (Modern Nose Clinic); and 3,430 SF NRA (47.3%) leased to medical office (</w:t>
      </w:r>
      <w:proofErr w:type="spellStart"/>
      <w:r w:rsidRPr="000B2FF9">
        <w:rPr>
          <w:rFonts w:cs="Arial"/>
          <w:szCs w:val="22"/>
          <w:highlight w:val="yellow"/>
        </w:rPr>
        <w:t>ActiveEDGE</w:t>
      </w:r>
      <w:proofErr w:type="spellEnd"/>
      <w:r w:rsidRPr="000B2FF9">
        <w:rPr>
          <w:rFonts w:cs="Arial"/>
          <w:szCs w:val="22"/>
          <w:highlight w:val="yellow"/>
        </w:rPr>
        <w:t xml:space="preserve"> Physical Therapy &amp; Sports Medicine; 7 years / 3 months starting February 1, 2019)</w:t>
      </w:r>
      <w:r w:rsidRPr="000B2FF9">
        <w:rPr>
          <w:rFonts w:cs="Arial"/>
          <w:color w:val="000000"/>
          <w:szCs w:val="22"/>
          <w:highlight w:val="yellow"/>
        </w:rPr>
        <w:t>.</w:t>
      </w:r>
      <w:r w:rsidRPr="000B2FF9">
        <w:rPr>
          <w:highlight w:val="yellow"/>
        </w:rPr>
        <w:t xml:space="preserve"> </w:t>
      </w:r>
    </w:p>
    <w:p w14:paraId="05A7A655" w14:textId="77777777" w:rsidR="000B2FF9" w:rsidRPr="000B2FF9" w:rsidRDefault="000B2FF9" w:rsidP="000B2FF9">
      <w:pPr>
        <w:rPr>
          <w:highlight w:val="yellow"/>
        </w:rPr>
      </w:pPr>
    </w:p>
    <w:p w14:paraId="0BA4C686" w14:textId="5379DB6F" w:rsidR="000B2FF9" w:rsidRDefault="000B2FF9" w:rsidP="000B2FF9">
      <w:r w:rsidRPr="000B2FF9">
        <w:rPr>
          <w:highlight w:val="yellow"/>
        </w:rPr>
        <w:t>Prior uses are not certain, though the appraiser recollects that the general area was rural residential in nature.</w:t>
      </w:r>
    </w:p>
    <w:p w14:paraId="6ADB66A7" w14:textId="77777777" w:rsidR="002A535D" w:rsidRDefault="002A535D" w:rsidP="002A535D">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Listings/Offers/Contracts</w:t>
      </w:r>
    </w:p>
    <w:p w14:paraId="7DFDF1E0" w14:textId="77777777" w:rsidR="00AB53E1" w:rsidRPr="00267C14" w:rsidRDefault="00B01C08" w:rsidP="00AB53E1">
      <w:pPr>
        <w:rPr>
          <w:rFonts w:cs="Arial"/>
          <w:szCs w:val="22"/>
        </w:rPr>
      </w:pPr>
      <w:r w:rsidRPr="00AE030D">
        <w:rPr>
          <w:highlight w:val="yellow"/>
        </w:rPr>
        <w:t>As of the effective date of value, the property is not listed for sale or lease, nor is it under contract for sale.</w:t>
      </w:r>
    </w:p>
    <w:p w14:paraId="12351D15" w14:textId="77777777" w:rsidR="00417140" w:rsidRPr="000754FA" w:rsidRDefault="00417140" w:rsidP="00857A5D">
      <w:pPr>
        <w:keepNext/>
        <w:keepLines/>
        <w:spacing w:before="260"/>
        <w:outlineLvl w:val="1"/>
        <w:rPr>
          <w:rFonts w:cs="Arial"/>
          <w:b/>
          <w:color w:val="1E4959"/>
          <w:sz w:val="28"/>
          <w:szCs w:val="22"/>
        </w:rPr>
      </w:pPr>
      <w:r w:rsidRPr="000754FA">
        <w:rPr>
          <w:rFonts w:cs="Arial"/>
          <w:color w:val="1E4959"/>
          <w:sz w:val="28"/>
          <w:szCs w:val="22"/>
        </w:rPr>
        <w:t>Type and Definition of Value</w:t>
      </w:r>
    </w:p>
    <w:p w14:paraId="1AA9681A" w14:textId="77777777" w:rsidR="00417140" w:rsidRPr="000754FA" w:rsidRDefault="00417140" w:rsidP="00417140">
      <w:pPr>
        <w:spacing w:line="230" w:lineRule="auto"/>
        <w:rPr>
          <w:rFonts w:cs="Arial"/>
          <w:szCs w:val="22"/>
        </w:rPr>
      </w:pPr>
      <w:r w:rsidRPr="000754FA">
        <w:rPr>
          <w:rFonts w:cs="Arial"/>
          <w:szCs w:val="22"/>
        </w:rPr>
        <w:t xml:space="preserve">The purpose of this appraisal is to develop an opinion of the market value of the subject property. </w:t>
      </w:r>
      <w:r w:rsidR="00B5463C">
        <w:rPr>
          <w:rFonts w:cs="Arial"/>
          <w:szCs w:val="22"/>
        </w:rPr>
        <w:t xml:space="preserve"> </w:t>
      </w:r>
      <w:r w:rsidRPr="005026B0">
        <w:rPr>
          <w:rFonts w:cs="Arial"/>
          <w:szCs w:val="22"/>
          <w:u w:val="single"/>
        </w:rPr>
        <w:t>Market Value</w:t>
      </w:r>
      <w:r w:rsidRPr="005026B0">
        <w:rPr>
          <w:rFonts w:cs="Arial"/>
          <w:szCs w:val="22"/>
        </w:rPr>
        <w:t>,</w:t>
      </w:r>
      <w:r w:rsidRPr="000754FA">
        <w:rPr>
          <w:rFonts w:cs="Arial"/>
          <w:szCs w:val="22"/>
        </w:rPr>
        <w:t xml:space="preserve"> as used in this appraisal, is defined as</w:t>
      </w:r>
      <w:r w:rsidR="005026B0">
        <w:rPr>
          <w:rFonts w:cs="Arial"/>
          <w:szCs w:val="22"/>
        </w:rPr>
        <w:t xml:space="preserve"> </w:t>
      </w:r>
      <w:r w:rsidRPr="000754FA">
        <w:rPr>
          <w:rFonts w:cs="Arial"/>
          <w:szCs w:val="22"/>
        </w:rPr>
        <w:t>the most probable price that a property should bring in a competitive and open market under all conditions requisite to a fair sale, the buyer and seller each acting prudently and knowledgeably, and assuming the price is not affected by undue stimulus.</w:t>
      </w:r>
      <w:r w:rsidR="005026B0">
        <w:rPr>
          <w:rFonts w:cs="Arial"/>
          <w:szCs w:val="22"/>
        </w:rPr>
        <w:t xml:space="preserve"> </w:t>
      </w:r>
      <w:r w:rsidRPr="000754FA">
        <w:rPr>
          <w:rFonts w:cs="Arial"/>
          <w:szCs w:val="22"/>
        </w:rPr>
        <w:t>Implicit in this definition are the consummation of a sale as of a specified date and the passing of title from seller to buyer under conditions whereby:</w:t>
      </w:r>
    </w:p>
    <w:p w14:paraId="700B6D22" w14:textId="77777777" w:rsidR="00417140" w:rsidRPr="006B074A" w:rsidRDefault="00417140" w:rsidP="00417140">
      <w:pPr>
        <w:spacing w:line="230" w:lineRule="auto"/>
        <w:rPr>
          <w:rFonts w:cs="Arial"/>
          <w:szCs w:val="22"/>
        </w:rPr>
      </w:pPr>
    </w:p>
    <w:p w14:paraId="01669A55" w14:textId="77777777" w:rsidR="00417140" w:rsidRPr="000754FA" w:rsidRDefault="00417140" w:rsidP="00417140">
      <w:pPr>
        <w:pStyle w:val="ListParagraph"/>
        <w:numPr>
          <w:ilvl w:val="0"/>
          <w:numId w:val="26"/>
        </w:numPr>
        <w:spacing w:after="120" w:line="230" w:lineRule="auto"/>
        <w:contextualSpacing w:val="0"/>
        <w:rPr>
          <w:rFonts w:cs="Arial"/>
          <w:i/>
          <w:kern w:val="20"/>
          <w:szCs w:val="22"/>
        </w:rPr>
      </w:pPr>
      <w:r w:rsidRPr="000754FA">
        <w:rPr>
          <w:rFonts w:cs="Arial"/>
          <w:i/>
          <w:kern w:val="20"/>
          <w:szCs w:val="22"/>
        </w:rPr>
        <w:t>Buyer and seller are typically motivated.</w:t>
      </w:r>
    </w:p>
    <w:p w14:paraId="583B4E6C" w14:textId="77777777" w:rsidR="00417140" w:rsidRPr="000754FA" w:rsidRDefault="00417140" w:rsidP="00417140">
      <w:pPr>
        <w:pStyle w:val="ListParagraph"/>
        <w:numPr>
          <w:ilvl w:val="0"/>
          <w:numId w:val="26"/>
        </w:numPr>
        <w:spacing w:after="120" w:line="230" w:lineRule="auto"/>
        <w:contextualSpacing w:val="0"/>
        <w:rPr>
          <w:rFonts w:cs="Arial"/>
          <w:i/>
          <w:kern w:val="20"/>
          <w:szCs w:val="22"/>
        </w:rPr>
      </w:pPr>
      <w:r w:rsidRPr="000754FA">
        <w:rPr>
          <w:rFonts w:cs="Arial"/>
          <w:i/>
          <w:kern w:val="20"/>
          <w:szCs w:val="22"/>
        </w:rPr>
        <w:t>Both parties are well informed or well advised, each acting in what they consider their own best interests;</w:t>
      </w:r>
    </w:p>
    <w:p w14:paraId="763C7121" w14:textId="77777777" w:rsidR="00417140" w:rsidRPr="000754FA" w:rsidRDefault="00417140" w:rsidP="00417140">
      <w:pPr>
        <w:pStyle w:val="ListParagraph"/>
        <w:numPr>
          <w:ilvl w:val="0"/>
          <w:numId w:val="26"/>
        </w:numPr>
        <w:spacing w:after="120" w:line="228" w:lineRule="auto"/>
        <w:contextualSpacing w:val="0"/>
        <w:rPr>
          <w:rFonts w:cs="Arial"/>
          <w:i/>
          <w:kern w:val="20"/>
          <w:szCs w:val="22"/>
        </w:rPr>
      </w:pPr>
      <w:r w:rsidRPr="000754FA">
        <w:rPr>
          <w:rFonts w:cs="Arial"/>
          <w:i/>
          <w:kern w:val="20"/>
          <w:szCs w:val="22"/>
        </w:rPr>
        <w:t>A reasonable time is allowed for exposure in the open market;</w:t>
      </w:r>
    </w:p>
    <w:p w14:paraId="07CCF9E0" w14:textId="77777777" w:rsidR="00417140" w:rsidRPr="000754FA" w:rsidRDefault="00417140" w:rsidP="00417140">
      <w:pPr>
        <w:pStyle w:val="ListParagraph"/>
        <w:numPr>
          <w:ilvl w:val="0"/>
          <w:numId w:val="26"/>
        </w:numPr>
        <w:spacing w:after="120" w:line="228" w:lineRule="auto"/>
        <w:contextualSpacing w:val="0"/>
        <w:rPr>
          <w:rFonts w:cs="Arial"/>
          <w:i/>
          <w:kern w:val="20"/>
          <w:szCs w:val="22"/>
        </w:rPr>
      </w:pPr>
      <w:r w:rsidRPr="000754FA">
        <w:rPr>
          <w:rFonts w:cs="Arial"/>
          <w:i/>
          <w:kern w:val="20"/>
          <w:szCs w:val="22"/>
        </w:rPr>
        <w:t>Payment is made in terms of cash in U.S. dollars or in terms of financial arrangements comparable thereto; and</w:t>
      </w:r>
    </w:p>
    <w:p w14:paraId="5D9AB5A7" w14:textId="77777777" w:rsidR="00417140" w:rsidRPr="000754FA" w:rsidRDefault="00417140" w:rsidP="00EE3924">
      <w:pPr>
        <w:pStyle w:val="ListParagraph"/>
        <w:numPr>
          <w:ilvl w:val="0"/>
          <w:numId w:val="26"/>
        </w:numPr>
        <w:spacing w:line="228" w:lineRule="auto"/>
        <w:contextualSpacing w:val="0"/>
        <w:rPr>
          <w:rFonts w:cs="Arial"/>
          <w:i/>
          <w:kern w:val="20"/>
          <w:szCs w:val="22"/>
        </w:rPr>
      </w:pPr>
      <w:r w:rsidRPr="000754FA">
        <w:rPr>
          <w:rFonts w:cs="Arial"/>
          <w:i/>
          <w:kern w:val="20"/>
          <w:szCs w:val="22"/>
        </w:rPr>
        <w:lastRenderedPageBreak/>
        <w:t>The price represents the normal consideration for the property sold unaffected by special or creative financing or sale concessions granted by anyone associated with the sale.”</w:t>
      </w:r>
      <w:r w:rsidRPr="000754FA">
        <w:rPr>
          <w:rFonts w:cs="Arial"/>
          <w:i/>
          <w:kern w:val="20"/>
          <w:szCs w:val="22"/>
          <w:vertAlign w:val="superscript"/>
        </w:rPr>
        <w:footnoteReference w:id="1"/>
      </w:r>
    </w:p>
    <w:p w14:paraId="1337B91D" w14:textId="77777777" w:rsidR="00417140" w:rsidRPr="00857A5D" w:rsidRDefault="00417140" w:rsidP="00417140">
      <w:pPr>
        <w:spacing w:line="228" w:lineRule="auto"/>
        <w:rPr>
          <w:rFonts w:cs="Arial"/>
          <w:szCs w:val="22"/>
        </w:rPr>
      </w:pPr>
    </w:p>
    <w:p w14:paraId="5BC54129" w14:textId="77777777" w:rsidR="00417140" w:rsidRPr="000754FA" w:rsidRDefault="00417140" w:rsidP="00417140">
      <w:pPr>
        <w:spacing w:line="228" w:lineRule="auto"/>
        <w:rPr>
          <w:rFonts w:cs="Arial"/>
          <w:szCs w:val="22"/>
        </w:rPr>
      </w:pPr>
      <w:r w:rsidRPr="000754FA">
        <w:rPr>
          <w:rFonts w:cs="Arial"/>
          <w:szCs w:val="22"/>
        </w:rPr>
        <w:t>The value conclusions apply to the value of the subject property under the market conditions presumed on the effective date(s) of value.</w:t>
      </w:r>
    </w:p>
    <w:p w14:paraId="3961A181" w14:textId="77777777" w:rsidR="000D4AA2" w:rsidRPr="000754FA" w:rsidRDefault="000D4AA2" w:rsidP="000D4AA2">
      <w:pPr>
        <w:spacing w:line="228" w:lineRule="auto"/>
        <w:rPr>
          <w:rFonts w:cs="Arial"/>
          <w:szCs w:val="22"/>
        </w:rPr>
      </w:pPr>
    </w:p>
    <w:p w14:paraId="717DA302" w14:textId="77777777" w:rsidR="000D4AA2" w:rsidRPr="000754FA" w:rsidRDefault="000D4AA2" w:rsidP="000D4AA2">
      <w:pPr>
        <w:spacing w:line="228" w:lineRule="auto"/>
        <w:rPr>
          <w:rFonts w:cs="Arial"/>
          <w:szCs w:val="22"/>
        </w:rPr>
      </w:pPr>
      <w:r w:rsidRPr="000754FA">
        <w:rPr>
          <w:rFonts w:cs="Arial"/>
          <w:szCs w:val="22"/>
        </w:rPr>
        <w:t>Please refer to the Glossary in the Addenda section for additional definitions of terms used in this report.</w:t>
      </w:r>
    </w:p>
    <w:p w14:paraId="7BE37910" w14:textId="77777777" w:rsidR="00417140" w:rsidRPr="000754FA" w:rsidRDefault="00417140" w:rsidP="00AC1864">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Date of Report</w:t>
      </w:r>
    </w:p>
    <w:p w14:paraId="60A84609" w14:textId="071975FA" w:rsidR="00417140" w:rsidRPr="00B5463C" w:rsidRDefault="00417140" w:rsidP="00417140">
      <w:pPr>
        <w:spacing w:line="228" w:lineRule="auto"/>
        <w:rPr>
          <w:rFonts w:cs="Arial"/>
          <w:szCs w:val="22"/>
        </w:rPr>
      </w:pPr>
      <w:r w:rsidRPr="000754FA">
        <w:rPr>
          <w:rFonts w:cs="Arial"/>
          <w:szCs w:val="22"/>
        </w:rPr>
        <w:t xml:space="preserve">The date of this </w:t>
      </w:r>
      <w:r w:rsidRPr="00B5463C">
        <w:rPr>
          <w:rFonts w:cs="Arial"/>
          <w:szCs w:val="22"/>
        </w:rPr>
        <w:t xml:space="preserve">report </w:t>
      </w:r>
      <w:r w:rsidRPr="009D5FDF">
        <w:rPr>
          <w:rFonts w:cs="Arial"/>
          <w:szCs w:val="22"/>
        </w:rPr>
        <w:t>is</w:t>
      </w:r>
      <w:r w:rsidR="0002266F" w:rsidRPr="009D5FDF">
        <w:rPr>
          <w:rFonts w:cs="Arial"/>
          <w:szCs w:val="22"/>
        </w:rPr>
        <w:t xml:space="preserve"> </w:t>
      </w:r>
      <w:r w:rsidR="004A03A8">
        <w:rPr>
          <w:rFonts w:cs="Arial"/>
          <w:szCs w:val="22"/>
        </w:rPr>
        <w:t>${</w:t>
      </w:r>
      <w:proofErr w:type="spellStart"/>
      <w:r w:rsidR="004A03A8" w:rsidRPr="004A03A8">
        <w:rPr>
          <w:rFonts w:cs="Arial"/>
          <w:szCs w:val="22"/>
        </w:rPr>
        <w:t>DueDate</w:t>
      </w:r>
      <w:proofErr w:type="spellEnd"/>
      <w:r w:rsidR="004A03A8">
        <w:rPr>
          <w:rFonts w:cs="Arial"/>
          <w:szCs w:val="22"/>
        </w:rPr>
        <w:t>}</w:t>
      </w:r>
      <w:r w:rsidRPr="009D5FDF">
        <w:rPr>
          <w:rFonts w:cs="Arial"/>
          <w:szCs w:val="22"/>
        </w:rPr>
        <w:t>, which</w:t>
      </w:r>
      <w:r w:rsidRPr="00B5463C">
        <w:rPr>
          <w:rFonts w:cs="Arial"/>
          <w:szCs w:val="22"/>
        </w:rPr>
        <w:t xml:space="preserve"> is the same as the date of the letter of transmittal. </w:t>
      </w:r>
    </w:p>
    <w:p w14:paraId="32939E6A" w14:textId="77777777" w:rsidR="0098155B" w:rsidRPr="000754FA" w:rsidRDefault="0098155B" w:rsidP="00AC1864">
      <w:pPr>
        <w:pStyle w:val="Heading20"/>
        <w:spacing w:line="228" w:lineRule="auto"/>
        <w:jc w:val="left"/>
        <w:rPr>
          <w:rFonts w:asciiTheme="minorHAnsi" w:hAnsiTheme="minorHAnsi" w:cs="Arial"/>
          <w:b w:val="0"/>
          <w:color w:val="1E4959"/>
          <w:spacing w:val="0"/>
          <w:kern w:val="20"/>
          <w:sz w:val="28"/>
          <w:szCs w:val="22"/>
        </w:rPr>
      </w:pPr>
      <w:r w:rsidRPr="00B5463C">
        <w:rPr>
          <w:rFonts w:asciiTheme="minorHAnsi" w:hAnsiTheme="minorHAnsi" w:cs="Arial"/>
          <w:b w:val="0"/>
          <w:color w:val="1E4959"/>
          <w:spacing w:val="0"/>
          <w:kern w:val="20"/>
          <w:sz w:val="28"/>
          <w:szCs w:val="22"/>
        </w:rPr>
        <w:t>Valuation Scenarios, Property Rights</w:t>
      </w:r>
      <w:r w:rsidR="00AC1864" w:rsidRPr="000754FA">
        <w:rPr>
          <w:rFonts w:asciiTheme="minorHAnsi" w:hAnsiTheme="minorHAnsi" w:cs="Arial"/>
          <w:b w:val="0"/>
          <w:color w:val="1E4959"/>
          <w:spacing w:val="0"/>
          <w:kern w:val="20"/>
          <w:sz w:val="28"/>
          <w:szCs w:val="22"/>
        </w:rPr>
        <w:br/>
      </w:r>
      <w:r w:rsidRPr="000754FA">
        <w:rPr>
          <w:rFonts w:asciiTheme="minorHAnsi" w:hAnsiTheme="minorHAnsi" w:cs="Arial"/>
          <w:b w:val="0"/>
          <w:color w:val="1E4959"/>
          <w:spacing w:val="0"/>
          <w:kern w:val="20"/>
          <w:sz w:val="28"/>
          <w:szCs w:val="22"/>
        </w:rPr>
        <w:t>Appraised, and Effective Dates of Value</w:t>
      </w:r>
    </w:p>
    <w:p w14:paraId="6431057F" w14:textId="77777777" w:rsidR="0098155B" w:rsidRDefault="0098155B" w:rsidP="00545981">
      <w:pPr>
        <w:spacing w:line="228" w:lineRule="auto"/>
        <w:rPr>
          <w:rFonts w:cs="Segoe UI"/>
          <w:szCs w:val="22"/>
        </w:rPr>
      </w:pPr>
      <w:r w:rsidRPr="000754FA">
        <w:rPr>
          <w:szCs w:val="22"/>
        </w:rPr>
        <w:t>Per the scope of our assignment w</w:t>
      </w:r>
      <w:r w:rsidRPr="000754FA">
        <w:rPr>
          <w:rFonts w:cs="Segoe UI"/>
          <w:szCs w:val="22"/>
        </w:rPr>
        <w:t xml:space="preserve">e developed opinions of value for the subject property under the following </w:t>
      </w:r>
      <w:r w:rsidR="008B58B6">
        <w:rPr>
          <w:rFonts w:cs="Segoe UI"/>
          <w:szCs w:val="22"/>
        </w:rPr>
        <w:t xml:space="preserve">value </w:t>
      </w:r>
      <w:r w:rsidRPr="000754FA">
        <w:rPr>
          <w:rFonts w:cs="Segoe UI"/>
          <w:szCs w:val="22"/>
        </w:rPr>
        <w:t>scenario:</w:t>
      </w:r>
    </w:p>
    <w:p w14:paraId="47ACD3CB" w14:textId="77777777" w:rsidR="00545981" w:rsidRDefault="00545981" w:rsidP="00545981">
      <w:pPr>
        <w:spacing w:line="228" w:lineRule="auto"/>
        <w:rPr>
          <w:rFonts w:cs="Segoe UI"/>
          <w:szCs w:val="22"/>
        </w:rPr>
      </w:pPr>
    </w:p>
    <w:tbl>
      <w:tblPr>
        <w:tblW w:w="8516" w:type="dxa"/>
        <w:jc w:val="center"/>
        <w:tblLook w:val="04A0" w:firstRow="1" w:lastRow="0" w:firstColumn="1" w:lastColumn="0" w:noHBand="0" w:noVBand="1"/>
      </w:tblPr>
      <w:tblGrid>
        <w:gridCol w:w="1548"/>
        <w:gridCol w:w="1602"/>
        <w:gridCol w:w="1641"/>
        <w:gridCol w:w="1422"/>
        <w:gridCol w:w="2303"/>
      </w:tblGrid>
      <w:tr w:rsidR="0098155B" w:rsidRPr="000754FA" w14:paraId="467E6650" w14:textId="77777777" w:rsidTr="000E31D9">
        <w:trPr>
          <w:trHeight w:val="529"/>
          <w:jc w:val="center"/>
        </w:trPr>
        <w:tc>
          <w:tcPr>
            <w:tcW w:w="1548" w:type="dxa"/>
            <w:tcBorders>
              <w:top w:val="nil"/>
              <w:left w:val="nil"/>
              <w:bottom w:val="single" w:sz="18" w:space="0" w:color="00B050"/>
              <w:right w:val="nil"/>
            </w:tcBorders>
            <w:shd w:val="clear" w:color="000000" w:fill="1E4959"/>
            <w:noWrap/>
            <w:vAlign w:val="center"/>
            <w:hideMark/>
          </w:tcPr>
          <w:p w14:paraId="4C45F9D9"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 Type</w:t>
            </w:r>
          </w:p>
        </w:tc>
        <w:tc>
          <w:tcPr>
            <w:tcW w:w="1602" w:type="dxa"/>
            <w:tcBorders>
              <w:top w:val="nil"/>
              <w:left w:val="nil"/>
              <w:bottom w:val="single" w:sz="18" w:space="0" w:color="00B050"/>
              <w:right w:val="nil"/>
            </w:tcBorders>
            <w:shd w:val="clear" w:color="000000" w:fill="1E4959"/>
            <w:vAlign w:val="center"/>
            <w:hideMark/>
          </w:tcPr>
          <w:p w14:paraId="338ED146"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w:t>
            </w:r>
            <w:r w:rsidRPr="000754FA">
              <w:rPr>
                <w:rFonts w:cs="Segoe UI"/>
                <w:b/>
                <w:smallCaps/>
                <w:color w:val="FFFFFF"/>
                <w:szCs w:val="22"/>
              </w:rPr>
              <w:br/>
              <w:t>Premise</w:t>
            </w:r>
          </w:p>
        </w:tc>
        <w:tc>
          <w:tcPr>
            <w:tcW w:w="1641" w:type="dxa"/>
            <w:tcBorders>
              <w:top w:val="nil"/>
              <w:left w:val="nil"/>
              <w:bottom w:val="single" w:sz="18" w:space="0" w:color="00B050"/>
              <w:right w:val="nil"/>
            </w:tcBorders>
            <w:shd w:val="clear" w:color="000000" w:fill="1E4959"/>
            <w:vAlign w:val="center"/>
            <w:hideMark/>
          </w:tcPr>
          <w:p w14:paraId="08FF434C"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Value</w:t>
            </w:r>
            <w:r w:rsidRPr="000754FA">
              <w:rPr>
                <w:rFonts w:cs="Segoe UI"/>
                <w:b/>
                <w:smallCaps/>
                <w:color w:val="FFFFFF"/>
                <w:szCs w:val="22"/>
              </w:rPr>
              <w:br/>
              <w:t>Perspective</w:t>
            </w:r>
          </w:p>
        </w:tc>
        <w:tc>
          <w:tcPr>
            <w:tcW w:w="1422" w:type="dxa"/>
            <w:tcBorders>
              <w:top w:val="nil"/>
              <w:left w:val="nil"/>
              <w:bottom w:val="single" w:sz="18" w:space="0" w:color="00B050"/>
              <w:right w:val="nil"/>
            </w:tcBorders>
            <w:shd w:val="clear" w:color="000000" w:fill="1E4959"/>
            <w:vAlign w:val="center"/>
            <w:hideMark/>
          </w:tcPr>
          <w:p w14:paraId="43C57E6B"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Interest Appraised</w:t>
            </w:r>
          </w:p>
        </w:tc>
        <w:tc>
          <w:tcPr>
            <w:tcW w:w="2303" w:type="dxa"/>
            <w:tcBorders>
              <w:top w:val="nil"/>
              <w:left w:val="nil"/>
              <w:bottom w:val="single" w:sz="18" w:space="0" w:color="00B050"/>
              <w:right w:val="nil"/>
            </w:tcBorders>
            <w:shd w:val="clear" w:color="000000" w:fill="1E4959"/>
            <w:vAlign w:val="center"/>
            <w:hideMark/>
          </w:tcPr>
          <w:p w14:paraId="0A8FB779" w14:textId="77777777" w:rsidR="0098155B" w:rsidRPr="000754FA" w:rsidRDefault="0098155B" w:rsidP="009F4E51">
            <w:pPr>
              <w:spacing w:after="60" w:line="228" w:lineRule="auto"/>
              <w:jc w:val="center"/>
              <w:rPr>
                <w:rFonts w:cs="Segoe UI"/>
                <w:b/>
                <w:iCs/>
                <w:smallCaps/>
                <w:color w:val="FFFFFF"/>
                <w:szCs w:val="22"/>
              </w:rPr>
            </w:pPr>
            <w:r w:rsidRPr="000754FA">
              <w:rPr>
                <w:rFonts w:cs="Segoe UI"/>
                <w:b/>
                <w:smallCaps/>
                <w:color w:val="FFFFFF"/>
                <w:szCs w:val="22"/>
              </w:rPr>
              <w:t>Effective Date</w:t>
            </w:r>
          </w:p>
        </w:tc>
      </w:tr>
      <w:tr w:rsidR="003D256C" w:rsidRPr="00080668" w14:paraId="498EF6F1" w14:textId="77777777" w:rsidTr="000E31D9">
        <w:trPr>
          <w:trHeight w:val="450"/>
          <w:jc w:val="center"/>
        </w:trPr>
        <w:tc>
          <w:tcPr>
            <w:tcW w:w="1548" w:type="dxa"/>
            <w:tcBorders>
              <w:top w:val="single" w:sz="18" w:space="0" w:color="00B050"/>
              <w:left w:val="nil"/>
              <w:bottom w:val="double" w:sz="4" w:space="0" w:color="auto"/>
              <w:right w:val="nil"/>
            </w:tcBorders>
            <w:shd w:val="clear" w:color="auto" w:fill="auto"/>
            <w:noWrap/>
            <w:vAlign w:val="bottom"/>
          </w:tcPr>
          <w:p w14:paraId="5E314DF2" w14:textId="77777777" w:rsidR="003D256C" w:rsidRPr="000754FA" w:rsidRDefault="003D256C" w:rsidP="009108F8">
            <w:pPr>
              <w:spacing w:line="228" w:lineRule="auto"/>
              <w:jc w:val="center"/>
              <w:rPr>
                <w:rFonts w:cs="Segoe UI"/>
                <w:szCs w:val="22"/>
              </w:rPr>
            </w:pPr>
            <w:r w:rsidRPr="000754FA">
              <w:rPr>
                <w:rFonts w:cs="Segoe UI"/>
                <w:szCs w:val="22"/>
              </w:rPr>
              <w:t>Market Value</w:t>
            </w:r>
          </w:p>
        </w:tc>
        <w:tc>
          <w:tcPr>
            <w:tcW w:w="1602" w:type="dxa"/>
            <w:tcBorders>
              <w:top w:val="single" w:sz="18" w:space="0" w:color="00B050"/>
              <w:left w:val="nil"/>
              <w:bottom w:val="double" w:sz="4" w:space="0" w:color="auto"/>
              <w:right w:val="nil"/>
            </w:tcBorders>
            <w:shd w:val="clear" w:color="auto" w:fill="auto"/>
            <w:noWrap/>
            <w:vAlign w:val="bottom"/>
          </w:tcPr>
          <w:p w14:paraId="24881615" w14:textId="77777777" w:rsidR="003D256C" w:rsidRPr="000754FA" w:rsidRDefault="003D256C" w:rsidP="009108F8">
            <w:pPr>
              <w:spacing w:line="228" w:lineRule="auto"/>
              <w:jc w:val="center"/>
              <w:rPr>
                <w:rFonts w:cs="Segoe UI"/>
                <w:szCs w:val="22"/>
              </w:rPr>
            </w:pPr>
            <w:r w:rsidRPr="00AE030D">
              <w:rPr>
                <w:rFonts w:cs="Segoe UI"/>
                <w:szCs w:val="22"/>
              </w:rPr>
              <w:t>As Is</w:t>
            </w:r>
          </w:p>
        </w:tc>
        <w:tc>
          <w:tcPr>
            <w:tcW w:w="1641" w:type="dxa"/>
            <w:tcBorders>
              <w:top w:val="single" w:sz="18" w:space="0" w:color="00B050"/>
              <w:left w:val="nil"/>
              <w:bottom w:val="double" w:sz="4" w:space="0" w:color="auto"/>
              <w:right w:val="nil"/>
            </w:tcBorders>
            <w:shd w:val="clear" w:color="auto" w:fill="auto"/>
            <w:noWrap/>
            <w:vAlign w:val="bottom"/>
          </w:tcPr>
          <w:sdt>
            <w:sdtPr>
              <w:rPr>
                <w:rFonts w:cs="Segoe UI"/>
                <w:szCs w:val="22"/>
                <w:highlight w:val="green"/>
              </w:rPr>
              <w:alias w:val="Valuation Perspective"/>
              <w:tag w:val="Valuation Perspective"/>
              <w:id w:val="-253983114"/>
              <w:placeholder>
                <w:docPart w:val="16F4720337C7422195D0E4B97F4E0A2A"/>
              </w:placeholder>
              <w:comboBox>
                <w:listItem w:value="Choose an item."/>
                <w:listItem w:displayText="Current" w:value="Current"/>
                <w:listItem w:displayText="Prospective" w:value="Prospective"/>
                <w:listItem w:displayText="Retrospective" w:value="Retrospective"/>
              </w:comboBox>
            </w:sdtPr>
            <w:sdtEndPr/>
            <w:sdtContent>
              <w:p w14:paraId="13C3DCF4" w14:textId="6E6D503E" w:rsidR="003D256C" w:rsidRPr="000754FA" w:rsidRDefault="00495663" w:rsidP="009108F8">
                <w:pPr>
                  <w:spacing w:line="228" w:lineRule="auto"/>
                  <w:jc w:val="center"/>
                  <w:rPr>
                    <w:rFonts w:cs="Segoe UI"/>
                    <w:szCs w:val="22"/>
                  </w:rPr>
                </w:pPr>
                <w:r>
                  <w:rPr>
                    <w:rFonts w:cs="Segoe UI"/>
                    <w:szCs w:val="22"/>
                    <w:highlight w:val="green"/>
                  </w:rPr>
                  <w:t>Retrospective</w:t>
                </w:r>
              </w:p>
            </w:sdtContent>
          </w:sdt>
        </w:tc>
        <w:tc>
          <w:tcPr>
            <w:tcW w:w="1422" w:type="dxa"/>
            <w:tcBorders>
              <w:top w:val="single" w:sz="18" w:space="0" w:color="00B050"/>
              <w:left w:val="nil"/>
              <w:bottom w:val="double" w:sz="4" w:space="0" w:color="auto"/>
              <w:right w:val="nil"/>
            </w:tcBorders>
            <w:shd w:val="clear" w:color="auto" w:fill="auto"/>
            <w:noWrap/>
            <w:vAlign w:val="bottom"/>
          </w:tcPr>
          <w:p w14:paraId="5C002E64" w14:textId="217623CD" w:rsidR="003D256C" w:rsidRPr="000754FA" w:rsidDel="00352718" w:rsidRDefault="00756700" w:rsidP="009108F8">
            <w:pPr>
              <w:spacing w:line="228" w:lineRule="auto"/>
              <w:jc w:val="center"/>
              <w:rPr>
                <w:rFonts w:cs="Segoe UI"/>
                <w:szCs w:val="22"/>
              </w:rPr>
            </w:pPr>
            <w:r>
              <w:rPr>
                <w:rFonts w:cs="Segoe UI"/>
                <w:szCs w:val="22"/>
              </w:rPr>
              <w:t>${</w:t>
            </w:r>
            <w:proofErr w:type="spellStart"/>
            <w:r w:rsidRPr="00756700">
              <w:rPr>
                <w:rFonts w:cs="Segoe UI"/>
                <w:szCs w:val="22"/>
              </w:rPr>
              <w:t>estateapp</w:t>
            </w:r>
            <w:proofErr w:type="spellEnd"/>
            <w:r>
              <w:rPr>
                <w:rFonts w:cs="Segoe UI"/>
                <w:szCs w:val="22"/>
              </w:rPr>
              <w:t>}</w:t>
            </w:r>
          </w:p>
        </w:tc>
        <w:tc>
          <w:tcPr>
            <w:tcW w:w="2303" w:type="dxa"/>
            <w:tcBorders>
              <w:top w:val="single" w:sz="18" w:space="0" w:color="00B050"/>
              <w:left w:val="nil"/>
              <w:bottom w:val="double" w:sz="4" w:space="0" w:color="auto"/>
              <w:right w:val="nil"/>
            </w:tcBorders>
            <w:shd w:val="clear" w:color="auto" w:fill="auto"/>
            <w:noWrap/>
            <w:vAlign w:val="bottom"/>
          </w:tcPr>
          <w:p w14:paraId="0E00A38C" w14:textId="5ABC1B5A" w:rsidR="003D256C" w:rsidRPr="005D29CF" w:rsidDel="005D1DBD" w:rsidRDefault="00756700" w:rsidP="009108F8">
            <w:pPr>
              <w:spacing w:line="228" w:lineRule="auto"/>
              <w:jc w:val="center"/>
              <w:rPr>
                <w:rFonts w:cs="Segoe UI"/>
                <w:szCs w:val="22"/>
                <w:highlight w:val="yellow"/>
              </w:rPr>
            </w:pPr>
            <w:r w:rsidRPr="00756700">
              <w:t>${</w:t>
            </w:r>
            <w:proofErr w:type="spellStart"/>
            <w:r w:rsidRPr="00756700">
              <w:t>eff_date_value</w:t>
            </w:r>
            <w:proofErr w:type="spellEnd"/>
            <w:r w:rsidRPr="00756700">
              <w:t>}</w:t>
            </w:r>
          </w:p>
        </w:tc>
      </w:tr>
    </w:tbl>
    <w:p w14:paraId="40211C6D" w14:textId="77777777" w:rsidR="00417140" w:rsidRPr="000754FA" w:rsidRDefault="00417140" w:rsidP="00417140">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List of Items Requested but Not Provided</w:t>
      </w:r>
    </w:p>
    <w:p w14:paraId="514C621B" w14:textId="77777777" w:rsidR="00417140" w:rsidRPr="000754FA" w:rsidRDefault="001B4B5E" w:rsidP="00417140">
      <w:pPr>
        <w:pStyle w:val="ListParagraph"/>
        <w:numPr>
          <w:ilvl w:val="0"/>
          <w:numId w:val="26"/>
        </w:numPr>
        <w:spacing w:after="120" w:line="228" w:lineRule="auto"/>
        <w:contextualSpacing w:val="0"/>
        <w:rPr>
          <w:rFonts w:cs="Arial"/>
          <w:kern w:val="20"/>
          <w:szCs w:val="22"/>
        </w:rPr>
      </w:pPr>
      <w:r w:rsidRPr="000754FA">
        <w:rPr>
          <w:rFonts w:cs="Arial"/>
          <w:kern w:val="20"/>
          <w:szCs w:val="22"/>
        </w:rPr>
        <w:t>None.</w:t>
      </w:r>
    </w:p>
    <w:p w14:paraId="7A5C7DD9" w14:textId="77777777" w:rsidR="00417140" w:rsidRPr="000754FA" w:rsidRDefault="00417140" w:rsidP="00417140">
      <w:pPr>
        <w:pStyle w:val="Heading20"/>
        <w:spacing w:line="228"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Assumptions and Conditions of the Appraisal</w:t>
      </w:r>
    </w:p>
    <w:p w14:paraId="4954D815" w14:textId="77777777" w:rsidR="00417140" w:rsidRPr="00BE665B" w:rsidRDefault="00AB447B" w:rsidP="00417140">
      <w:pPr>
        <w:spacing w:line="228" w:lineRule="auto"/>
        <w:rPr>
          <w:rFonts w:cs="Arial"/>
          <w:szCs w:val="22"/>
        </w:rPr>
      </w:pPr>
      <w:r w:rsidRPr="000754FA">
        <w:rPr>
          <w:rFonts w:cs="Arial"/>
          <w:szCs w:val="22"/>
        </w:rPr>
        <w:t xml:space="preserve">The value opinions reported herein are subject to the definitions, assumptions and limiting conditions, and certification contained in this report. </w:t>
      </w:r>
      <w:r w:rsidR="00417140" w:rsidRPr="000754FA">
        <w:rPr>
          <w:rFonts w:cs="Arial"/>
          <w:szCs w:val="22"/>
        </w:rPr>
        <w:t xml:space="preserve">The acceptance of this appraisal assignment and the completion of the appraisal report submitted are contingent on the following extraordinary assumptions and/or </w:t>
      </w:r>
      <w:r w:rsidR="00417140" w:rsidRPr="00BE665B">
        <w:rPr>
          <w:rFonts w:cs="Arial"/>
          <w:szCs w:val="22"/>
        </w:rPr>
        <w:t>hypothetical conditions which may have impacted the assignment results:</w:t>
      </w:r>
    </w:p>
    <w:p w14:paraId="56F266FC" w14:textId="77777777" w:rsidR="00EF19D4" w:rsidRPr="00BE665B" w:rsidRDefault="00EF19D4" w:rsidP="00EF19D4">
      <w:pPr>
        <w:pStyle w:val="Heading30"/>
        <w:spacing w:line="228" w:lineRule="auto"/>
        <w:rPr>
          <w:rFonts w:cs="Arial"/>
          <w:b/>
          <w:color w:val="1E4959"/>
          <w:kern w:val="20"/>
          <w:sz w:val="28"/>
          <w:szCs w:val="22"/>
        </w:rPr>
      </w:pPr>
      <w:r w:rsidRPr="00BE665B">
        <w:rPr>
          <w:rFonts w:cs="Arial"/>
          <w:color w:val="1E4959"/>
          <w:kern w:val="20"/>
          <w:sz w:val="24"/>
          <w:szCs w:val="22"/>
        </w:rPr>
        <w:t>Extraordinary Assumptions:</w:t>
      </w:r>
    </w:p>
    <w:p w14:paraId="2C65A4B8" w14:textId="54DC8F28" w:rsidR="00BE665B" w:rsidRPr="00BE665B" w:rsidRDefault="00495663" w:rsidP="00BE665B">
      <w:pPr>
        <w:pStyle w:val="ListParagraph"/>
        <w:numPr>
          <w:ilvl w:val="0"/>
          <w:numId w:val="26"/>
        </w:numPr>
        <w:rPr>
          <w:rFonts w:cs="Arial"/>
          <w:kern w:val="20"/>
          <w:szCs w:val="22"/>
        </w:rPr>
      </w:pPr>
      <w:r w:rsidRPr="00495663">
        <w:rPr>
          <w:rFonts w:cs="Arial"/>
          <w:szCs w:val="22"/>
        </w:rPr>
        <w:t xml:space="preserve">This report is based on a retrospective date of </w:t>
      </w:r>
      <w:r w:rsidR="00756700">
        <w:t>${</w:t>
      </w:r>
      <w:proofErr w:type="spellStart"/>
      <w:r w:rsidR="00756700">
        <w:t>retro_dov</w:t>
      </w:r>
      <w:proofErr w:type="spellEnd"/>
      <w:r w:rsidR="00756700">
        <w:t>}</w:t>
      </w:r>
      <w:r w:rsidRPr="00495663">
        <w:rPr>
          <w:rFonts w:cs="Arial"/>
          <w:szCs w:val="22"/>
        </w:rPr>
        <w:t xml:space="preserve">. The appraiser inspected the property on </w:t>
      </w:r>
      <w:r w:rsidR="00756700">
        <w:rPr>
          <w:rFonts w:cs="Arial"/>
          <w:szCs w:val="22"/>
        </w:rPr>
        <w:t>${</w:t>
      </w:r>
      <w:proofErr w:type="spellStart"/>
      <w:r w:rsidR="00756700" w:rsidRPr="00756700">
        <w:rPr>
          <w:rFonts w:cs="Arial"/>
          <w:szCs w:val="22"/>
        </w:rPr>
        <w:t>inspect_date</w:t>
      </w:r>
      <w:proofErr w:type="spellEnd"/>
      <w:r w:rsidR="00756700">
        <w:rPr>
          <w:rFonts w:cs="Arial"/>
          <w:szCs w:val="22"/>
        </w:rPr>
        <w:t>}</w:t>
      </w:r>
      <w:r w:rsidRPr="00495663">
        <w:rPr>
          <w:rFonts w:cs="Arial"/>
          <w:szCs w:val="22"/>
        </w:rPr>
        <w:t>. The condition and status of the property as of the retrospective date of value was confirmed with the client. The property has remained relatively unchanged between the date of value and date of inspection. Any significant deviation from the assumption could have an impact on the final value conclusion. The inclusion of this extraordinary assumption could affect assignment results.</w:t>
      </w:r>
      <w:r w:rsidR="006E2DC1">
        <w:rPr>
          <w:rFonts w:cs="Arial"/>
          <w:szCs w:val="22"/>
        </w:rPr>
        <w:t xml:space="preserve">  </w:t>
      </w:r>
    </w:p>
    <w:p w14:paraId="526CF225" w14:textId="77777777" w:rsidR="00417140" w:rsidRPr="000754FA" w:rsidRDefault="00417140" w:rsidP="00417140">
      <w:pPr>
        <w:pStyle w:val="Heading30"/>
        <w:spacing w:line="228" w:lineRule="auto"/>
        <w:rPr>
          <w:rFonts w:cs="Arial"/>
          <w:color w:val="1E4959"/>
          <w:kern w:val="20"/>
          <w:sz w:val="24"/>
          <w:szCs w:val="22"/>
        </w:rPr>
      </w:pPr>
      <w:r w:rsidRPr="000754FA">
        <w:rPr>
          <w:rFonts w:cs="Arial"/>
          <w:color w:val="1E4959"/>
          <w:kern w:val="20"/>
          <w:sz w:val="24"/>
          <w:szCs w:val="22"/>
        </w:rPr>
        <w:t>Hypothetical Conditions</w:t>
      </w:r>
    </w:p>
    <w:p w14:paraId="38926456" w14:textId="77777777" w:rsidR="00417140" w:rsidRPr="000754FA" w:rsidRDefault="009B4198" w:rsidP="00417140">
      <w:pPr>
        <w:pStyle w:val="ListParagraph"/>
        <w:numPr>
          <w:ilvl w:val="0"/>
          <w:numId w:val="26"/>
        </w:numPr>
        <w:spacing w:after="120" w:line="228" w:lineRule="auto"/>
        <w:contextualSpacing w:val="0"/>
        <w:rPr>
          <w:rFonts w:cs="Arial"/>
          <w:kern w:val="20"/>
          <w:szCs w:val="22"/>
        </w:rPr>
      </w:pPr>
      <w:r w:rsidRPr="000754FA">
        <w:rPr>
          <w:rFonts w:cs="Arial"/>
          <w:kern w:val="20"/>
          <w:szCs w:val="22"/>
        </w:rPr>
        <w:t>None</w:t>
      </w:r>
      <w:r w:rsidR="001B4B5E" w:rsidRPr="000754FA">
        <w:rPr>
          <w:rFonts w:cs="Arial"/>
          <w:kern w:val="20"/>
          <w:szCs w:val="22"/>
        </w:rPr>
        <w:t>.</w:t>
      </w:r>
    </w:p>
    <w:p w14:paraId="63200A7C" w14:textId="77777777" w:rsidR="00417140" w:rsidRPr="000754FA" w:rsidRDefault="00417140" w:rsidP="00417140">
      <w:pPr>
        <w:rPr>
          <w:rFonts w:cs="Arial"/>
          <w:szCs w:val="22"/>
        </w:rPr>
        <w:sectPr w:rsidR="00417140" w:rsidRPr="000754FA" w:rsidSect="00556CA1">
          <w:headerReference w:type="default" r:id="rId11"/>
          <w:footerReference w:type="default" r:id="rId12"/>
          <w:pgSz w:w="12240" w:h="15840" w:code="1"/>
          <w:pgMar w:top="1440" w:right="1440" w:bottom="720" w:left="1440" w:header="720" w:footer="720" w:gutter="0"/>
          <w:cols w:space="720"/>
          <w:docGrid w:linePitch="360"/>
        </w:sectPr>
      </w:pPr>
    </w:p>
    <w:p w14:paraId="41AE68F5" w14:textId="77777777" w:rsidR="001F2654" w:rsidRPr="000754FA" w:rsidRDefault="001F2654" w:rsidP="008C3404">
      <w:pPr>
        <w:spacing w:after="360"/>
        <w:rPr>
          <w:kern w:val="24"/>
          <w:sz w:val="18"/>
          <w:szCs w:val="16"/>
        </w:rPr>
      </w:pPr>
    </w:p>
    <w:sectPr w:rsidR="001F2654" w:rsidRPr="000754FA" w:rsidSect="003E2BA6">
      <w:headerReference w:type="default" r:id="rId13"/>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8605F" w14:textId="77777777" w:rsidR="00163938" w:rsidRDefault="00163938">
      <w:r>
        <w:separator/>
      </w:r>
    </w:p>
  </w:endnote>
  <w:endnote w:type="continuationSeparator" w:id="0">
    <w:p w14:paraId="2AEC3421" w14:textId="77777777" w:rsidR="00163938" w:rsidRDefault="0016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3EC86" w14:textId="06D33763" w:rsidR="00FC6F8D" w:rsidRDefault="00FC6F8D" w:rsidP="00FC6F8D">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w:t>
    </w:r>
    <w:r w:rsidRPr="00B614E0">
      <w:rPr>
        <w:rFonts w:cs="Segoe UI"/>
        <w:bCs/>
        <w:iCs/>
        <w:kern w:val="0"/>
        <w:sz w:val="20"/>
        <w:szCs w:val="18"/>
        <w:shd w:val="clear" w:color="auto" w:fill="FFFFFF"/>
      </w:rPr>
      <w:t>| ${</w:t>
    </w:r>
    <w:proofErr w:type="spellStart"/>
    <w:r w:rsidRPr="00B614E0">
      <w:rPr>
        <w:rFonts w:cs="Segoe UI"/>
        <w:bCs/>
        <w:iCs/>
        <w:kern w:val="0"/>
        <w:sz w:val="20"/>
        <w:szCs w:val="18"/>
        <w:shd w:val="clear" w:color="auto" w:fill="FFFFFF"/>
      </w:rPr>
      <w:t>reportname</w:t>
    </w:r>
    <w:proofErr w:type="spellEnd"/>
    <w:r w:rsidRPr="00B614E0">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1</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21D3E" w14:textId="77777777" w:rsidR="00163938" w:rsidRDefault="00163938">
      <w:r>
        <w:separator/>
      </w:r>
    </w:p>
  </w:footnote>
  <w:footnote w:type="continuationSeparator" w:id="0">
    <w:p w14:paraId="343F89E8" w14:textId="77777777" w:rsidR="00163938" w:rsidRDefault="00163938">
      <w:r>
        <w:continuationSeparator/>
      </w:r>
    </w:p>
  </w:footnote>
  <w:footnote w:id="1">
    <w:p w14:paraId="42EDB912" w14:textId="77777777" w:rsidR="00DB2E0D" w:rsidRPr="009208A9" w:rsidRDefault="00DB2E0D" w:rsidP="00417140">
      <w:pPr>
        <w:rPr>
          <w:sz w:val="16"/>
          <w:szCs w:val="16"/>
        </w:rPr>
      </w:pPr>
      <w:r w:rsidRPr="009208A9">
        <w:rPr>
          <w:rStyle w:val="FootnoteReference"/>
          <w:sz w:val="16"/>
          <w:szCs w:val="16"/>
        </w:rPr>
        <w:footnoteRef/>
      </w:r>
      <w:r w:rsidRPr="009208A9">
        <w:rPr>
          <w:sz w:val="16"/>
          <w:szCs w:val="16"/>
        </w:rPr>
        <w:t xml:space="preserve"> Source:  OCC, 12 CFR, Part 34, Subpart C-Appraisals 34.42 Definitions (g)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4467"/>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273467AF" w14:textId="6B35D3C4" w:rsidR="00DB2E0D" w:rsidRPr="004A03A8" w:rsidRDefault="004A03A8"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4A03A8">
            <w:rPr>
              <w:rFonts w:asciiTheme="minorHAnsi" w:hAnsiTheme="minorHAnsi"/>
              <w:noProof/>
              <w:color w:val="auto"/>
              <w:sz w:val="20"/>
            </w:rPr>
            <w:t>cappropname</w:t>
          </w:r>
          <w:r>
            <w:rPr>
              <w:rFonts w:asciiTheme="minorHAnsi" w:hAnsiTheme="minorHAnsi"/>
              <w:noProof/>
              <w:color w:val="auto"/>
              <w:sz w:val="20"/>
            </w:rPr>
            <w:t>}</w:t>
          </w:r>
        </w:p>
        <w:p w14:paraId="207A6F81" w14:textId="77777777" w:rsidR="00DB2E0D" w:rsidRPr="00883365" w:rsidRDefault="00DB2E0D" w:rsidP="00492705">
          <w:pPr>
            <w:pStyle w:val="ValbridgeHeader"/>
            <w:spacing w:line="240" w:lineRule="auto"/>
            <w:rPr>
              <w:rFonts w:ascii="Arial Narrow" w:hAnsi="Arial Narrow" w:cs="Arial"/>
            </w:rPr>
          </w:pPr>
          <w:r w:rsidRPr="00F01ADE">
            <w:rPr>
              <w:rFonts w:asciiTheme="minorHAnsi" w:hAnsiTheme="minorHAnsi"/>
              <w:color w:val="auto"/>
              <w:sz w:val="20"/>
            </w:rPr>
            <w:t>INTRODUCTION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2E4D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1D536A21" wp14:editId="241B35DA">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E2D8B"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64661EC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CB7F770"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789C452C"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8048C2" id="_x0000_t202" coordsize="21600,21600" o:spt="202" path="m,l,21600r21600,l21600,xe">
              <v:stroke joinstyle="miter"/>
              <v:path gradientshapeok="t" o:connecttype="rect"/>
            </v:shapetype>
            <v:shape id="_x0000_s1069"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0xHWiPYBAADPAwAADgAAAAAAAAAAAAAAAAAuAgAA&#10;ZHJzL2Uyb0RvYy54bWxQSwECLQAUAAYACAAAACEAvd5gc94AAAALAQAADwAAAAAAAAAAAAAAAABQ&#10;BAAAZHJzL2Rvd25yZXYueG1sUEsFBgAAAAAEAAQA8wAAAFsFAAAAAA==&#10;" filled="f" stroked="f">
              <v:textbox>
                <w:txbxContent>
                  <w:p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1D9"/>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3938"/>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2E0D"/>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663"/>
    <w:rsid w:val="00495E07"/>
    <w:rsid w:val="004960D6"/>
    <w:rsid w:val="00496D6D"/>
    <w:rsid w:val="00497E99"/>
    <w:rsid w:val="004A0310"/>
    <w:rsid w:val="004A03A8"/>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77FF0"/>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5CB3"/>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6700"/>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4E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60"/>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0CE1"/>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8D"/>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F4720337C7422195D0E4B97F4E0A2A"/>
        <w:category>
          <w:name w:val="General"/>
          <w:gallery w:val="placeholder"/>
        </w:category>
        <w:types>
          <w:type w:val="bbPlcHdr"/>
        </w:types>
        <w:behaviors>
          <w:behavior w:val="content"/>
        </w:behaviors>
        <w:guid w:val="{5E578488-7BE0-4F9E-9E7D-9F57F410562A}"/>
      </w:docPartPr>
      <w:docPartBody>
        <w:p w:rsidR="00C905C7" w:rsidRDefault="001E45A6" w:rsidP="001E45A6">
          <w:pPr>
            <w:pStyle w:val="16F4720337C7422195D0E4B97F4E0A2A"/>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A6"/>
    <w:rsid w:val="001D57EE"/>
    <w:rsid w:val="001E45A6"/>
    <w:rsid w:val="00673D4A"/>
    <w:rsid w:val="006E7E54"/>
    <w:rsid w:val="008229A4"/>
    <w:rsid w:val="00C9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5A6"/>
    <w:rPr>
      <w:color w:val="808080"/>
    </w:rPr>
  </w:style>
  <w:style w:type="paragraph" w:customStyle="1" w:styleId="5891A4F6534F43D5B42C3E09FB6A2DBF">
    <w:name w:val="5891A4F6534F43D5B42C3E09FB6A2DBF"/>
    <w:rsid w:val="001E45A6"/>
    <w:pPr>
      <w:spacing w:after="0" w:line="240" w:lineRule="auto"/>
      <w:jc w:val="both"/>
    </w:pPr>
    <w:rPr>
      <w:rFonts w:eastAsia="Times New Roman" w:cs="Times New Roman"/>
      <w:kern w:val="20"/>
      <w:szCs w:val="24"/>
    </w:rPr>
  </w:style>
  <w:style w:type="paragraph" w:customStyle="1" w:styleId="16F4720337C7422195D0E4B97F4E0A2A">
    <w:name w:val="16F4720337C7422195D0E4B97F4E0A2A"/>
    <w:rsid w:val="001E45A6"/>
  </w:style>
  <w:style w:type="paragraph" w:customStyle="1" w:styleId="2BF9ED4D773A474082EB8A4B045A6F54">
    <w:name w:val="2BF9ED4D773A474082EB8A4B045A6F54"/>
    <w:rsid w:val="001E4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CF8C9-6EDC-412C-8003-686F395A29A0}">
  <ds:schemaRefs>
    <ds:schemaRef ds:uri="http://schemas.microsoft.com/sharepoint/v3/contenttype/forms"/>
  </ds:schemaRefs>
</ds:datastoreItem>
</file>

<file path=customXml/itemProps2.xml><?xml version="1.0" encoding="utf-8"?>
<ds:datastoreItem xmlns:ds="http://schemas.openxmlformats.org/officeDocument/2006/customXml" ds:itemID="{D521758B-BB41-46C1-8337-87B96E127E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7A704C-1524-4857-A8C1-ABBBF2952BC6}">
  <ds:schemaRefs>
    <ds:schemaRef ds:uri="http://schemas.openxmlformats.org/officeDocument/2006/bibliography"/>
  </ds:schemaRefs>
</ds:datastoreItem>
</file>

<file path=customXml/itemProps4.xml><?xml version="1.0" encoding="utf-8"?>
<ds:datastoreItem xmlns:ds="http://schemas.openxmlformats.org/officeDocument/2006/customXml" ds:itemID="{AD7523C4-F564-49FA-8E53-BDF1C9CF9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7766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4</cp:revision>
  <cp:lastPrinted>2019-01-21T18:26:00Z</cp:lastPrinted>
  <dcterms:created xsi:type="dcterms:W3CDTF">2019-11-01T14:21:00Z</dcterms:created>
  <dcterms:modified xsi:type="dcterms:W3CDTF">2020-06-13T19:27:00Z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