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7777777" w:rsidR="006028C1" w:rsidRPr="00E03623" w:rsidRDefault="006028C1" w:rsidP="006028C1">
                                  <w:pPr>
                                    <w:pStyle w:val="AddendaHeading"/>
                                  </w:pPr>
                                  <w:bookmarkStart w:id="0" w:name="_Toc33773871"/>
                                  <w:r w:rsidRPr="009334EB">
                                    <w:t>Improvement Description</w:t>
                                  </w:r>
                                  <w:bookmarkEnd w:id="0"/>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7777777" w:rsidR="006028C1" w:rsidRPr="00E03623" w:rsidRDefault="006028C1" w:rsidP="006028C1">
                            <w:pPr>
                              <w:pStyle w:val="AddendaHeading"/>
                            </w:pPr>
                            <w:bookmarkStart w:id="1" w:name="_Toc33773871"/>
                            <w:r w:rsidRPr="009334EB">
                              <w:t>Improvement Description</w:t>
                            </w:r>
                            <w:bookmarkEnd w:id="1"/>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77777777" w:rsidR="006028C1" w:rsidRPr="00A365CE" w:rsidRDefault="006028C1" w:rsidP="006028C1">
      <w:pPr>
        <w:tabs>
          <w:tab w:val="left" w:pos="2880"/>
        </w:tabs>
        <w:ind w:left="2880" w:hanging="2880"/>
        <w:rPr>
          <w:rFonts w:cs="Arial"/>
          <w:szCs w:val="22"/>
        </w:rPr>
      </w:pPr>
    </w:p>
    <w:p w14:paraId="7DE80089" w14:textId="1A6761A9" w:rsidR="006028C1" w:rsidRPr="00FB5F8F" w:rsidRDefault="006028C1" w:rsidP="006028C1">
      <w:pPr>
        <w:tabs>
          <w:tab w:val="left" w:pos="2880"/>
        </w:tabs>
        <w:ind w:left="2880" w:hanging="2880"/>
        <w:rPr>
          <w:rFonts w:cs="Arial"/>
          <w:szCs w:val="22"/>
        </w:rPr>
      </w:pPr>
      <w:r w:rsidRPr="00FB5F8F">
        <w:rPr>
          <w:rFonts w:cs="Arial"/>
          <w:b/>
          <w:color w:val="1E4959"/>
          <w:szCs w:val="22"/>
        </w:rPr>
        <w:t>Property Name:</w:t>
      </w:r>
      <w:r w:rsidRPr="00FB5F8F">
        <w:rPr>
          <w:rFonts w:cs="Arial"/>
          <w:szCs w:val="22"/>
        </w:rPr>
        <w:tab/>
      </w:r>
      <w:r w:rsidRPr="00667622">
        <w:rPr>
          <w:rFonts w:cs="Arial"/>
          <w:color w:val="000000"/>
          <w:szCs w:val="22"/>
        </w:rPr>
        <w:t>${</w:t>
      </w:r>
      <w:proofErr w:type="spellStart"/>
      <w:r w:rsidRPr="00667622">
        <w:rPr>
          <w:rFonts w:cs="Arial"/>
          <w:color w:val="000000"/>
          <w:szCs w:val="22"/>
        </w:rPr>
        <w:t>propname</w:t>
      </w:r>
      <w:proofErr w:type="spellEnd"/>
      <w:r w:rsidRPr="00667622">
        <w:rPr>
          <w:rFonts w:cs="Arial"/>
          <w:color w:val="000000"/>
          <w:szCs w:val="22"/>
        </w:rPr>
        <w:t>}</w:t>
      </w:r>
    </w:p>
    <w:p w14:paraId="49A29A97" w14:textId="77777777" w:rsidR="007134B0" w:rsidRPr="000754FA" w:rsidRDefault="007134B0" w:rsidP="007134B0">
      <w:pPr>
        <w:widowControl w:val="0"/>
        <w:tabs>
          <w:tab w:val="left" w:pos="2880"/>
        </w:tabs>
        <w:ind w:left="2880" w:hanging="2880"/>
        <w:rPr>
          <w:rFonts w:cs="Arial"/>
          <w:b/>
          <w:szCs w:val="22"/>
        </w:rPr>
      </w:pPr>
    </w:p>
    <w:p w14:paraId="7E117CE0" w14:textId="1B9BD56C" w:rsidR="007134B0" w:rsidRDefault="007134B0" w:rsidP="007134B0">
      <w:pPr>
        <w:tabs>
          <w:tab w:val="left" w:pos="0"/>
          <w:tab w:val="left" w:pos="259"/>
          <w:tab w:val="left" w:pos="2880"/>
        </w:tabs>
        <w:ind w:left="2880" w:hanging="2880"/>
      </w:pPr>
      <w:r w:rsidRPr="000754FA">
        <w:rPr>
          <w:rFonts w:cs="Arial"/>
          <w:b/>
          <w:color w:val="1E4959"/>
          <w:szCs w:val="22"/>
        </w:rPr>
        <w:t>General Description:</w:t>
      </w:r>
      <w:r w:rsidRPr="000754FA">
        <w:rPr>
          <w:rFonts w:cs="Arial"/>
          <w:b/>
          <w:szCs w:val="22"/>
        </w:rPr>
        <w:tab/>
      </w:r>
      <w:sdt>
        <w:sdtPr>
          <w:rPr>
            <w:highlight w:val="green"/>
          </w:rPr>
          <w:alias w:val="Tenants"/>
          <w:tag w:val="Tenants"/>
          <w:id w:val="1887827160"/>
          <w:placeholder>
            <w:docPart w:val="DefaultPlaceholder_-1854013438"/>
          </w:placeholder>
          <w:dropDownList>
            <w:listItem w:value="Choose an item."/>
            <w:listItem w:displayText="Multi-" w:value="Multi-"/>
            <w:listItem w:displayText="Two-" w:value="Two-"/>
            <w:listItem w:displayText="Three-" w:value="Three-"/>
            <w:listItem w:displayText="Four-" w:value="Four-"/>
          </w:dropDownList>
        </w:sdtPr>
        <w:sdtEndPr/>
        <w:sdtContent>
          <w:r w:rsidRPr="000762CA">
            <w:rPr>
              <w:highlight w:val="green"/>
            </w:rPr>
            <w:t>Multi-</w:t>
          </w:r>
        </w:sdtContent>
      </w:sdt>
      <w:r>
        <w:t xml:space="preserve">tenant </w:t>
      </w:r>
      <w:sdt>
        <w:sdtPr>
          <w:rPr>
            <w:highlight w:val="green"/>
          </w:rPr>
          <w:alias w:val="Type of Retail Center"/>
          <w:tag w:val="Type of Retail Center"/>
          <w:id w:val="1225253198"/>
          <w:placeholder>
            <w:docPart w:val="DefaultPlaceholder_-1854013438"/>
          </w:placeholder>
          <w:dropDownList>
            <w:listItem w:value="Choose an item."/>
            <w:listItem w:displayText="neighborhood strip retail" w:value="neighborhood strip retail"/>
            <w:listItem w:displayText="strip retail" w:value="strip retail"/>
            <w:listItem w:displayText="strip retail / c-store" w:value="strip retail / c-store"/>
            <w:listItem w:displayText="storefront retail" w:value="storefront retail"/>
          </w:dropDownList>
        </w:sdtPr>
        <w:sdtEndPr/>
        <w:sdtContent>
          <w:r>
            <w:rPr>
              <w:highlight w:val="green"/>
            </w:rPr>
            <w:t>neighborhood strip retail</w:t>
          </w:r>
        </w:sdtContent>
      </w:sdt>
      <w:r>
        <w:t xml:space="preserve"> center of </w:t>
      </w:r>
      <w:r w:rsidR="008103FA">
        <w:t>${</w:t>
      </w:r>
      <w:proofErr w:type="spellStart"/>
      <w:r w:rsidR="008103FA" w:rsidRPr="008103FA">
        <w:t>const_descr</w:t>
      </w:r>
      <w:proofErr w:type="spellEnd"/>
      <w:r w:rsidR="008103FA">
        <w:t>}</w:t>
      </w:r>
      <w:r>
        <w:t xml:space="preserve"> construction built in </w:t>
      </w:r>
      <w:r w:rsidR="008103FA">
        <w:t>${</w:t>
      </w:r>
      <w:proofErr w:type="spellStart"/>
      <w:r w:rsidR="008103FA">
        <w:t>year_built</w:t>
      </w:r>
      <w:proofErr w:type="spellEnd"/>
      <w:r w:rsidR="008103FA">
        <w:t>}</w:t>
      </w:r>
      <w:r>
        <w:t xml:space="preserve">. The improvements are of </w:t>
      </w:r>
      <w:r w:rsidR="008103FA">
        <w:t>${quality}</w:t>
      </w:r>
      <w:r>
        <w:t xml:space="preserve"> quality in </w:t>
      </w:r>
      <w:r w:rsidR="008103FA">
        <w:t>${</w:t>
      </w:r>
      <w:proofErr w:type="spellStart"/>
      <w:r w:rsidR="008103FA">
        <w:t>bcond</w:t>
      </w:r>
      <w:proofErr w:type="spellEnd"/>
      <w:r w:rsidR="008103FA">
        <w:t>}</w:t>
      </w:r>
      <w:r>
        <w:t xml:space="preserve"> condition. </w:t>
      </w:r>
    </w:p>
    <w:p w14:paraId="7FF09E66" w14:textId="77777777" w:rsidR="007134B0" w:rsidRPr="000754FA" w:rsidRDefault="007134B0" w:rsidP="007134B0">
      <w:pPr>
        <w:tabs>
          <w:tab w:val="left" w:pos="0"/>
          <w:tab w:val="left" w:pos="259"/>
          <w:tab w:val="left" w:pos="2880"/>
        </w:tabs>
        <w:ind w:left="2880" w:hanging="2880"/>
        <w:rPr>
          <w:rFonts w:cs="Arial"/>
          <w:b/>
          <w:szCs w:val="22"/>
        </w:rPr>
      </w:pPr>
    </w:p>
    <w:p w14:paraId="4CF9A72A" w14:textId="77777777" w:rsidR="007134B0" w:rsidRPr="009B6E44" w:rsidRDefault="007134B0" w:rsidP="007134B0">
      <w:pPr>
        <w:widowControl w:val="0"/>
        <w:tabs>
          <w:tab w:val="left" w:pos="2880"/>
        </w:tabs>
        <w:ind w:left="2880" w:hanging="2880"/>
        <w:rPr>
          <w:rFonts w:cs="Arial"/>
          <w:b/>
          <w:szCs w:val="22"/>
        </w:rPr>
      </w:pPr>
      <w:r w:rsidRPr="009B6E44">
        <w:rPr>
          <w:rFonts w:cs="Arial"/>
          <w:b/>
          <w:color w:val="1E4959"/>
          <w:szCs w:val="22"/>
        </w:rPr>
        <w:t>Building Area:</w:t>
      </w:r>
    </w:p>
    <w:tbl>
      <w:tblPr>
        <w:tblW w:w="6588" w:type="dxa"/>
        <w:tblInd w:w="2880" w:type="dxa"/>
        <w:shd w:val="clear" w:color="auto" w:fill="FFFFFF"/>
        <w:tblLayout w:type="fixed"/>
        <w:tblLook w:val="0000" w:firstRow="0" w:lastRow="0" w:firstColumn="0" w:lastColumn="0" w:noHBand="0" w:noVBand="0"/>
      </w:tblPr>
      <w:tblGrid>
        <w:gridCol w:w="3618"/>
        <w:gridCol w:w="1440"/>
        <w:gridCol w:w="1530"/>
      </w:tblGrid>
      <w:tr w:rsidR="007134B0" w:rsidRPr="009B6E44" w14:paraId="0F89F7EB" w14:textId="77777777" w:rsidTr="000762CA">
        <w:tc>
          <w:tcPr>
            <w:tcW w:w="3618" w:type="dxa"/>
            <w:shd w:val="clear" w:color="auto" w:fill="1E4959"/>
          </w:tcPr>
          <w:p w14:paraId="208ED6B1" w14:textId="77777777" w:rsidR="007134B0" w:rsidRPr="009B6E44" w:rsidRDefault="007134B0" w:rsidP="008D657E">
            <w:pPr>
              <w:tabs>
                <w:tab w:val="left" w:pos="0"/>
                <w:tab w:val="left" w:pos="259"/>
                <w:tab w:val="left" w:pos="3600"/>
                <w:tab w:val="right" w:pos="7879"/>
              </w:tabs>
              <w:rPr>
                <w:rFonts w:cs="Arial"/>
                <w:b/>
                <w:smallCaps/>
                <w:color w:val="FFFFFF" w:themeColor="background1"/>
                <w:szCs w:val="22"/>
              </w:rPr>
            </w:pPr>
          </w:p>
        </w:tc>
        <w:tc>
          <w:tcPr>
            <w:tcW w:w="1440" w:type="dxa"/>
            <w:shd w:val="clear" w:color="auto" w:fill="1E4959"/>
          </w:tcPr>
          <w:p w14:paraId="22CF1560" w14:textId="77777777" w:rsidR="007134B0" w:rsidRPr="009B6E44" w:rsidRDefault="007134B0" w:rsidP="008D657E">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Gross</w:t>
            </w:r>
          </w:p>
          <w:p w14:paraId="7D73CBE1" w14:textId="77777777" w:rsidR="007134B0" w:rsidRPr="009B6E44" w:rsidRDefault="007134B0" w:rsidP="008D657E">
            <w:pPr>
              <w:tabs>
                <w:tab w:val="left" w:pos="0"/>
                <w:tab w:val="left" w:pos="259"/>
                <w:tab w:val="left" w:pos="3600"/>
                <w:tab w:val="right" w:pos="7879"/>
              </w:tabs>
              <w:jc w:val="center"/>
              <w:rPr>
                <w:rFonts w:cs="Arial"/>
                <w:b/>
                <w:smallCaps/>
                <w:color w:val="FFFFFF" w:themeColor="background1"/>
                <w:szCs w:val="22"/>
              </w:rPr>
            </w:pPr>
            <w:r w:rsidRPr="009B6E44">
              <w:rPr>
                <w:rFonts w:cs="Arial"/>
                <w:b/>
                <w:smallCaps/>
                <w:color w:val="FFFFFF" w:themeColor="background1"/>
                <w:szCs w:val="22"/>
              </w:rPr>
              <w:t>Building</w:t>
            </w:r>
          </w:p>
        </w:tc>
        <w:tc>
          <w:tcPr>
            <w:tcW w:w="1530" w:type="dxa"/>
            <w:shd w:val="clear" w:color="auto" w:fill="1E4959"/>
          </w:tcPr>
          <w:p w14:paraId="5E6165EE" w14:textId="77777777" w:rsidR="007134B0" w:rsidRPr="009B6E44" w:rsidRDefault="007134B0" w:rsidP="008D657E">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Gross</w:t>
            </w:r>
          </w:p>
          <w:p w14:paraId="59904A94" w14:textId="77777777" w:rsidR="007134B0" w:rsidRPr="009B6E44" w:rsidRDefault="007134B0" w:rsidP="008D657E">
            <w:pPr>
              <w:tabs>
                <w:tab w:val="left" w:pos="0"/>
                <w:tab w:val="left" w:pos="259"/>
                <w:tab w:val="left" w:pos="3600"/>
                <w:tab w:val="right" w:pos="7879"/>
              </w:tabs>
              <w:jc w:val="center"/>
              <w:rPr>
                <w:rFonts w:cs="Arial"/>
                <w:b/>
                <w:smallCaps/>
                <w:color w:val="FFFFFF" w:themeColor="background1"/>
                <w:szCs w:val="22"/>
              </w:rPr>
            </w:pPr>
            <w:r>
              <w:rPr>
                <w:rFonts w:cs="Arial"/>
                <w:b/>
                <w:smallCaps/>
                <w:color w:val="FFFFFF" w:themeColor="background1"/>
                <w:szCs w:val="22"/>
              </w:rPr>
              <w:t xml:space="preserve">Leasable </w:t>
            </w:r>
          </w:p>
        </w:tc>
      </w:tr>
      <w:tr w:rsidR="007134B0" w:rsidRPr="009B6E44" w14:paraId="47CA12CB" w14:textId="77777777" w:rsidTr="000762CA">
        <w:tc>
          <w:tcPr>
            <w:tcW w:w="3618" w:type="dxa"/>
            <w:tcBorders>
              <w:bottom w:val="single" w:sz="24" w:space="0" w:color="3FB44F"/>
            </w:tcBorders>
            <w:shd w:val="clear" w:color="auto" w:fill="1E4959"/>
          </w:tcPr>
          <w:p w14:paraId="3AF8B848" w14:textId="77777777" w:rsidR="007134B0" w:rsidRPr="009B6E44" w:rsidRDefault="007134B0" w:rsidP="008D657E">
            <w:pPr>
              <w:tabs>
                <w:tab w:val="left" w:pos="0"/>
                <w:tab w:val="left" w:pos="259"/>
                <w:tab w:val="left" w:pos="3600"/>
                <w:tab w:val="right" w:pos="7879"/>
              </w:tabs>
              <w:spacing w:after="60" w:line="20" w:lineRule="atLeast"/>
              <w:jc w:val="left"/>
              <w:rPr>
                <w:rFonts w:cs="Arial"/>
                <w:b/>
                <w:smallCaps/>
                <w:color w:val="FFFFFF" w:themeColor="background1"/>
                <w:szCs w:val="22"/>
              </w:rPr>
            </w:pPr>
            <w:r w:rsidRPr="009B6E44">
              <w:rPr>
                <w:rFonts w:cs="Arial"/>
                <w:b/>
                <w:smallCaps/>
                <w:color w:val="FFFFFF" w:themeColor="background1"/>
                <w:szCs w:val="22"/>
              </w:rPr>
              <w:t>Building Component</w:t>
            </w:r>
          </w:p>
        </w:tc>
        <w:tc>
          <w:tcPr>
            <w:tcW w:w="1440" w:type="dxa"/>
            <w:tcBorders>
              <w:bottom w:val="single" w:sz="24" w:space="0" w:color="3FB44F"/>
            </w:tcBorders>
            <w:shd w:val="clear" w:color="auto" w:fill="1E4959"/>
          </w:tcPr>
          <w:p w14:paraId="72C267B0" w14:textId="77777777" w:rsidR="007134B0" w:rsidRPr="009B6E44" w:rsidRDefault="007134B0" w:rsidP="008D657E">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c>
          <w:tcPr>
            <w:tcW w:w="1530" w:type="dxa"/>
            <w:tcBorders>
              <w:bottom w:val="single" w:sz="24" w:space="0" w:color="3FB44F"/>
            </w:tcBorders>
            <w:shd w:val="clear" w:color="auto" w:fill="1E4959"/>
          </w:tcPr>
          <w:p w14:paraId="2710BA5C" w14:textId="77777777" w:rsidR="007134B0" w:rsidRPr="009B6E44" w:rsidRDefault="007134B0" w:rsidP="008D657E">
            <w:pPr>
              <w:tabs>
                <w:tab w:val="left" w:pos="0"/>
                <w:tab w:val="left" w:pos="259"/>
                <w:tab w:val="left" w:pos="3600"/>
                <w:tab w:val="right" w:pos="7879"/>
              </w:tabs>
              <w:spacing w:after="60" w:line="20" w:lineRule="atLeast"/>
              <w:jc w:val="center"/>
              <w:rPr>
                <w:rFonts w:cs="Arial"/>
                <w:b/>
                <w:smallCaps/>
                <w:color w:val="FFFFFF" w:themeColor="background1"/>
                <w:szCs w:val="22"/>
              </w:rPr>
            </w:pPr>
            <w:r w:rsidRPr="009B6E44">
              <w:rPr>
                <w:rFonts w:cs="Arial"/>
                <w:b/>
                <w:smallCaps/>
                <w:color w:val="FFFFFF" w:themeColor="background1"/>
                <w:szCs w:val="22"/>
              </w:rPr>
              <w:t>Area (SF)</w:t>
            </w:r>
          </w:p>
        </w:tc>
      </w:tr>
      <w:tr w:rsidR="007134B0" w:rsidRPr="00601366" w14:paraId="40B4C1A9" w14:textId="77777777" w:rsidTr="000762CA">
        <w:trPr>
          <w:trHeight w:val="444"/>
        </w:trPr>
        <w:tc>
          <w:tcPr>
            <w:tcW w:w="3618" w:type="dxa"/>
            <w:tcBorders>
              <w:top w:val="single" w:sz="6" w:space="0" w:color="auto"/>
            </w:tcBorders>
            <w:shd w:val="clear" w:color="auto" w:fill="FFFFFF"/>
            <w:vAlign w:val="center"/>
          </w:tcPr>
          <w:p w14:paraId="2E3FD881" w14:textId="77777777" w:rsidR="007134B0" w:rsidRPr="007134B0" w:rsidRDefault="007134B0" w:rsidP="008D657E">
            <w:pPr>
              <w:tabs>
                <w:tab w:val="left" w:pos="0"/>
                <w:tab w:val="left" w:pos="259"/>
                <w:tab w:val="left" w:pos="3600"/>
                <w:tab w:val="right" w:pos="7879"/>
              </w:tabs>
              <w:spacing w:line="320" w:lineRule="exact"/>
              <w:rPr>
                <w:rFonts w:cs="Arial"/>
                <w:bCs/>
                <w:szCs w:val="22"/>
                <w:highlight w:val="yellow"/>
              </w:rPr>
            </w:pPr>
            <w:r w:rsidRPr="007134B0">
              <w:rPr>
                <w:rFonts w:cs="Arial"/>
                <w:bCs/>
                <w:szCs w:val="22"/>
                <w:highlight w:val="yellow"/>
              </w:rPr>
              <w:t>Front Building</w:t>
            </w:r>
          </w:p>
        </w:tc>
        <w:tc>
          <w:tcPr>
            <w:tcW w:w="1440" w:type="dxa"/>
            <w:tcBorders>
              <w:top w:val="single" w:sz="6" w:space="0" w:color="auto"/>
              <w:left w:val="single" w:sz="6" w:space="0" w:color="auto"/>
              <w:right w:val="single" w:sz="6" w:space="0" w:color="auto"/>
            </w:tcBorders>
            <w:shd w:val="clear" w:color="auto" w:fill="FFFFFF"/>
            <w:vAlign w:val="center"/>
          </w:tcPr>
          <w:p w14:paraId="62618FC6" w14:textId="77777777" w:rsidR="007134B0" w:rsidRPr="007134B0" w:rsidRDefault="007134B0" w:rsidP="008D657E">
            <w:pPr>
              <w:tabs>
                <w:tab w:val="left" w:pos="0"/>
                <w:tab w:val="left" w:pos="259"/>
                <w:tab w:val="left" w:pos="3600"/>
                <w:tab w:val="right" w:pos="7879"/>
              </w:tabs>
              <w:spacing w:line="320" w:lineRule="exact"/>
              <w:jc w:val="center"/>
              <w:rPr>
                <w:rFonts w:cs="Arial"/>
                <w:szCs w:val="22"/>
                <w:highlight w:val="yellow"/>
              </w:rPr>
            </w:pPr>
            <w:r w:rsidRPr="007134B0">
              <w:rPr>
                <w:rFonts w:cs="Arial"/>
                <w:szCs w:val="22"/>
                <w:highlight w:val="yellow"/>
              </w:rPr>
              <w:t>6,383</w:t>
            </w:r>
          </w:p>
        </w:tc>
        <w:tc>
          <w:tcPr>
            <w:tcW w:w="1530" w:type="dxa"/>
            <w:tcBorders>
              <w:top w:val="single" w:sz="6" w:space="0" w:color="auto"/>
              <w:left w:val="nil"/>
            </w:tcBorders>
            <w:shd w:val="clear" w:color="auto" w:fill="FFFFFF"/>
            <w:vAlign w:val="center"/>
          </w:tcPr>
          <w:p w14:paraId="53D580A3" w14:textId="77777777" w:rsidR="007134B0" w:rsidRPr="007134B0" w:rsidRDefault="007134B0" w:rsidP="008D657E">
            <w:pPr>
              <w:tabs>
                <w:tab w:val="left" w:pos="0"/>
                <w:tab w:val="left" w:pos="259"/>
                <w:tab w:val="left" w:pos="3600"/>
                <w:tab w:val="right" w:pos="7879"/>
              </w:tabs>
              <w:spacing w:line="320" w:lineRule="exact"/>
              <w:jc w:val="center"/>
              <w:rPr>
                <w:rFonts w:cs="Arial"/>
                <w:szCs w:val="22"/>
                <w:highlight w:val="yellow"/>
              </w:rPr>
            </w:pPr>
            <w:r w:rsidRPr="007134B0">
              <w:rPr>
                <w:rFonts w:cs="Arial"/>
                <w:szCs w:val="22"/>
                <w:highlight w:val="yellow"/>
              </w:rPr>
              <w:t>6,229</w:t>
            </w:r>
          </w:p>
        </w:tc>
      </w:tr>
      <w:tr w:rsidR="007134B0" w:rsidRPr="00601366" w14:paraId="0B87C06F" w14:textId="77777777" w:rsidTr="000762CA">
        <w:trPr>
          <w:trHeight w:val="459"/>
        </w:trPr>
        <w:tc>
          <w:tcPr>
            <w:tcW w:w="3618" w:type="dxa"/>
            <w:tcBorders>
              <w:bottom w:val="single" w:sz="6" w:space="0" w:color="auto"/>
            </w:tcBorders>
            <w:shd w:val="clear" w:color="auto" w:fill="FFFFFF"/>
            <w:vAlign w:val="center"/>
          </w:tcPr>
          <w:p w14:paraId="71763F11" w14:textId="77777777" w:rsidR="007134B0" w:rsidRPr="007134B0" w:rsidRDefault="007134B0" w:rsidP="008D657E">
            <w:pPr>
              <w:tabs>
                <w:tab w:val="left" w:pos="0"/>
                <w:tab w:val="left" w:pos="259"/>
                <w:tab w:val="left" w:pos="3600"/>
                <w:tab w:val="right" w:pos="7879"/>
              </w:tabs>
              <w:spacing w:line="320" w:lineRule="exact"/>
              <w:rPr>
                <w:rFonts w:cs="Arial"/>
                <w:bCs/>
                <w:szCs w:val="22"/>
                <w:highlight w:val="yellow"/>
              </w:rPr>
            </w:pPr>
            <w:r w:rsidRPr="007134B0">
              <w:rPr>
                <w:rFonts w:cs="Arial"/>
                <w:bCs/>
                <w:szCs w:val="22"/>
                <w:highlight w:val="yellow"/>
              </w:rPr>
              <w:t>Rear Building</w:t>
            </w:r>
          </w:p>
        </w:tc>
        <w:tc>
          <w:tcPr>
            <w:tcW w:w="1440" w:type="dxa"/>
            <w:tcBorders>
              <w:left w:val="single" w:sz="6" w:space="0" w:color="auto"/>
              <w:bottom w:val="single" w:sz="6" w:space="0" w:color="auto"/>
              <w:right w:val="single" w:sz="6" w:space="0" w:color="auto"/>
            </w:tcBorders>
            <w:shd w:val="clear" w:color="auto" w:fill="FFFFFF"/>
            <w:vAlign w:val="center"/>
          </w:tcPr>
          <w:p w14:paraId="605E64BD" w14:textId="77777777" w:rsidR="007134B0" w:rsidRPr="007134B0" w:rsidRDefault="007134B0" w:rsidP="008D657E">
            <w:pPr>
              <w:tabs>
                <w:tab w:val="left" w:pos="0"/>
                <w:tab w:val="left" w:pos="259"/>
                <w:tab w:val="left" w:pos="3600"/>
                <w:tab w:val="right" w:pos="7879"/>
              </w:tabs>
              <w:spacing w:line="320" w:lineRule="exact"/>
              <w:jc w:val="center"/>
              <w:rPr>
                <w:rFonts w:cs="Arial"/>
                <w:szCs w:val="22"/>
                <w:highlight w:val="yellow"/>
              </w:rPr>
            </w:pPr>
            <w:r w:rsidRPr="007134B0">
              <w:rPr>
                <w:rFonts w:cs="Arial"/>
                <w:szCs w:val="22"/>
                <w:highlight w:val="yellow"/>
              </w:rPr>
              <w:t>4,095</w:t>
            </w:r>
          </w:p>
        </w:tc>
        <w:tc>
          <w:tcPr>
            <w:tcW w:w="1530" w:type="dxa"/>
            <w:tcBorders>
              <w:left w:val="nil"/>
              <w:bottom w:val="single" w:sz="6" w:space="0" w:color="auto"/>
            </w:tcBorders>
            <w:shd w:val="clear" w:color="auto" w:fill="FFFFFF"/>
            <w:vAlign w:val="center"/>
          </w:tcPr>
          <w:p w14:paraId="204B805A" w14:textId="77777777" w:rsidR="007134B0" w:rsidRPr="007134B0" w:rsidRDefault="007134B0" w:rsidP="008D657E">
            <w:pPr>
              <w:tabs>
                <w:tab w:val="left" w:pos="0"/>
                <w:tab w:val="left" w:pos="259"/>
                <w:tab w:val="left" w:pos="3600"/>
                <w:tab w:val="right" w:pos="7879"/>
              </w:tabs>
              <w:spacing w:line="320" w:lineRule="exact"/>
              <w:jc w:val="center"/>
              <w:rPr>
                <w:rFonts w:cs="Arial"/>
                <w:szCs w:val="22"/>
                <w:highlight w:val="yellow"/>
              </w:rPr>
            </w:pPr>
            <w:r w:rsidRPr="007134B0">
              <w:rPr>
                <w:rFonts w:cs="Arial"/>
                <w:szCs w:val="22"/>
                <w:highlight w:val="yellow"/>
              </w:rPr>
              <w:t>3,932</w:t>
            </w:r>
          </w:p>
        </w:tc>
      </w:tr>
      <w:tr w:rsidR="007134B0" w:rsidRPr="00601366" w14:paraId="7BD9256E" w14:textId="77777777" w:rsidTr="000762CA">
        <w:trPr>
          <w:trHeight w:val="426"/>
        </w:trPr>
        <w:tc>
          <w:tcPr>
            <w:tcW w:w="3618" w:type="dxa"/>
            <w:tcBorders>
              <w:top w:val="single" w:sz="6" w:space="0" w:color="auto"/>
              <w:bottom w:val="double" w:sz="4" w:space="0" w:color="auto"/>
            </w:tcBorders>
            <w:shd w:val="clear" w:color="auto" w:fill="FFFFFF"/>
            <w:vAlign w:val="center"/>
          </w:tcPr>
          <w:p w14:paraId="71EE1D97" w14:textId="77777777" w:rsidR="007134B0" w:rsidRPr="00601366" w:rsidRDefault="007134B0" w:rsidP="008D657E">
            <w:pPr>
              <w:tabs>
                <w:tab w:val="left" w:pos="0"/>
                <w:tab w:val="left" w:pos="259"/>
                <w:tab w:val="left" w:pos="3600"/>
                <w:tab w:val="right" w:pos="7879"/>
              </w:tabs>
              <w:spacing w:line="320" w:lineRule="exact"/>
              <w:rPr>
                <w:rFonts w:cs="Arial"/>
                <w:b/>
                <w:bCs/>
                <w:szCs w:val="22"/>
              </w:rPr>
            </w:pPr>
            <w:r w:rsidRPr="00601366">
              <w:rPr>
                <w:rFonts w:cs="Arial"/>
                <w:b/>
                <w:bCs/>
                <w:szCs w:val="22"/>
              </w:rPr>
              <w:t>Total</w:t>
            </w:r>
            <w:r>
              <w:rPr>
                <w:rFonts w:cs="Arial"/>
                <w:b/>
                <w:bCs/>
                <w:szCs w:val="22"/>
              </w:rPr>
              <w:t xml:space="preserve"> GBA / GLA</w:t>
            </w:r>
          </w:p>
        </w:tc>
        <w:tc>
          <w:tcPr>
            <w:tcW w:w="1440" w:type="dxa"/>
            <w:tcBorders>
              <w:top w:val="single" w:sz="6" w:space="0" w:color="auto"/>
              <w:left w:val="single" w:sz="6" w:space="0" w:color="auto"/>
              <w:bottom w:val="double" w:sz="4" w:space="0" w:color="auto"/>
              <w:right w:val="single" w:sz="6" w:space="0" w:color="auto"/>
            </w:tcBorders>
            <w:shd w:val="clear" w:color="auto" w:fill="FFFFFF"/>
            <w:vAlign w:val="center"/>
          </w:tcPr>
          <w:p w14:paraId="56F21DB2" w14:textId="09087457" w:rsidR="007134B0" w:rsidRPr="007134B0" w:rsidRDefault="008103FA" w:rsidP="008D657E">
            <w:pPr>
              <w:tabs>
                <w:tab w:val="left" w:pos="0"/>
                <w:tab w:val="left" w:pos="259"/>
                <w:tab w:val="left" w:pos="3600"/>
                <w:tab w:val="right" w:pos="7879"/>
              </w:tabs>
              <w:spacing w:line="320" w:lineRule="exact"/>
              <w:jc w:val="center"/>
              <w:rPr>
                <w:rFonts w:cs="Arial"/>
                <w:b/>
                <w:szCs w:val="22"/>
                <w:highlight w:val="magenta"/>
              </w:rPr>
            </w:pPr>
            <w:r w:rsidRPr="008103FA">
              <w:rPr>
                <w:rFonts w:cs="Arial"/>
                <w:b/>
                <w:szCs w:val="22"/>
              </w:rPr>
              <w:t>${</w:t>
            </w:r>
            <w:proofErr w:type="spellStart"/>
            <w:r w:rsidRPr="008103FA">
              <w:rPr>
                <w:rFonts w:cs="Arial"/>
                <w:b/>
                <w:szCs w:val="22"/>
              </w:rPr>
              <w:t>gba</w:t>
            </w:r>
            <w:proofErr w:type="spellEnd"/>
            <w:r w:rsidRPr="008103FA">
              <w:rPr>
                <w:rFonts w:cs="Arial"/>
                <w:b/>
                <w:szCs w:val="22"/>
              </w:rPr>
              <w:t>}</w:t>
            </w:r>
          </w:p>
        </w:tc>
        <w:tc>
          <w:tcPr>
            <w:tcW w:w="1530" w:type="dxa"/>
            <w:tcBorders>
              <w:top w:val="single" w:sz="6" w:space="0" w:color="auto"/>
              <w:left w:val="nil"/>
              <w:bottom w:val="double" w:sz="4" w:space="0" w:color="auto"/>
            </w:tcBorders>
            <w:shd w:val="clear" w:color="auto" w:fill="FFFFFF"/>
            <w:vAlign w:val="center"/>
          </w:tcPr>
          <w:p w14:paraId="216A089D" w14:textId="47EEA586" w:rsidR="007134B0" w:rsidRPr="007134B0" w:rsidRDefault="008103FA" w:rsidP="008D657E">
            <w:pPr>
              <w:tabs>
                <w:tab w:val="left" w:pos="0"/>
                <w:tab w:val="left" w:pos="259"/>
                <w:tab w:val="left" w:pos="3600"/>
                <w:tab w:val="right" w:pos="7879"/>
              </w:tabs>
              <w:spacing w:line="320" w:lineRule="exact"/>
              <w:jc w:val="center"/>
              <w:rPr>
                <w:rFonts w:cs="Arial"/>
                <w:b/>
                <w:szCs w:val="22"/>
                <w:highlight w:val="magenta"/>
              </w:rPr>
            </w:pPr>
            <w:r w:rsidRPr="008103FA">
              <w:rPr>
                <w:rFonts w:cs="Arial"/>
                <w:b/>
                <w:szCs w:val="22"/>
              </w:rPr>
              <w:t>${</w:t>
            </w:r>
            <w:proofErr w:type="spellStart"/>
            <w:r w:rsidRPr="008103FA">
              <w:rPr>
                <w:rFonts w:cs="Arial"/>
                <w:b/>
                <w:szCs w:val="22"/>
              </w:rPr>
              <w:t>nra</w:t>
            </w:r>
            <w:proofErr w:type="spellEnd"/>
            <w:r w:rsidRPr="008103FA">
              <w:rPr>
                <w:rFonts w:cs="Arial"/>
                <w:b/>
                <w:szCs w:val="22"/>
              </w:rPr>
              <w:t>}</w:t>
            </w:r>
          </w:p>
        </w:tc>
      </w:tr>
    </w:tbl>
    <w:p w14:paraId="5E4D2617" w14:textId="77777777" w:rsidR="00FC3192" w:rsidRDefault="00FC3192" w:rsidP="00FC3192">
      <w:pPr>
        <w:widowControl w:val="0"/>
        <w:tabs>
          <w:tab w:val="left" w:pos="2880"/>
        </w:tabs>
        <w:ind w:left="2880" w:hanging="2880"/>
        <w:rPr>
          <w:rFonts w:cs="Arial"/>
          <w:szCs w:val="22"/>
        </w:rPr>
      </w:pPr>
    </w:p>
    <w:p w14:paraId="50BB2F2C" w14:textId="77777777" w:rsidR="00FC3192" w:rsidRDefault="00FC3192" w:rsidP="00FC3192">
      <w:pPr>
        <w:widowControl w:val="0"/>
        <w:tabs>
          <w:tab w:val="left" w:pos="2880"/>
        </w:tabs>
        <w:ind w:left="2880" w:hanging="2880"/>
        <w:rPr>
          <w:rFonts w:cs="Arial"/>
          <w:bCs/>
          <w:szCs w:val="22"/>
        </w:rPr>
      </w:pPr>
      <w:r>
        <w:rPr>
          <w:rFonts w:cs="Arial"/>
          <w:szCs w:val="22"/>
        </w:rPr>
        <w:tab/>
      </w:r>
      <w:r w:rsidRPr="009B6E44">
        <w:rPr>
          <w:rFonts w:cs="Arial"/>
          <w:bCs/>
          <w:szCs w:val="22"/>
        </w:rPr>
        <w:t xml:space="preserve">The above building area calculations are based on </w:t>
      </w:r>
      <w:r w:rsidRPr="007D0777">
        <w:rPr>
          <w:rFonts w:cs="Arial"/>
          <w:bCs/>
          <w:szCs w:val="22"/>
        </w:rPr>
        <w:t>the appraiser’s physical inspection and measurements</w:t>
      </w:r>
      <w:r>
        <w:rPr>
          <w:rFonts w:cs="Arial"/>
          <w:bCs/>
          <w:szCs w:val="22"/>
        </w:rPr>
        <w:t xml:space="preserve"> as well as information from the leases</w:t>
      </w:r>
      <w:r w:rsidRPr="007D0777">
        <w:rPr>
          <w:rFonts w:cs="Arial"/>
          <w:bCs/>
          <w:szCs w:val="22"/>
        </w:rPr>
        <w:t xml:space="preserve">. The gross building area is equivalent to the gross leasable area in this analysis due to the </w:t>
      </w:r>
      <w:r>
        <w:rPr>
          <w:rFonts w:cs="Arial"/>
          <w:bCs/>
          <w:szCs w:val="22"/>
        </w:rPr>
        <w:t>lack of common area in</w:t>
      </w:r>
      <w:r w:rsidRPr="007D0777">
        <w:rPr>
          <w:rFonts w:cs="Arial"/>
          <w:bCs/>
          <w:szCs w:val="22"/>
        </w:rPr>
        <w:t xml:space="preserve"> the improvements.</w:t>
      </w:r>
    </w:p>
    <w:p w14:paraId="6E2D6373" w14:textId="77777777" w:rsidR="00FC3192" w:rsidRPr="008759C3" w:rsidRDefault="00FC3192" w:rsidP="007134B0">
      <w:pPr>
        <w:widowControl w:val="0"/>
        <w:tabs>
          <w:tab w:val="left" w:pos="2880"/>
        </w:tabs>
        <w:spacing w:before="180"/>
        <w:ind w:left="2880" w:hanging="2880"/>
        <w:rPr>
          <w:rFonts w:cs="Arial"/>
          <w:bCs/>
          <w:szCs w:val="22"/>
        </w:rPr>
      </w:pPr>
    </w:p>
    <w:p w14:paraId="7AFD57EF" w14:textId="77777777" w:rsidR="007134B0" w:rsidRPr="008759C3" w:rsidRDefault="007134B0" w:rsidP="007134B0">
      <w:pPr>
        <w:ind w:left="2880" w:hanging="2880"/>
      </w:pPr>
      <w:r w:rsidRPr="008759C3">
        <w:rPr>
          <w:rFonts w:cs="Arial"/>
          <w:b/>
          <w:color w:val="1E4959"/>
          <w:szCs w:val="22"/>
        </w:rPr>
        <w:t xml:space="preserve">Site </w:t>
      </w:r>
      <w:r w:rsidRPr="00095EB5">
        <w:rPr>
          <w:rFonts w:cs="Arial"/>
          <w:b/>
          <w:color w:val="1E4959"/>
          <w:szCs w:val="22"/>
        </w:rPr>
        <w:t>Configuration</w:t>
      </w:r>
      <w:r w:rsidRPr="008759C3" w:rsidDel="00B43F4A">
        <w:rPr>
          <w:rFonts w:cs="Arial"/>
          <w:b/>
          <w:color w:val="1E4959"/>
          <w:szCs w:val="22"/>
        </w:rPr>
        <w:t xml:space="preserve"> </w:t>
      </w:r>
      <w:r w:rsidRPr="008759C3">
        <w:rPr>
          <w:rFonts w:cs="Arial"/>
          <w:b/>
          <w:color w:val="1E4959"/>
          <w:szCs w:val="22"/>
        </w:rPr>
        <w:t>:</w:t>
      </w:r>
      <w:r w:rsidRPr="008759C3">
        <w:rPr>
          <w:rFonts w:cs="Arial"/>
          <w:b/>
          <w:color w:val="1E4959"/>
          <w:szCs w:val="22"/>
        </w:rPr>
        <w:tab/>
      </w:r>
      <w:r w:rsidRPr="007D6727">
        <w:rPr>
          <w:rFonts w:cs="Segoe UI"/>
          <w:kern w:val="24"/>
          <w:szCs w:val="21"/>
        </w:rPr>
        <w:t xml:space="preserve">The subject site is </w:t>
      </w:r>
      <w:r>
        <w:rPr>
          <w:rFonts w:cs="Segoe UI"/>
          <w:kern w:val="24"/>
          <w:szCs w:val="21"/>
        </w:rPr>
        <w:t>rectangular</w:t>
      </w:r>
      <w:r w:rsidRPr="007D6727">
        <w:rPr>
          <w:rFonts w:cs="Segoe UI"/>
          <w:kern w:val="24"/>
          <w:szCs w:val="21"/>
        </w:rPr>
        <w:t xml:space="preserve"> </w:t>
      </w:r>
      <w:r>
        <w:rPr>
          <w:rFonts w:cs="Segoe UI"/>
          <w:kern w:val="24"/>
          <w:szCs w:val="21"/>
        </w:rPr>
        <w:t xml:space="preserve">shaped improved </w:t>
      </w:r>
      <w:r w:rsidRPr="007D6727">
        <w:rPr>
          <w:rFonts w:cs="Segoe UI"/>
          <w:kern w:val="24"/>
          <w:szCs w:val="21"/>
        </w:rPr>
        <w:t xml:space="preserve">with </w:t>
      </w:r>
      <w:r>
        <w:rPr>
          <w:rFonts w:cs="Segoe UI"/>
          <w:kern w:val="24"/>
          <w:szCs w:val="21"/>
        </w:rPr>
        <w:t>two multi-tenant retail buildings. T</w:t>
      </w:r>
      <w:r w:rsidRPr="007D6727">
        <w:rPr>
          <w:rFonts w:cs="Segoe UI"/>
          <w:kern w:val="24"/>
          <w:szCs w:val="21"/>
        </w:rPr>
        <w:t xml:space="preserve">he </w:t>
      </w:r>
      <w:r>
        <w:rPr>
          <w:rFonts w:cs="Segoe UI"/>
          <w:kern w:val="24"/>
          <w:szCs w:val="21"/>
        </w:rPr>
        <w:t xml:space="preserve">subject parcel enjoys approximately 122 feet of street frontage with a depth of about 360 feet, about three times that of the street frontage. The front building, the larger of the two structures, is </w:t>
      </w:r>
      <w:r w:rsidRPr="007D6727">
        <w:rPr>
          <w:rFonts w:cs="Segoe UI"/>
          <w:kern w:val="24"/>
          <w:szCs w:val="21"/>
        </w:rPr>
        <w:t xml:space="preserve">situated </w:t>
      </w:r>
      <w:r>
        <w:rPr>
          <w:rFonts w:cs="Segoe UI"/>
          <w:kern w:val="24"/>
          <w:szCs w:val="21"/>
        </w:rPr>
        <w:t>near the southeast corner of the site positioned perpendicular to the street frontage.</w:t>
      </w:r>
      <w:r w:rsidRPr="007D6727">
        <w:rPr>
          <w:rFonts w:cs="Segoe UI"/>
          <w:kern w:val="24"/>
          <w:szCs w:val="21"/>
        </w:rPr>
        <w:t xml:space="preserve"> </w:t>
      </w:r>
      <w:r>
        <w:rPr>
          <w:rFonts w:cs="Segoe UI"/>
          <w:kern w:val="24"/>
          <w:szCs w:val="21"/>
        </w:rPr>
        <w:t>The front building is currently partitioned for five tenants. The rear building is situated near the southwest corner of the site alongside and parallel to the rear boundary. Almost all of the remaining site</w:t>
      </w:r>
      <w:r w:rsidRPr="007D6727">
        <w:rPr>
          <w:rFonts w:cs="Segoe UI"/>
          <w:kern w:val="24"/>
          <w:szCs w:val="21"/>
        </w:rPr>
        <w:t xml:space="preserve"> </w:t>
      </w:r>
      <w:r>
        <w:rPr>
          <w:rFonts w:cs="Segoe UI"/>
          <w:kern w:val="24"/>
          <w:szCs w:val="21"/>
        </w:rPr>
        <w:t>area is</w:t>
      </w:r>
      <w:r w:rsidRPr="007D6727">
        <w:rPr>
          <w:rFonts w:cs="Segoe UI"/>
          <w:kern w:val="24"/>
          <w:szCs w:val="21"/>
        </w:rPr>
        <w:t xml:space="preserve"> asphalt</w:t>
      </w:r>
      <w:r>
        <w:rPr>
          <w:rFonts w:cs="Segoe UI"/>
          <w:kern w:val="24"/>
          <w:szCs w:val="21"/>
        </w:rPr>
        <w:t xml:space="preserve"> paved parking</w:t>
      </w:r>
      <w:r w:rsidRPr="007D6727">
        <w:rPr>
          <w:rFonts w:cs="Segoe UI"/>
          <w:kern w:val="24"/>
          <w:szCs w:val="21"/>
        </w:rPr>
        <w:t>.</w:t>
      </w:r>
      <w:r w:rsidRPr="008B4D7D">
        <w:rPr>
          <w:rFonts w:cs="Segoe UI"/>
          <w:kern w:val="24"/>
          <w:szCs w:val="21"/>
        </w:rPr>
        <w:t xml:space="preserve"> </w:t>
      </w:r>
    </w:p>
    <w:p w14:paraId="642369ED" w14:textId="77777777" w:rsidR="007134B0" w:rsidRPr="008759C3" w:rsidRDefault="007134B0" w:rsidP="007134B0">
      <w:pPr>
        <w:jc w:val="left"/>
        <w:rPr>
          <w:rFonts w:cs="Arial"/>
          <w:szCs w:val="22"/>
        </w:rPr>
      </w:pPr>
    </w:p>
    <w:p w14:paraId="3DA39DE9" w14:textId="77777777" w:rsidR="007134B0" w:rsidRDefault="007134B0" w:rsidP="007134B0">
      <w:pPr>
        <w:ind w:left="2880" w:hanging="2880"/>
      </w:pPr>
      <w:r>
        <w:rPr>
          <w:rFonts w:cs="Arial"/>
          <w:b/>
          <w:color w:val="1E4959"/>
          <w:szCs w:val="22"/>
        </w:rPr>
        <w:t>Building</w:t>
      </w:r>
      <w:r w:rsidRPr="008759C3">
        <w:rPr>
          <w:rFonts w:cs="Arial"/>
          <w:b/>
          <w:color w:val="1E4959"/>
          <w:szCs w:val="22"/>
        </w:rPr>
        <w:t xml:space="preserve"> Layout:</w:t>
      </w:r>
      <w:r w:rsidRPr="008759C3">
        <w:rPr>
          <w:rFonts w:cs="Arial"/>
          <w:b/>
          <w:color w:val="1E4959"/>
          <w:szCs w:val="22"/>
        </w:rPr>
        <w:tab/>
      </w:r>
      <w:r w:rsidRPr="008B4D7D">
        <w:t xml:space="preserve">The </w:t>
      </w:r>
      <w:r>
        <w:t xml:space="preserve">front </w:t>
      </w:r>
      <w:r w:rsidRPr="008B4D7D">
        <w:t>building is</w:t>
      </w:r>
      <w:r>
        <w:t xml:space="preserve"> currently partitioned for five tenants, two endcaps and three in-line units. Three of the units are restaurants with most of the floor space dedicated to customer service and seating with kitchen areas in the rear. There is a computer sales and service store with showroom in the front and service area in the rear and there is a hair salon typically built out with waiting area and stylist stations in the front and nail salon and utility areas in the rear </w:t>
      </w:r>
    </w:p>
    <w:p w14:paraId="48EDD44D" w14:textId="77777777" w:rsidR="007134B0" w:rsidRPr="0085087D" w:rsidRDefault="007134B0" w:rsidP="007134B0">
      <w:pPr>
        <w:ind w:left="2880" w:hanging="2880"/>
      </w:pPr>
    </w:p>
    <w:p w14:paraId="66F673F3" w14:textId="77777777" w:rsidR="007134B0" w:rsidRDefault="007134B0" w:rsidP="007134B0">
      <w:pPr>
        <w:ind w:left="2880"/>
      </w:pPr>
      <w:r w:rsidRPr="008B4D7D">
        <w:t xml:space="preserve">The </w:t>
      </w:r>
      <w:r>
        <w:t xml:space="preserve">rear </w:t>
      </w:r>
      <w:r w:rsidRPr="008B4D7D">
        <w:t>building is</w:t>
      </w:r>
      <w:r>
        <w:t xml:space="preserve"> currently partitioned for three tenants, two endcaps and one in-line units. The In-line unit is a restaurant with seating and separate video poker section in the front and kitchen area in the rear. The </w:t>
      </w:r>
      <w:r>
        <w:lastRenderedPageBreak/>
        <w:t xml:space="preserve">north endcap is a chiropractic clinic with large central open area and treatment rooms around the perimeter. There is also an x-ray room with lead-lined walls and ceiling. The south endcap is a pet grooming facility with small reception area at the front and work area at the rear. All the units have one or two single-user restrooms. </w:t>
      </w:r>
    </w:p>
    <w:p w14:paraId="17CB1349" w14:textId="77777777" w:rsidR="007134B0" w:rsidRDefault="007134B0" w:rsidP="007134B0">
      <w:pPr>
        <w:widowControl w:val="0"/>
        <w:tabs>
          <w:tab w:val="left" w:pos="2880"/>
        </w:tabs>
        <w:rPr>
          <w:rFonts w:cs="Arial"/>
          <w:szCs w:val="22"/>
        </w:rPr>
      </w:pPr>
    </w:p>
    <w:p w14:paraId="64AFA179" w14:textId="77777777" w:rsidR="007134B0" w:rsidRDefault="007134B0" w:rsidP="007134B0">
      <w:pPr>
        <w:widowControl w:val="0"/>
        <w:tabs>
          <w:tab w:val="left" w:pos="2880"/>
        </w:tabs>
        <w:ind w:left="2880" w:hanging="2880"/>
        <w:rPr>
          <w:rFonts w:cs="Arial"/>
          <w:szCs w:val="22"/>
        </w:rPr>
      </w:pPr>
      <w:r>
        <w:rPr>
          <w:rFonts w:cs="Arial"/>
          <w:b/>
          <w:color w:val="1E4959"/>
          <w:szCs w:val="22"/>
        </w:rPr>
        <w:t>Exte</w:t>
      </w:r>
      <w:r w:rsidRPr="009B6E44">
        <w:rPr>
          <w:rFonts w:cs="Arial"/>
          <w:b/>
          <w:color w:val="1E4959"/>
          <w:szCs w:val="22"/>
        </w:rPr>
        <w:t>rior Finishes:</w:t>
      </w:r>
      <w:r w:rsidRPr="009B6E44">
        <w:rPr>
          <w:rFonts w:cs="Arial"/>
          <w:szCs w:val="22"/>
        </w:rPr>
        <w:tab/>
      </w:r>
      <w:r>
        <w:rPr>
          <w:rFonts w:cs="Segoe UI"/>
        </w:rPr>
        <w:t xml:space="preserve">The buildings are CMU construction with concrete slab foundations and wood-framed flat roofs with built-up covering. The storefront elevations are mostly glass window and entry systems with steel-framed awnings protecting the entries from the elements.  </w:t>
      </w:r>
    </w:p>
    <w:p w14:paraId="40D28383" w14:textId="77777777" w:rsidR="007134B0" w:rsidRDefault="007134B0" w:rsidP="007134B0">
      <w:pPr>
        <w:widowControl w:val="0"/>
        <w:tabs>
          <w:tab w:val="left" w:pos="2880"/>
        </w:tabs>
        <w:rPr>
          <w:rFonts w:cs="Arial"/>
          <w:szCs w:val="22"/>
        </w:rPr>
      </w:pPr>
    </w:p>
    <w:p w14:paraId="670C0949" w14:textId="29655880" w:rsidR="007134B0" w:rsidRDefault="007134B0" w:rsidP="007134B0">
      <w:pPr>
        <w:ind w:left="2880" w:hanging="2880"/>
        <w:rPr>
          <w:rFonts w:cs="Segoe UI"/>
        </w:rPr>
      </w:pPr>
      <w:r>
        <w:rPr>
          <w:rFonts w:cs="Arial"/>
          <w:b/>
          <w:color w:val="1E4959"/>
          <w:szCs w:val="22"/>
        </w:rPr>
        <w:t>Inte</w:t>
      </w:r>
      <w:r w:rsidRPr="009B6E44">
        <w:rPr>
          <w:rFonts w:cs="Arial"/>
          <w:b/>
          <w:color w:val="1E4959"/>
          <w:szCs w:val="22"/>
        </w:rPr>
        <w:t>rior Finishes:</w:t>
      </w:r>
      <w:r w:rsidRPr="009B6E44">
        <w:rPr>
          <w:rFonts w:cs="Arial"/>
          <w:szCs w:val="22"/>
        </w:rPr>
        <w:tab/>
      </w:r>
      <w:r w:rsidRPr="00F735A5">
        <w:rPr>
          <w:rFonts w:cs="Segoe UI"/>
        </w:rPr>
        <w:t xml:space="preserve">The subject </w:t>
      </w:r>
      <w:r>
        <w:rPr>
          <w:rFonts w:cs="Segoe UI"/>
        </w:rPr>
        <w:t xml:space="preserve">interior </w:t>
      </w:r>
      <w:r w:rsidRPr="00F735A5">
        <w:rPr>
          <w:rFonts w:cs="Segoe UI"/>
        </w:rPr>
        <w:t>finishes are</w:t>
      </w:r>
      <w:r>
        <w:rPr>
          <w:rFonts w:cs="Segoe UI"/>
        </w:rPr>
        <w:t xml:space="preserve"> generally of </w:t>
      </w:r>
      <w:r w:rsidRPr="00F735A5">
        <w:rPr>
          <w:rFonts w:cs="Segoe UI"/>
        </w:rPr>
        <w:t>average quality</w:t>
      </w:r>
      <w:r>
        <w:rPr>
          <w:rFonts w:cs="Segoe UI"/>
        </w:rPr>
        <w:t xml:space="preserve"> with painted gypsum board walls, acoustic ceilings with some open ceilings, vinyl tile, ceramic tile, and carpet floor covering. The interiors are fully HVAC temperature controlled. The electrical service appears to be adequate to support the current uses.  The single-user restrooms each have sink and toilet and the units built-out for restaurant use have typical supporting plumbing, as does the hair salon and pet grooming store.  The building is not protected by a fire sprinkler system.</w:t>
      </w:r>
    </w:p>
    <w:p w14:paraId="4041878C" w14:textId="77777777" w:rsidR="007134B0" w:rsidRDefault="007134B0" w:rsidP="007134B0">
      <w:pPr>
        <w:ind w:left="2880" w:hanging="2880"/>
        <w:rPr>
          <w:rFonts w:cs="Arial"/>
          <w:szCs w:val="22"/>
        </w:rPr>
      </w:pPr>
    </w:p>
    <w:p w14:paraId="2CF9D596" w14:textId="77777777" w:rsidR="007134B0" w:rsidRPr="009B6E44" w:rsidRDefault="007134B0" w:rsidP="007134B0">
      <w:pPr>
        <w:ind w:left="2880" w:hanging="2880"/>
        <w:rPr>
          <w:rFonts w:cs="Arial"/>
          <w:szCs w:val="22"/>
        </w:rPr>
      </w:pPr>
      <w:r>
        <w:rPr>
          <w:rFonts w:cs="Arial"/>
          <w:b/>
          <w:color w:val="1E4959"/>
          <w:szCs w:val="22"/>
        </w:rPr>
        <w:t>Fire Sprinklers</w:t>
      </w:r>
      <w:r w:rsidRPr="009B6E44">
        <w:rPr>
          <w:rFonts w:cs="Arial"/>
          <w:b/>
          <w:color w:val="1E4959"/>
          <w:szCs w:val="22"/>
        </w:rPr>
        <w:t>:</w:t>
      </w:r>
      <w:r w:rsidRPr="009B6E44">
        <w:rPr>
          <w:rFonts w:cs="Arial"/>
          <w:szCs w:val="22"/>
        </w:rPr>
        <w:tab/>
      </w:r>
      <w:r w:rsidRPr="007134B0">
        <w:rPr>
          <w:rFonts w:cs="Segoe UI"/>
          <w:highlight w:val="yellow"/>
        </w:rPr>
        <w:t>None</w:t>
      </w:r>
      <w:r w:rsidRPr="007134B0">
        <w:rPr>
          <w:highlight w:val="yellow"/>
        </w:rPr>
        <w:t>.</w:t>
      </w:r>
    </w:p>
    <w:p w14:paraId="53CD2769" w14:textId="77777777" w:rsidR="007134B0" w:rsidRDefault="007134B0" w:rsidP="007134B0">
      <w:pPr>
        <w:ind w:left="2880" w:hanging="2880"/>
      </w:pPr>
    </w:p>
    <w:p w14:paraId="006DC496" w14:textId="77777777" w:rsidR="007134B0" w:rsidRPr="009B6E44" w:rsidRDefault="007134B0" w:rsidP="007134B0">
      <w:pPr>
        <w:jc w:val="left"/>
        <w:rPr>
          <w:rFonts w:cs="Arial"/>
          <w:b/>
          <w:color w:val="1E4959"/>
          <w:szCs w:val="22"/>
        </w:rPr>
      </w:pPr>
      <w:r w:rsidRPr="009B6E44">
        <w:rPr>
          <w:rFonts w:cs="Arial"/>
          <w:b/>
          <w:color w:val="1E4959"/>
          <w:szCs w:val="22"/>
        </w:rPr>
        <w:t>Site Improvements</w:t>
      </w:r>
    </w:p>
    <w:p w14:paraId="0E1B4F04" w14:textId="77777777" w:rsidR="007134B0" w:rsidRDefault="007134B0" w:rsidP="007134B0">
      <w:pPr>
        <w:ind w:left="2880" w:hanging="2760"/>
      </w:pPr>
      <w:r w:rsidRPr="00114DBE">
        <w:rPr>
          <w:rFonts w:cs="Arial"/>
          <w:b/>
          <w:color w:val="1E4959"/>
          <w:szCs w:val="22"/>
        </w:rPr>
        <w:t>and Landscaping:</w:t>
      </w:r>
      <w:r w:rsidRPr="00114DBE">
        <w:rPr>
          <w:rFonts w:cs="Arial"/>
          <w:szCs w:val="22"/>
        </w:rPr>
        <w:tab/>
      </w:r>
      <w:r w:rsidRPr="00114DBE">
        <w:rPr>
          <w:rFonts w:cs="Segoe UI"/>
        </w:rPr>
        <w:t xml:space="preserve">The subject has </w:t>
      </w:r>
      <w:r>
        <w:rPr>
          <w:rFonts w:cs="Segoe UI"/>
        </w:rPr>
        <w:t>some</w:t>
      </w:r>
      <w:r w:rsidRPr="00114DBE">
        <w:rPr>
          <w:rFonts w:cs="Segoe UI"/>
        </w:rPr>
        <w:t xml:space="preserve"> </w:t>
      </w:r>
      <w:r w:rsidRPr="00114DBE">
        <w:t>landscaping</w:t>
      </w:r>
      <w:r>
        <w:t xml:space="preserve"> consisting of lawn, shrubbery, and ground cover along the Lancaster Drive NE frontage and in islands within the parking lot. There is also pole lighting in the parking lot. There is concreate walks and curbs, a trash enclosure of CMU construction with chain link gate, and a concrete walk with iron railing along the west elevation (rear) of the rear building.  </w:t>
      </w:r>
      <w:r w:rsidRPr="006E4B39">
        <w:t>The</w:t>
      </w:r>
      <w:r>
        <w:t>re</w:t>
      </w:r>
      <w:r w:rsidRPr="006E4B39">
        <w:t xml:space="preserve"> </w:t>
      </w:r>
      <w:r>
        <w:t>is a pylon identification sign at the subject curb cut.</w:t>
      </w:r>
    </w:p>
    <w:p w14:paraId="48B2F97C" w14:textId="77777777" w:rsidR="007134B0" w:rsidRDefault="007134B0" w:rsidP="007134B0">
      <w:pPr>
        <w:ind w:left="2880" w:hanging="2880"/>
      </w:pPr>
    </w:p>
    <w:p w14:paraId="1519F5C2" w14:textId="77777777" w:rsidR="007134B0" w:rsidRPr="009B6E44" w:rsidRDefault="007134B0" w:rsidP="007134B0">
      <w:pPr>
        <w:jc w:val="left"/>
        <w:rPr>
          <w:rFonts w:cs="Arial"/>
          <w:b/>
          <w:color w:val="1E4959"/>
          <w:szCs w:val="22"/>
        </w:rPr>
      </w:pPr>
      <w:r w:rsidRPr="009B6E44">
        <w:rPr>
          <w:rFonts w:cs="Arial"/>
          <w:b/>
          <w:color w:val="1E4959"/>
          <w:szCs w:val="22"/>
        </w:rPr>
        <w:t>Interior and</w:t>
      </w:r>
    </w:p>
    <w:p w14:paraId="1FF5DE42" w14:textId="6DDAEF3D" w:rsidR="007134B0" w:rsidRDefault="007134B0" w:rsidP="007134B0">
      <w:pPr>
        <w:ind w:left="2880" w:hanging="2765"/>
        <w:rPr>
          <w:rFonts w:cs="Arial"/>
          <w:color w:val="000000" w:themeColor="text1"/>
          <w:szCs w:val="22"/>
        </w:rPr>
      </w:pPr>
      <w:r w:rsidRPr="009B6E44">
        <w:rPr>
          <w:rFonts w:cs="Arial"/>
          <w:b/>
          <w:color w:val="1E4959"/>
          <w:szCs w:val="22"/>
        </w:rPr>
        <w:t>Exterior Condition:</w:t>
      </w:r>
      <w:r w:rsidRPr="009B6E44">
        <w:rPr>
          <w:rFonts w:cs="Arial"/>
          <w:szCs w:val="22"/>
        </w:rPr>
        <w:tab/>
      </w:r>
      <w:r w:rsidRPr="00396CA9">
        <w:rPr>
          <w:rFonts w:cs="Segoe UI"/>
        </w:rPr>
        <w:t xml:space="preserve">Overall, the subject is in </w:t>
      </w:r>
      <w:r w:rsidR="008103FA">
        <w:rPr>
          <w:rFonts w:cs="Segoe UI"/>
        </w:rPr>
        <w:t>${</w:t>
      </w:r>
      <w:proofErr w:type="spellStart"/>
      <w:r w:rsidR="008103FA">
        <w:rPr>
          <w:rFonts w:cs="Segoe UI"/>
        </w:rPr>
        <w:t>bcond</w:t>
      </w:r>
      <w:proofErr w:type="spellEnd"/>
      <w:r w:rsidR="008103FA">
        <w:rPr>
          <w:rFonts w:cs="Segoe UI"/>
        </w:rPr>
        <w:t>}</w:t>
      </w:r>
      <w:r>
        <w:rPr>
          <w:rFonts w:cs="Segoe UI"/>
        </w:rPr>
        <w:t xml:space="preserve"> condition with no significant deferred maintenance evident</w:t>
      </w:r>
      <w:r>
        <w:t xml:space="preserve">. </w:t>
      </w:r>
    </w:p>
    <w:p w14:paraId="776F2BAF" w14:textId="77777777" w:rsidR="007134B0" w:rsidRPr="00A46E01" w:rsidRDefault="007134B0" w:rsidP="007134B0">
      <w:pPr>
        <w:jc w:val="left"/>
        <w:rPr>
          <w:rFonts w:cs="Arial"/>
          <w:szCs w:val="22"/>
        </w:rPr>
      </w:pPr>
    </w:p>
    <w:p w14:paraId="7EEBBFBF" w14:textId="1C452D7B" w:rsidR="007134B0" w:rsidRPr="00A46E01" w:rsidRDefault="007134B0" w:rsidP="007134B0">
      <w:pPr>
        <w:ind w:left="2880" w:hanging="2880"/>
        <w:jc w:val="left"/>
        <w:rPr>
          <w:rFonts w:cs="Arial"/>
          <w:szCs w:val="22"/>
        </w:rPr>
      </w:pPr>
      <w:r w:rsidRPr="00A46E01">
        <w:rPr>
          <w:rFonts w:cs="Arial"/>
          <w:b/>
          <w:color w:val="1E4959"/>
          <w:szCs w:val="22"/>
        </w:rPr>
        <w:t>Year Built</w:t>
      </w:r>
      <w:r>
        <w:rPr>
          <w:rFonts w:cs="Arial"/>
          <w:b/>
          <w:color w:val="1E4959"/>
          <w:szCs w:val="22"/>
        </w:rPr>
        <w:t xml:space="preserve"> (Remodeled)</w:t>
      </w:r>
      <w:r w:rsidRPr="00A46E01">
        <w:rPr>
          <w:rFonts w:cs="Arial"/>
          <w:b/>
          <w:color w:val="1E4959"/>
          <w:szCs w:val="22"/>
        </w:rPr>
        <w:t>:</w:t>
      </w:r>
      <w:r>
        <w:rPr>
          <w:rFonts w:cs="Arial"/>
          <w:szCs w:val="22"/>
        </w:rPr>
        <w:tab/>
      </w:r>
      <w:r w:rsidRPr="008103FA">
        <w:rPr>
          <w:rFonts w:cs="Arial"/>
          <w:szCs w:val="22"/>
        </w:rPr>
        <w:t>${</w:t>
      </w:r>
      <w:proofErr w:type="spellStart"/>
      <w:r w:rsidRPr="008103FA">
        <w:rPr>
          <w:rFonts w:cs="Arial"/>
          <w:szCs w:val="22"/>
        </w:rPr>
        <w:t>year</w:t>
      </w:r>
      <w:r w:rsidR="008103FA" w:rsidRPr="008103FA">
        <w:rPr>
          <w:rFonts w:cs="Arial"/>
          <w:szCs w:val="22"/>
        </w:rPr>
        <w:t>_</w:t>
      </w:r>
      <w:r w:rsidRPr="008103FA">
        <w:rPr>
          <w:rFonts w:cs="Arial"/>
          <w:szCs w:val="22"/>
        </w:rPr>
        <w:t>built</w:t>
      </w:r>
      <w:proofErr w:type="spellEnd"/>
      <w:r w:rsidRPr="008103FA">
        <w:rPr>
          <w:rFonts w:cs="Arial"/>
          <w:szCs w:val="22"/>
        </w:rPr>
        <w:t>}</w:t>
      </w:r>
      <w:r w:rsidR="008103FA">
        <w:rPr>
          <w:rFonts w:cs="Arial"/>
          <w:szCs w:val="22"/>
        </w:rPr>
        <w:t xml:space="preserve"> ${</w:t>
      </w:r>
      <w:proofErr w:type="spellStart"/>
      <w:r w:rsidR="008103FA">
        <w:rPr>
          <w:rFonts w:cs="Arial"/>
          <w:szCs w:val="22"/>
        </w:rPr>
        <w:t>renov</w:t>
      </w:r>
      <w:proofErr w:type="spellEnd"/>
      <w:r w:rsidR="008103FA">
        <w:rPr>
          <w:rFonts w:cs="Arial"/>
          <w:szCs w:val="22"/>
        </w:rPr>
        <w:t>}</w:t>
      </w:r>
    </w:p>
    <w:p w14:paraId="7584813C" w14:textId="77777777" w:rsidR="007134B0" w:rsidRPr="009B6E44" w:rsidRDefault="007134B0" w:rsidP="007134B0">
      <w:pPr>
        <w:ind w:left="2880" w:hanging="2880"/>
        <w:jc w:val="left"/>
        <w:rPr>
          <w:rFonts w:cs="Arial"/>
          <w:color w:val="000000" w:themeColor="text1"/>
          <w:szCs w:val="22"/>
        </w:rPr>
      </w:pPr>
    </w:p>
    <w:p w14:paraId="775ED873" w14:textId="4C471651" w:rsidR="007134B0" w:rsidRPr="009B6E44" w:rsidRDefault="007134B0" w:rsidP="007134B0">
      <w:pPr>
        <w:tabs>
          <w:tab w:val="left" w:pos="2880"/>
        </w:tabs>
        <w:ind w:left="2880" w:hanging="2880"/>
        <w:rPr>
          <w:rFonts w:cs="Arial"/>
          <w:szCs w:val="22"/>
        </w:rPr>
      </w:pPr>
      <w:r w:rsidRPr="009B6E44">
        <w:rPr>
          <w:rFonts w:cs="Arial"/>
          <w:b/>
          <w:color w:val="1E4959"/>
          <w:szCs w:val="22"/>
        </w:rPr>
        <w:t>Actual / Effective Age:</w:t>
      </w:r>
      <w:r w:rsidRPr="009B6E44">
        <w:rPr>
          <w:rFonts w:cs="Arial"/>
          <w:szCs w:val="22"/>
        </w:rPr>
        <w:tab/>
      </w:r>
      <w:r>
        <w:t xml:space="preserve">The existing subject was constructed in </w:t>
      </w:r>
      <w:r w:rsidRPr="008103FA">
        <w:t>${</w:t>
      </w:r>
      <w:proofErr w:type="spellStart"/>
      <w:r w:rsidR="008103FA" w:rsidRPr="008103FA">
        <w:rPr>
          <w:rFonts w:cs="Arial"/>
          <w:szCs w:val="22"/>
        </w:rPr>
        <w:t>year_built</w:t>
      </w:r>
      <w:proofErr w:type="spellEnd"/>
      <w:r w:rsidRPr="008103FA">
        <w:t>}</w:t>
      </w:r>
      <w:r>
        <w:t xml:space="preserve"> (</w:t>
      </w:r>
      <w:r w:rsidRPr="00484A5F">
        <w:rPr>
          <w:highlight w:val="yellow"/>
        </w:rPr>
        <w:t>35 years</w:t>
      </w:r>
      <w:r>
        <w:t xml:space="preserve">) and was renovated in </w:t>
      </w:r>
      <w:r w:rsidR="008103FA">
        <w:t>${</w:t>
      </w:r>
      <w:proofErr w:type="spellStart"/>
      <w:r w:rsidR="008103FA">
        <w:t>renov</w:t>
      </w:r>
      <w:proofErr w:type="spellEnd"/>
      <w:r w:rsidR="008103FA">
        <w:t>}</w:t>
      </w:r>
      <w:r>
        <w:t>. The overall effective age</w:t>
      </w:r>
      <w:r w:rsidRPr="001F7D09">
        <w:t xml:space="preserve"> </w:t>
      </w:r>
      <w:r>
        <w:t xml:space="preserve">is </w:t>
      </w:r>
      <w:r w:rsidRPr="001F7D09">
        <w:t xml:space="preserve">estimated at </w:t>
      </w:r>
      <w:r w:rsidRPr="00484A5F">
        <w:rPr>
          <w:highlight w:val="yellow"/>
        </w:rPr>
        <w:t>10 years</w:t>
      </w:r>
      <w:r w:rsidRPr="009B6E44">
        <w:rPr>
          <w:rFonts w:cs="Arial"/>
          <w:szCs w:val="22"/>
        </w:rPr>
        <w:t>.</w:t>
      </w:r>
    </w:p>
    <w:p w14:paraId="663A2D6D" w14:textId="77777777" w:rsidR="007134B0" w:rsidRPr="009B6E44" w:rsidRDefault="007134B0" w:rsidP="007134B0">
      <w:pPr>
        <w:tabs>
          <w:tab w:val="left" w:pos="2880"/>
        </w:tabs>
        <w:spacing w:before="60"/>
        <w:rPr>
          <w:rFonts w:cs="Arial"/>
          <w:b/>
          <w:szCs w:val="22"/>
        </w:rPr>
      </w:pPr>
    </w:p>
    <w:p w14:paraId="60ED8BA8" w14:textId="6E900F92" w:rsidR="007134B0" w:rsidRPr="009B6E44" w:rsidRDefault="007134B0" w:rsidP="007134B0">
      <w:pPr>
        <w:tabs>
          <w:tab w:val="left" w:pos="2880"/>
        </w:tabs>
        <w:ind w:left="2880" w:hanging="2880"/>
        <w:rPr>
          <w:rFonts w:cs="Arial"/>
          <w:szCs w:val="22"/>
        </w:rPr>
      </w:pPr>
      <w:r w:rsidRPr="009B6E44">
        <w:rPr>
          <w:rFonts w:cs="Arial"/>
          <w:b/>
          <w:color w:val="1E4959"/>
          <w:szCs w:val="22"/>
        </w:rPr>
        <w:t>Economic Life:</w:t>
      </w:r>
      <w:r w:rsidRPr="009B6E44">
        <w:rPr>
          <w:rFonts w:cs="Arial"/>
          <w:b/>
          <w:color w:val="1E4959"/>
          <w:szCs w:val="22"/>
        </w:rPr>
        <w:tab/>
      </w:r>
      <w:r w:rsidRPr="007134B0">
        <w:rPr>
          <w:highlight w:val="yellow"/>
        </w:rPr>
        <w:t>50</w:t>
      </w:r>
      <w:r w:rsidRPr="004E6815">
        <w:t xml:space="preserve"> years (</w:t>
      </w:r>
      <w:r w:rsidRPr="004E6815">
        <w:rPr>
          <w:rFonts w:cs="Arial"/>
        </w:rPr>
        <w:t>±</w:t>
      </w:r>
      <w:r w:rsidRPr="007134B0">
        <w:rPr>
          <w:rFonts w:cs="Arial"/>
          <w:highlight w:val="yellow"/>
        </w:rPr>
        <w:t>40</w:t>
      </w:r>
      <w:r w:rsidRPr="004E6815">
        <w:t xml:space="preserve"> years remaining, assuming prudent regular maintenance).</w:t>
      </w:r>
    </w:p>
    <w:p w14:paraId="2ED46B16" w14:textId="77777777" w:rsidR="007134B0" w:rsidRPr="009B6E44" w:rsidRDefault="007134B0" w:rsidP="007134B0">
      <w:pPr>
        <w:ind w:left="2880" w:hanging="2880"/>
        <w:jc w:val="left"/>
        <w:rPr>
          <w:rFonts w:cs="Arial"/>
          <w:color w:val="000000" w:themeColor="text1"/>
          <w:szCs w:val="22"/>
        </w:rPr>
      </w:pPr>
    </w:p>
    <w:p w14:paraId="261CF16D" w14:textId="77777777" w:rsidR="007134B0" w:rsidRPr="009B6E44" w:rsidRDefault="007134B0" w:rsidP="007134B0">
      <w:pPr>
        <w:tabs>
          <w:tab w:val="left" w:pos="2880"/>
        </w:tabs>
        <w:jc w:val="left"/>
        <w:rPr>
          <w:rFonts w:cs="Arial"/>
          <w:i/>
          <w:szCs w:val="22"/>
        </w:rPr>
      </w:pPr>
      <w:r w:rsidRPr="009B6E44">
        <w:rPr>
          <w:rFonts w:cs="Arial"/>
          <w:b/>
          <w:color w:val="1E4959"/>
          <w:szCs w:val="22"/>
        </w:rPr>
        <w:t>Site Coverage Ratio:</w:t>
      </w:r>
      <w:r w:rsidRPr="009B6E44">
        <w:rPr>
          <w:rFonts w:cs="Arial"/>
          <w:szCs w:val="22"/>
        </w:rPr>
        <w:tab/>
      </w:r>
      <w:r w:rsidRPr="008103FA">
        <w:rPr>
          <w:rFonts w:cs="Segoe UI"/>
        </w:rPr>
        <w:t>${</w:t>
      </w:r>
      <w:proofErr w:type="spellStart"/>
      <w:r w:rsidRPr="008103FA">
        <w:rPr>
          <w:rFonts w:cs="Segoe UI"/>
        </w:rPr>
        <w:t>siteprim</w:t>
      </w:r>
      <w:proofErr w:type="spellEnd"/>
      <w:r w:rsidRPr="008103FA">
        <w:rPr>
          <w:rFonts w:cs="Segoe UI"/>
        </w:rPr>
        <w:t xml:space="preserve">} (${footprint} SF Footprint </w:t>
      </w:r>
      <w:r w:rsidRPr="008103FA">
        <w:rPr>
          <w:rFonts w:cs="Segoe UI"/>
        </w:rPr>
        <w:sym w:font="Courier New" w:char="00F7"/>
      </w:r>
      <w:r w:rsidRPr="008103FA">
        <w:rPr>
          <w:rFonts w:cs="Segoe UI"/>
        </w:rPr>
        <w:t xml:space="preserve"> ${</w:t>
      </w:r>
      <w:proofErr w:type="spellStart"/>
      <w:r w:rsidRPr="008103FA">
        <w:rPr>
          <w:rFonts w:cs="Segoe UI"/>
        </w:rPr>
        <w:t>primsf</w:t>
      </w:r>
      <w:proofErr w:type="spellEnd"/>
      <w:r w:rsidRPr="008103FA">
        <w:rPr>
          <w:rFonts w:cs="Segoe UI"/>
        </w:rPr>
        <w:t>}</w:t>
      </w:r>
      <w:r w:rsidRPr="00810BFD">
        <w:rPr>
          <w:rFonts w:cs="Segoe UI"/>
        </w:rPr>
        <w:t xml:space="preserve"> SF</w:t>
      </w:r>
      <w:r>
        <w:rPr>
          <w:rFonts w:cs="Segoe UI"/>
        </w:rPr>
        <w:t xml:space="preserve"> Land</w:t>
      </w:r>
      <w:r w:rsidRPr="00810BFD">
        <w:rPr>
          <w:rFonts w:cs="Segoe UI"/>
        </w:rPr>
        <w:t xml:space="preserve"> Area)</w:t>
      </w:r>
    </w:p>
    <w:p w14:paraId="3F66B28C" w14:textId="77777777" w:rsidR="007134B0" w:rsidRPr="009B6E44" w:rsidRDefault="007134B0" w:rsidP="007134B0">
      <w:pPr>
        <w:tabs>
          <w:tab w:val="left" w:pos="2880"/>
        </w:tabs>
        <w:jc w:val="left"/>
        <w:rPr>
          <w:rFonts w:cs="Arial"/>
          <w:szCs w:val="22"/>
        </w:rPr>
      </w:pPr>
    </w:p>
    <w:p w14:paraId="61DC776E" w14:textId="77777777" w:rsidR="007134B0" w:rsidRPr="009B6E44" w:rsidRDefault="007134B0" w:rsidP="007134B0">
      <w:pPr>
        <w:tabs>
          <w:tab w:val="left" w:pos="2880"/>
        </w:tabs>
        <w:jc w:val="left"/>
        <w:rPr>
          <w:rFonts w:cs="Arial"/>
          <w:szCs w:val="22"/>
        </w:rPr>
      </w:pPr>
      <w:r w:rsidRPr="009B6E44">
        <w:rPr>
          <w:rFonts w:cs="Arial"/>
          <w:b/>
          <w:color w:val="1E4959"/>
          <w:szCs w:val="22"/>
        </w:rPr>
        <w:t>Land-to-Bldg. Ratio:</w:t>
      </w:r>
      <w:r w:rsidRPr="009B6E44">
        <w:rPr>
          <w:rFonts w:cs="Arial"/>
          <w:szCs w:val="22"/>
        </w:rPr>
        <w:tab/>
      </w:r>
      <w:r w:rsidRPr="006C62DB">
        <w:rPr>
          <w:rFonts w:cs="Segoe UI"/>
        </w:rPr>
        <w:t>${</w:t>
      </w:r>
      <w:proofErr w:type="spellStart"/>
      <w:r w:rsidRPr="006C62DB">
        <w:rPr>
          <w:rFonts w:cs="Segoe UI"/>
        </w:rPr>
        <w:t>landprim</w:t>
      </w:r>
      <w:proofErr w:type="spellEnd"/>
      <w:r w:rsidRPr="006C62DB">
        <w:rPr>
          <w:rFonts w:cs="Segoe UI"/>
        </w:rPr>
        <w:t>}</w:t>
      </w:r>
      <w:r w:rsidRPr="000E66A5">
        <w:rPr>
          <w:rFonts w:cs="Segoe UI"/>
        </w:rPr>
        <w:t xml:space="preserve"> to 1</w:t>
      </w:r>
      <w:r w:rsidRPr="00810BFD">
        <w:rPr>
          <w:rFonts w:cs="Segoe UI"/>
        </w:rPr>
        <w:t xml:space="preserve"> </w:t>
      </w:r>
      <w:r w:rsidRPr="008103FA">
        <w:rPr>
          <w:rFonts w:cs="Segoe UI"/>
        </w:rPr>
        <w:t>(${</w:t>
      </w:r>
      <w:proofErr w:type="spellStart"/>
      <w:r w:rsidRPr="008103FA">
        <w:rPr>
          <w:rFonts w:cs="Segoe UI"/>
        </w:rPr>
        <w:t>primsf</w:t>
      </w:r>
      <w:proofErr w:type="spellEnd"/>
      <w:r w:rsidRPr="008103FA">
        <w:rPr>
          <w:rFonts w:cs="Segoe UI"/>
        </w:rPr>
        <w:t>}</w:t>
      </w:r>
      <w:r w:rsidRPr="00810BFD">
        <w:rPr>
          <w:rFonts w:cs="Segoe UI"/>
        </w:rPr>
        <w:t xml:space="preserve"> </w:t>
      </w:r>
      <w:r>
        <w:rPr>
          <w:rFonts w:cs="Segoe UI"/>
        </w:rPr>
        <w:t xml:space="preserve">SF Land Area </w:t>
      </w:r>
      <w:r w:rsidRPr="00810BFD">
        <w:rPr>
          <w:rFonts w:cs="Segoe UI"/>
        </w:rPr>
        <w:sym w:font="Courier New" w:char="00F7"/>
      </w:r>
      <w:r>
        <w:rPr>
          <w:rFonts w:cs="Segoe UI"/>
        </w:rPr>
        <w:t xml:space="preserve"> </w:t>
      </w:r>
      <w:r w:rsidRPr="001B1959">
        <w:rPr>
          <w:rFonts w:cs="Segoe UI"/>
        </w:rPr>
        <w:t>${</w:t>
      </w:r>
      <w:proofErr w:type="spellStart"/>
      <w:r w:rsidRPr="001B1959">
        <w:rPr>
          <w:rFonts w:cs="Segoe UI"/>
        </w:rPr>
        <w:t>gba</w:t>
      </w:r>
      <w:proofErr w:type="spellEnd"/>
      <w:r w:rsidRPr="001B1959">
        <w:rPr>
          <w:rFonts w:cs="Segoe UI"/>
        </w:rPr>
        <w:t>}</w:t>
      </w:r>
      <w:r>
        <w:rPr>
          <w:rFonts w:cs="Segoe UI"/>
        </w:rPr>
        <w:t xml:space="preserve"> SF GBA</w:t>
      </w:r>
      <w:r w:rsidRPr="00810BFD">
        <w:rPr>
          <w:rFonts w:cs="Segoe UI"/>
        </w:rPr>
        <w:t>)</w:t>
      </w:r>
    </w:p>
    <w:p w14:paraId="5EC2C1AB" w14:textId="77777777" w:rsidR="007134B0" w:rsidRPr="009B6E44" w:rsidRDefault="007134B0" w:rsidP="007134B0">
      <w:pPr>
        <w:jc w:val="left"/>
        <w:rPr>
          <w:rFonts w:cs="Arial"/>
          <w:szCs w:val="22"/>
        </w:rPr>
      </w:pPr>
    </w:p>
    <w:p w14:paraId="708CA1D2" w14:textId="62C96268" w:rsidR="007134B0" w:rsidRPr="009B6E44" w:rsidRDefault="007134B0" w:rsidP="007134B0">
      <w:pPr>
        <w:ind w:left="2880" w:hanging="2880"/>
        <w:rPr>
          <w:rFonts w:cs="Arial"/>
          <w:szCs w:val="22"/>
        </w:rPr>
      </w:pPr>
      <w:r w:rsidRPr="009B6E44">
        <w:rPr>
          <w:rFonts w:cs="Arial"/>
          <w:b/>
          <w:color w:val="1E4959"/>
          <w:szCs w:val="22"/>
        </w:rPr>
        <w:lastRenderedPageBreak/>
        <w:t>Parking:</w:t>
      </w:r>
      <w:r w:rsidRPr="009B6E44">
        <w:rPr>
          <w:rFonts w:cs="Arial"/>
          <w:szCs w:val="22"/>
        </w:rPr>
        <w:tab/>
      </w:r>
      <w:r w:rsidRPr="00672CDA">
        <w:t xml:space="preserve">The subject has </w:t>
      </w:r>
      <w:r w:rsidR="006C62DB">
        <w:t>${</w:t>
      </w:r>
      <w:proofErr w:type="spellStart"/>
      <w:r w:rsidR="006C62DB">
        <w:t>pspaces</w:t>
      </w:r>
      <w:proofErr w:type="spellEnd"/>
      <w:r w:rsidR="006C62DB">
        <w:t>}</w:t>
      </w:r>
      <w:r>
        <w:t xml:space="preserve"> surface </w:t>
      </w:r>
      <w:r w:rsidRPr="00672CDA">
        <w:t>parking spaces</w:t>
      </w:r>
      <w:r>
        <w:t xml:space="preserve">, resulting in a parking ratio of </w:t>
      </w:r>
      <w:r w:rsidRPr="006C62DB">
        <w:t>${</w:t>
      </w:r>
      <w:proofErr w:type="spellStart"/>
      <w:r w:rsidRPr="006C62DB">
        <w:t>pratio</w:t>
      </w:r>
      <w:proofErr w:type="spellEnd"/>
      <w:r w:rsidRPr="006C62DB">
        <w:t>}</w:t>
      </w:r>
      <w:r>
        <w:t xml:space="preserve"> GLA. This represents parking slightly above the upper end of the market range for general commercial use (3.0 to 5.0 / 1,000 SF) in suburban markets. </w:t>
      </w:r>
      <w:r w:rsidRPr="004E1427">
        <w:t xml:space="preserve">  </w:t>
      </w:r>
    </w:p>
    <w:p w14:paraId="5E28FA49" w14:textId="77777777" w:rsidR="007134B0" w:rsidRPr="009B6E44" w:rsidRDefault="007134B0" w:rsidP="007134B0">
      <w:pPr>
        <w:jc w:val="left"/>
        <w:rPr>
          <w:rFonts w:cs="Arial"/>
          <w:szCs w:val="22"/>
        </w:rPr>
      </w:pPr>
    </w:p>
    <w:p w14:paraId="6516AC3E" w14:textId="009CF8FB" w:rsidR="007134B0" w:rsidRDefault="007134B0" w:rsidP="007134B0">
      <w:pPr>
        <w:ind w:left="2880" w:hanging="2880"/>
        <w:rPr>
          <w:rFonts w:cs="Arial"/>
          <w:szCs w:val="22"/>
        </w:rPr>
      </w:pPr>
      <w:r w:rsidRPr="009B6E44">
        <w:rPr>
          <w:rFonts w:cs="Arial"/>
          <w:b/>
          <w:color w:val="1E4959"/>
          <w:szCs w:val="22"/>
        </w:rPr>
        <w:t>Utility:</w:t>
      </w:r>
      <w:r w:rsidRPr="009B6E44">
        <w:rPr>
          <w:rFonts w:cs="Arial"/>
          <w:szCs w:val="22"/>
        </w:rPr>
        <w:tab/>
      </w:r>
      <w:r w:rsidRPr="00396CA9">
        <w:rPr>
          <w:rFonts w:cs="Segoe UI"/>
        </w:rPr>
        <w:t xml:space="preserve">The subject improvements are of </w:t>
      </w:r>
      <w:r>
        <w:rPr>
          <w:rFonts w:cs="Segoe UI"/>
        </w:rPr>
        <w:t xml:space="preserve">overall </w:t>
      </w:r>
      <w:r w:rsidR="006C62DB">
        <w:rPr>
          <w:rFonts w:cs="Segoe UI"/>
        </w:rPr>
        <w:t>${quality}</w:t>
      </w:r>
      <w:r w:rsidRPr="00396CA9">
        <w:rPr>
          <w:rFonts w:cs="Segoe UI"/>
        </w:rPr>
        <w:t xml:space="preserve"> quality</w:t>
      </w:r>
      <w:r>
        <w:rPr>
          <w:rFonts w:cs="Segoe UI"/>
        </w:rPr>
        <w:t xml:space="preserve"> in </w:t>
      </w:r>
      <w:r w:rsidR="006C62DB">
        <w:rPr>
          <w:rFonts w:cs="Segoe UI"/>
        </w:rPr>
        <w:t>${bcond}</w:t>
      </w:r>
      <w:r>
        <w:rPr>
          <w:rFonts w:cs="Segoe UI"/>
        </w:rPr>
        <w:t xml:space="preserve"> condition with a functional design for </w:t>
      </w:r>
      <w:sdt>
        <w:sdtPr>
          <w:rPr>
            <w:highlight w:val="green"/>
          </w:rPr>
          <w:alias w:val="Type of Retail Center"/>
          <w:tag w:val="Type of Retail Center"/>
          <w:id w:val="-440066034"/>
          <w:placeholder>
            <w:docPart w:val="0A84C3C65406472E9B0ECFDCC92660F0"/>
          </w:placeholder>
          <w:dropDownList>
            <w:listItem w:value="Choose an item."/>
            <w:listItem w:displayText="neighborhood strip retail" w:value="neighborhood strip retail"/>
            <w:listItem w:displayText="strip retail" w:value="strip retail"/>
            <w:listItem w:displayText="strip retail / c-store" w:value="strip retail / c-store"/>
            <w:listItem w:displayText="storefront retail" w:value="storefront retail"/>
          </w:dropDownList>
        </w:sdtPr>
        <w:sdtEndPr/>
        <w:sdtContent>
          <w:r>
            <w:rPr>
              <w:highlight w:val="green"/>
            </w:rPr>
            <w:t>neighborhood strip retail</w:t>
          </w:r>
        </w:sdtContent>
      </w:sdt>
      <w:r>
        <w:t xml:space="preserve"> </w:t>
      </w:r>
      <w:r>
        <w:rPr>
          <w:rFonts w:cs="Segoe UI"/>
        </w:rPr>
        <w:t xml:space="preserve">use. The subject </w:t>
      </w:r>
      <w:r w:rsidRPr="00E81C28">
        <w:rPr>
          <w:rFonts w:cs="Segoe UI"/>
        </w:rPr>
        <w:t>has</w:t>
      </w:r>
      <w:r>
        <w:rPr>
          <w:rFonts w:cs="Segoe UI"/>
        </w:rPr>
        <w:t xml:space="preserve"> a very good location for commercial use with</w:t>
      </w:r>
      <w:r w:rsidRPr="00E81C28">
        <w:rPr>
          <w:rFonts w:cs="Segoe UI"/>
        </w:rPr>
        <w:t xml:space="preserve"> </w:t>
      </w:r>
      <w:r w:rsidRPr="000762CA">
        <w:rPr>
          <w:rFonts w:cs="Segoe UI"/>
          <w:highlight w:val="yellow"/>
        </w:rPr>
        <w:t>average immediate and good general access and good exposure to a primary commercial arterial</w:t>
      </w:r>
      <w:r>
        <w:rPr>
          <w:rFonts w:cs="Segoe UI"/>
        </w:rPr>
        <w:t>.</w:t>
      </w:r>
      <w:r w:rsidRPr="00E81C28">
        <w:rPr>
          <w:rFonts w:cs="Segoe UI"/>
        </w:rPr>
        <w:t xml:space="preserve"> </w:t>
      </w:r>
      <w:r>
        <w:rPr>
          <w:rFonts w:cs="Segoe UI"/>
        </w:rPr>
        <w:t xml:space="preserve">The property has </w:t>
      </w:r>
      <w:r w:rsidRPr="000762CA">
        <w:rPr>
          <w:rFonts w:cs="Segoe UI"/>
          <w:highlight w:val="yellow"/>
        </w:rPr>
        <w:t>good</w:t>
      </w:r>
      <w:r>
        <w:rPr>
          <w:rFonts w:cs="Segoe UI"/>
        </w:rPr>
        <w:t xml:space="preserve"> on-site parking and is of </w:t>
      </w:r>
      <w:r w:rsidRPr="000762CA">
        <w:rPr>
          <w:rFonts w:cs="Segoe UI"/>
          <w:highlight w:val="yellow"/>
        </w:rPr>
        <w:t>newer</w:t>
      </w:r>
      <w:r>
        <w:rPr>
          <w:rFonts w:cs="Segoe UI"/>
        </w:rPr>
        <w:t xml:space="preserve"> construction. Overall, the improvements are</w:t>
      </w:r>
      <w:r w:rsidRPr="00E81C28">
        <w:rPr>
          <w:rFonts w:cs="Segoe UI"/>
        </w:rPr>
        <w:t xml:space="preserve"> considered to compete </w:t>
      </w:r>
      <w:r>
        <w:rPr>
          <w:rFonts w:cs="Segoe UI"/>
        </w:rPr>
        <w:t xml:space="preserve">well in the </w:t>
      </w:r>
      <w:r w:rsidRPr="007134B0">
        <w:rPr>
          <w:rFonts w:cs="Segoe UI"/>
          <w:highlight w:val="yellow"/>
        </w:rPr>
        <w:t>Salem</w:t>
      </w:r>
      <w:r>
        <w:rPr>
          <w:rFonts w:cs="Segoe UI"/>
        </w:rPr>
        <w:t xml:space="preserve"> retail market area</w:t>
      </w:r>
      <w:r w:rsidRPr="00472B22">
        <w:t>.</w:t>
      </w:r>
    </w:p>
    <w:p w14:paraId="51988D6C" w14:textId="77777777" w:rsidR="009F7157" w:rsidRDefault="009F7157" w:rsidP="006028C1">
      <w:pPr>
        <w:tabs>
          <w:tab w:val="left" w:pos="2880"/>
        </w:tabs>
        <w:ind w:left="2880" w:hanging="2880"/>
        <w:rPr>
          <w:rFonts w:cs="Arial"/>
          <w:szCs w:val="22"/>
        </w:rPr>
      </w:pPr>
    </w:p>
    <w:p w14:paraId="4A9FA742" w14:textId="6055AB46" w:rsidR="009F7157" w:rsidRDefault="009F7157" w:rsidP="006028C1">
      <w:pPr>
        <w:tabs>
          <w:tab w:val="left" w:pos="2880"/>
        </w:tabs>
        <w:ind w:left="2880" w:hanging="2880"/>
        <w:rPr>
          <w:rFonts w:cs="Arial"/>
          <w:szCs w:val="22"/>
        </w:rPr>
        <w:sectPr w:rsidR="009F7157" w:rsidSect="00185C85">
          <w:headerReference w:type="default" r:id="rId11"/>
          <w:footerReference w:type="default" r:id="rId12"/>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620AC11F" w14:textId="77777777" w:rsidTr="008F4447">
        <w:trPr>
          <w:jc w:val="center"/>
        </w:trPr>
        <w:tc>
          <w:tcPr>
            <w:tcW w:w="9360" w:type="dxa"/>
            <w:tcBorders>
              <w:top w:val="nil"/>
              <w:left w:val="nil"/>
              <w:bottom w:val="single" w:sz="24" w:space="0" w:color="3FB44F"/>
              <w:right w:val="nil"/>
            </w:tcBorders>
            <w:shd w:val="clear" w:color="auto" w:fill="1E4959"/>
          </w:tcPr>
          <w:p w14:paraId="69E06EE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7134B0">
              <w:rPr>
                <w:rFonts w:cs="Arial"/>
                <w:b/>
                <w:smallCaps/>
                <w:color w:val="FFFFFF" w:themeColor="background1"/>
                <w:sz w:val="28"/>
                <w:szCs w:val="22"/>
                <w:highlight w:val="green"/>
              </w:rPr>
              <w:lastRenderedPageBreak/>
              <w:t>Site Plan</w:t>
            </w:r>
          </w:p>
        </w:tc>
      </w:tr>
      <w:tr w:rsidR="006028C1" w:rsidRPr="000754FA" w14:paraId="74DAF01A"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519FA71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667FA5EA" w14:textId="77777777" w:rsidTr="008F4447">
        <w:trPr>
          <w:trHeight w:hRule="exact" w:val="11808"/>
          <w:jc w:val="center"/>
        </w:trPr>
        <w:tc>
          <w:tcPr>
            <w:tcW w:w="9360" w:type="dxa"/>
            <w:tcBorders>
              <w:top w:val="nil"/>
              <w:left w:val="nil"/>
              <w:bottom w:val="nil"/>
              <w:right w:val="nil"/>
            </w:tcBorders>
            <w:shd w:val="clear" w:color="auto" w:fill="auto"/>
            <w:vAlign w:val="center"/>
          </w:tcPr>
          <w:p w14:paraId="0E3A1D38"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CF31BBA" wp14:editId="657B5708">
                  <wp:extent cx="5492613" cy="6787681"/>
                  <wp:effectExtent l="38100" t="38100" r="32385" b="3238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screen">
                            <a:extLst>
                              <a:ext uri="{28A0092B-C50C-407E-A947-70E740481C1C}">
                                <a14:useLocalDpi xmlns:a14="http://schemas.microsoft.com/office/drawing/2010/main"/>
                              </a:ext>
                            </a:extLst>
                          </a:blip>
                          <a:stretch>
                            <a:fillRect/>
                          </a:stretch>
                        </pic:blipFill>
                        <pic:spPr bwMode="auto">
                          <a:xfrm rot="10800000">
                            <a:off x="0" y="0"/>
                            <a:ext cx="5492613" cy="6787681"/>
                          </a:xfrm>
                          <a:prstGeom prst="rect">
                            <a:avLst/>
                          </a:prstGeom>
                          <a:noFill/>
                          <a:ln w="28575">
                            <a:solidFill>
                              <a:srgbClr val="1E4959"/>
                            </a:solidFill>
                          </a:ln>
                        </pic:spPr>
                      </pic:pic>
                    </a:graphicData>
                  </a:graphic>
                </wp:inline>
              </w:drawing>
            </w:r>
          </w:p>
        </w:tc>
      </w:tr>
    </w:tbl>
    <w:p w14:paraId="4A0CE12B"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51AABD7D" w14:textId="77777777" w:rsidTr="008F4447">
        <w:trPr>
          <w:jc w:val="center"/>
        </w:trPr>
        <w:tc>
          <w:tcPr>
            <w:tcW w:w="9360" w:type="dxa"/>
            <w:tcBorders>
              <w:top w:val="nil"/>
              <w:left w:val="nil"/>
              <w:bottom w:val="single" w:sz="24" w:space="0" w:color="3FB44F"/>
              <w:right w:val="nil"/>
            </w:tcBorders>
            <w:shd w:val="clear" w:color="auto" w:fill="1E4959"/>
          </w:tcPr>
          <w:p w14:paraId="6B26FC52"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7134B0">
              <w:rPr>
                <w:rFonts w:cs="Arial"/>
                <w:b/>
                <w:smallCaps/>
                <w:color w:val="FFFFFF" w:themeColor="background1"/>
                <w:sz w:val="28"/>
                <w:szCs w:val="22"/>
                <w:highlight w:val="green"/>
              </w:rPr>
              <w:lastRenderedPageBreak/>
              <w:t>Floor Plan</w:t>
            </w:r>
          </w:p>
        </w:tc>
      </w:tr>
      <w:tr w:rsidR="006028C1" w:rsidRPr="000754FA" w14:paraId="5783D50E"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1E344D3D"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0331B68" w14:textId="77777777" w:rsidTr="008F4447">
        <w:trPr>
          <w:trHeight w:hRule="exact" w:val="11808"/>
          <w:jc w:val="center"/>
        </w:trPr>
        <w:tc>
          <w:tcPr>
            <w:tcW w:w="9360" w:type="dxa"/>
            <w:tcBorders>
              <w:top w:val="nil"/>
              <w:left w:val="nil"/>
              <w:bottom w:val="nil"/>
              <w:right w:val="nil"/>
            </w:tcBorders>
            <w:shd w:val="clear" w:color="auto" w:fill="auto"/>
            <w:vAlign w:val="center"/>
          </w:tcPr>
          <w:p w14:paraId="77916741"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47C6AB0B" wp14:editId="2B9C965F">
                  <wp:extent cx="5028068" cy="6208954"/>
                  <wp:effectExtent l="38100" t="38100" r="39370" b="400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028068" cy="6208954"/>
                          </a:xfrm>
                          <a:prstGeom prst="rect">
                            <a:avLst/>
                          </a:prstGeom>
                          <a:noFill/>
                          <a:ln w="28575">
                            <a:solidFill>
                              <a:srgbClr val="1E4959"/>
                            </a:solidFill>
                          </a:ln>
                        </pic:spPr>
                      </pic:pic>
                    </a:graphicData>
                  </a:graphic>
                </wp:inline>
              </w:drawing>
            </w:r>
          </w:p>
        </w:tc>
      </w:tr>
    </w:tbl>
    <w:p w14:paraId="63AF22BF" w14:textId="77777777" w:rsidR="006028C1" w:rsidRDefault="006028C1" w:rsidP="006028C1">
      <w:pPr>
        <w:tabs>
          <w:tab w:val="left" w:pos="2880"/>
        </w:tabs>
        <w:ind w:left="2880" w:hanging="2880"/>
        <w:rPr>
          <w:rFonts w:cs="Arial"/>
          <w:szCs w:val="22"/>
        </w:rPr>
        <w:sectPr w:rsidR="006028C1"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6028C1" w:rsidRPr="000754FA" w14:paraId="10F73B64" w14:textId="77777777" w:rsidTr="008F4447">
        <w:trPr>
          <w:jc w:val="center"/>
        </w:trPr>
        <w:tc>
          <w:tcPr>
            <w:tcW w:w="9360" w:type="dxa"/>
            <w:tcBorders>
              <w:top w:val="nil"/>
              <w:left w:val="nil"/>
              <w:bottom w:val="single" w:sz="24" w:space="0" w:color="3FB44F"/>
              <w:right w:val="nil"/>
            </w:tcBorders>
            <w:shd w:val="clear" w:color="auto" w:fill="1E4959"/>
          </w:tcPr>
          <w:p w14:paraId="50D4DB8B" w14:textId="77777777" w:rsidR="006028C1" w:rsidRPr="000754FA" w:rsidRDefault="006028C1" w:rsidP="008F4447">
            <w:pPr>
              <w:tabs>
                <w:tab w:val="left" w:pos="3960"/>
              </w:tabs>
              <w:spacing w:before="120" w:after="60" w:line="20" w:lineRule="atLeast"/>
              <w:jc w:val="center"/>
              <w:rPr>
                <w:rFonts w:cs="Arial"/>
                <w:b/>
                <w:smallCaps/>
                <w:color w:val="FFFFFF" w:themeColor="background1"/>
                <w:sz w:val="28"/>
                <w:szCs w:val="22"/>
              </w:rPr>
            </w:pPr>
            <w:r w:rsidRPr="007134B0">
              <w:rPr>
                <w:rFonts w:cs="Arial"/>
                <w:b/>
                <w:smallCaps/>
                <w:color w:val="FFFFFF" w:themeColor="background1"/>
                <w:sz w:val="28"/>
                <w:szCs w:val="22"/>
                <w:highlight w:val="green"/>
              </w:rPr>
              <w:lastRenderedPageBreak/>
              <w:t>Elevations</w:t>
            </w:r>
          </w:p>
        </w:tc>
      </w:tr>
      <w:tr w:rsidR="006028C1" w:rsidRPr="000754FA" w14:paraId="6E3F723D" w14:textId="77777777" w:rsidTr="008F4447">
        <w:trPr>
          <w:trHeight w:hRule="exact" w:val="144"/>
          <w:jc w:val="center"/>
        </w:trPr>
        <w:tc>
          <w:tcPr>
            <w:tcW w:w="9360" w:type="dxa"/>
            <w:tcBorders>
              <w:top w:val="single" w:sz="24" w:space="0" w:color="3FB44F"/>
              <w:left w:val="nil"/>
              <w:bottom w:val="nil"/>
              <w:right w:val="nil"/>
            </w:tcBorders>
            <w:shd w:val="clear" w:color="auto" w:fill="auto"/>
          </w:tcPr>
          <w:p w14:paraId="77AE214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p>
        </w:tc>
      </w:tr>
      <w:tr w:rsidR="006028C1" w:rsidRPr="000754FA" w14:paraId="2D47FC43" w14:textId="77777777" w:rsidTr="008F4447">
        <w:trPr>
          <w:trHeight w:hRule="exact" w:val="11808"/>
          <w:jc w:val="center"/>
        </w:trPr>
        <w:tc>
          <w:tcPr>
            <w:tcW w:w="9360" w:type="dxa"/>
            <w:tcBorders>
              <w:top w:val="nil"/>
              <w:left w:val="nil"/>
              <w:bottom w:val="nil"/>
              <w:right w:val="nil"/>
            </w:tcBorders>
            <w:shd w:val="clear" w:color="auto" w:fill="auto"/>
            <w:vAlign w:val="center"/>
          </w:tcPr>
          <w:p w14:paraId="130E7916" w14:textId="77777777" w:rsidR="006028C1" w:rsidRPr="000754FA" w:rsidRDefault="006028C1" w:rsidP="008F4447">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31417807" wp14:editId="37A68341">
                  <wp:extent cx="5028068" cy="6211826"/>
                  <wp:effectExtent l="38100" t="38100" r="39370" b="368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13017588" w14:textId="77777777" w:rsidR="00ED6344" w:rsidRDefault="00ED6344" w:rsidP="00ED6344">
      <w:pPr>
        <w:tabs>
          <w:tab w:val="left" w:pos="2880"/>
        </w:tabs>
        <w:ind w:left="2880" w:hanging="2880"/>
        <w:rPr>
          <w:rFonts w:cs="Arial"/>
          <w:szCs w:val="22"/>
        </w:rPr>
        <w:sectPr w:rsidR="00ED6344" w:rsidSect="00185C85">
          <w:pgSz w:w="12240" w:h="15840" w:code="1"/>
          <w:pgMar w:top="1440" w:right="1440" w:bottom="1440" w:left="1440" w:header="720" w:footer="720" w:gutter="0"/>
          <w:cols w:space="720"/>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6344" w:rsidRPr="000754FA" w14:paraId="2D235493" w14:textId="77777777" w:rsidTr="004A11EB">
        <w:trPr>
          <w:jc w:val="center"/>
        </w:trPr>
        <w:tc>
          <w:tcPr>
            <w:tcW w:w="9360" w:type="dxa"/>
            <w:tcBorders>
              <w:top w:val="nil"/>
              <w:left w:val="nil"/>
              <w:bottom w:val="single" w:sz="24" w:space="0" w:color="3FB44F"/>
              <w:right w:val="nil"/>
            </w:tcBorders>
            <w:shd w:val="clear" w:color="auto" w:fill="1E4959"/>
          </w:tcPr>
          <w:p w14:paraId="3A06ACE3" w14:textId="77777777" w:rsidR="00ED6344" w:rsidRPr="000754FA" w:rsidRDefault="00ED6344" w:rsidP="004A11EB">
            <w:pPr>
              <w:tabs>
                <w:tab w:val="left" w:pos="3960"/>
              </w:tabs>
              <w:spacing w:before="120" w:after="60" w:line="20" w:lineRule="atLeast"/>
              <w:jc w:val="center"/>
              <w:rPr>
                <w:rFonts w:cs="Arial"/>
                <w:b/>
                <w:smallCaps/>
                <w:color w:val="FFFFFF" w:themeColor="background1"/>
                <w:sz w:val="28"/>
                <w:szCs w:val="22"/>
              </w:rPr>
            </w:pPr>
            <w:r w:rsidRPr="007134B0">
              <w:rPr>
                <w:rFonts w:cs="Arial"/>
                <w:b/>
                <w:smallCaps/>
                <w:color w:val="FFFFFF" w:themeColor="background1"/>
                <w:sz w:val="28"/>
                <w:szCs w:val="22"/>
                <w:highlight w:val="green"/>
              </w:rPr>
              <w:lastRenderedPageBreak/>
              <w:t>Appraiser Sketch</w:t>
            </w:r>
          </w:p>
        </w:tc>
      </w:tr>
      <w:tr w:rsidR="00ED6344" w:rsidRPr="000754FA" w14:paraId="526AD56A" w14:textId="77777777" w:rsidTr="004A11EB">
        <w:trPr>
          <w:trHeight w:hRule="exact" w:val="144"/>
          <w:jc w:val="center"/>
        </w:trPr>
        <w:tc>
          <w:tcPr>
            <w:tcW w:w="9360" w:type="dxa"/>
            <w:tcBorders>
              <w:top w:val="single" w:sz="24" w:space="0" w:color="3FB44F"/>
              <w:left w:val="nil"/>
              <w:bottom w:val="nil"/>
              <w:right w:val="nil"/>
            </w:tcBorders>
            <w:shd w:val="clear" w:color="auto" w:fill="auto"/>
          </w:tcPr>
          <w:p w14:paraId="3F704DF0" w14:textId="77777777" w:rsidR="00ED6344" w:rsidRPr="000754FA" w:rsidRDefault="00ED6344" w:rsidP="004A11EB">
            <w:pPr>
              <w:tabs>
                <w:tab w:val="left" w:pos="3960"/>
              </w:tabs>
              <w:spacing w:before="120" w:line="20" w:lineRule="atLeast"/>
              <w:jc w:val="center"/>
              <w:rPr>
                <w:rFonts w:cs="Arial"/>
                <w:b/>
                <w:smallCaps/>
                <w:color w:val="FFFFFF" w:themeColor="background1"/>
                <w:sz w:val="28"/>
                <w:szCs w:val="22"/>
              </w:rPr>
            </w:pPr>
          </w:p>
        </w:tc>
      </w:tr>
      <w:tr w:rsidR="00ED6344" w:rsidRPr="000754FA" w14:paraId="3ADC36C0" w14:textId="77777777" w:rsidTr="004A11EB">
        <w:trPr>
          <w:trHeight w:hRule="exact" w:val="11808"/>
          <w:jc w:val="center"/>
        </w:trPr>
        <w:tc>
          <w:tcPr>
            <w:tcW w:w="9360" w:type="dxa"/>
            <w:tcBorders>
              <w:top w:val="nil"/>
              <w:left w:val="nil"/>
              <w:bottom w:val="nil"/>
              <w:right w:val="nil"/>
            </w:tcBorders>
            <w:shd w:val="clear" w:color="auto" w:fill="auto"/>
            <w:vAlign w:val="center"/>
          </w:tcPr>
          <w:p w14:paraId="678A2C8E" w14:textId="77777777" w:rsidR="00ED6344" w:rsidRPr="000754FA" w:rsidRDefault="00ED6344" w:rsidP="004A11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2D2D448F" wp14:editId="3CABEF80">
                  <wp:extent cx="5028068" cy="6211826"/>
                  <wp:effectExtent l="38100" t="38100" r="39370" b="36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028068" cy="6211826"/>
                          </a:xfrm>
                          <a:prstGeom prst="rect">
                            <a:avLst/>
                          </a:prstGeom>
                          <a:noFill/>
                          <a:ln w="28575">
                            <a:solidFill>
                              <a:srgbClr val="1E4959"/>
                            </a:solidFill>
                          </a:ln>
                        </pic:spPr>
                      </pic:pic>
                    </a:graphicData>
                  </a:graphic>
                </wp:inline>
              </w:drawing>
            </w:r>
          </w:p>
        </w:tc>
      </w:tr>
    </w:tbl>
    <w:p w14:paraId="41AE68F5" w14:textId="77777777" w:rsidR="001F2654" w:rsidRPr="006028C1" w:rsidRDefault="001F2654" w:rsidP="006028C1"/>
    <w:sectPr w:rsidR="001F2654" w:rsidRPr="006028C1" w:rsidSect="00782513">
      <w:headerReference w:type="default" r:id="rId16"/>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8B75" w14:textId="77777777" w:rsidR="008360CD" w:rsidRDefault="008360CD">
      <w:r>
        <w:separator/>
      </w:r>
    </w:p>
  </w:endnote>
  <w:endnote w:type="continuationSeparator" w:id="0">
    <w:p w14:paraId="4EF917BB" w14:textId="77777777" w:rsidR="008360CD" w:rsidRDefault="0083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D65DD" w14:textId="273FE81D" w:rsidR="007640D8" w:rsidRDefault="007640D8" w:rsidP="007640D8">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965962">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EB28BC">
      <w:rPr>
        <w:rFonts w:cs="Segoe UI"/>
        <w:bCs/>
        <w:iCs/>
        <w:kern w:val="0"/>
        <w:sz w:val="20"/>
        <w:szCs w:val="18"/>
      </w:rPr>
      <w:t>${</w:t>
    </w:r>
    <w:proofErr w:type="spellStart"/>
    <w:r w:rsidRPr="00EB28BC">
      <w:rPr>
        <w:rFonts w:cs="Segoe UI"/>
        <w:bCs/>
        <w:iCs/>
        <w:kern w:val="0"/>
        <w:sz w:val="20"/>
        <w:szCs w:val="18"/>
      </w:rPr>
      <w:t>reportname</w:t>
    </w:r>
    <w:proofErr w:type="spellEnd"/>
    <w:r w:rsidRPr="00EB28BC">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7434" w14:textId="77777777" w:rsidR="008360CD" w:rsidRDefault="008360CD">
      <w:r>
        <w:separator/>
      </w:r>
    </w:p>
  </w:footnote>
  <w:footnote w:type="continuationSeparator" w:id="0">
    <w:p w14:paraId="10EF236A" w14:textId="77777777" w:rsidR="008360CD" w:rsidRDefault="00836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5"/>
      <w:gridCol w:w="4437"/>
    </w:tblGrid>
    <w:tr w:rsidR="006028C1" w:rsidRPr="00492705" w14:paraId="683199B0" w14:textId="77777777" w:rsidTr="00082CC9">
      <w:trPr>
        <w:trHeight w:val="800"/>
      </w:trPr>
      <w:tc>
        <w:tcPr>
          <w:tcW w:w="5248" w:type="dxa"/>
        </w:tcPr>
        <w:p w14:paraId="0A061EDF" w14:textId="77777777" w:rsidR="006028C1" w:rsidRDefault="006028C1" w:rsidP="00492705">
          <w:pPr>
            <w:pStyle w:val="ValbridgeHeader"/>
            <w:spacing w:line="240" w:lineRule="auto"/>
            <w:jc w:val="left"/>
          </w:pPr>
          <w:r w:rsidRPr="006C283F">
            <w:rPr>
              <w:noProof/>
            </w:rPr>
            <w:drawing>
              <wp:inline distT="0" distB="0" distL="0" distR="0" wp14:anchorId="473A7DC6" wp14:editId="29F7E99A">
                <wp:extent cx="2231136" cy="493776"/>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580" w:type="dxa"/>
          <w:vAlign w:val="center"/>
        </w:tcPr>
        <w:p w14:paraId="423FB876" w14:textId="77777777" w:rsidR="006028C1" w:rsidRPr="00667622" w:rsidRDefault="006028C1" w:rsidP="006028C1">
          <w:pPr>
            <w:pStyle w:val="ValbridgeHeader"/>
            <w:spacing w:before="120" w:line="240" w:lineRule="auto"/>
            <w:rPr>
              <w:rFonts w:asciiTheme="minorHAnsi" w:hAnsiTheme="minorHAnsi"/>
              <w:noProof/>
              <w:color w:val="auto"/>
              <w:sz w:val="20"/>
            </w:rPr>
          </w:pPr>
          <w:r w:rsidRPr="00667622">
            <w:rPr>
              <w:rFonts w:asciiTheme="minorHAnsi" w:hAnsiTheme="minorHAnsi"/>
              <w:noProof/>
              <w:color w:val="auto"/>
              <w:sz w:val="20"/>
            </w:rPr>
            <w:t>${cappropname}</w:t>
          </w:r>
        </w:p>
        <w:p w14:paraId="1850A0B2" w14:textId="77777777" w:rsidR="006028C1" w:rsidRPr="009208A9" w:rsidRDefault="006028C1" w:rsidP="00F703BB">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IMPROVEMENT DESCRIPTION</w:t>
          </w:r>
        </w:p>
      </w:tc>
    </w:tr>
  </w:tbl>
  <w:p w14:paraId="51E1EAA6" w14:textId="77777777" w:rsidR="006028C1" w:rsidRPr="006028C1" w:rsidRDefault="006028C1"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75E2389F" w:rsidR="00DB2E0D" w:rsidRPr="00883365" w:rsidRDefault="006028C1" w:rsidP="00492705">
          <w:pPr>
            <w:pStyle w:val="ValbridgeHeader"/>
            <w:spacing w:line="240" w:lineRule="auto"/>
            <w:rPr>
              <w:rFonts w:ascii="Arial Narrow" w:hAnsi="Arial Narrow" w:cs="Arial"/>
            </w:rPr>
          </w:pPr>
          <w:r w:rsidRPr="00F01ADE">
            <w:rPr>
              <w:rFonts w:asciiTheme="minorHAnsi" w:hAnsiTheme="minorHAnsi"/>
              <w:color w:val="auto"/>
              <w:sz w:val="20"/>
            </w:rPr>
            <w:t>IMPROVEMENT DESCRIPTION</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08E"/>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2CA"/>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66A5"/>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959"/>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3B3"/>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A5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1F47"/>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67622"/>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2F6"/>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2DB"/>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963"/>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44F"/>
    <w:rsid w:val="007128B7"/>
    <w:rsid w:val="007134B0"/>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522"/>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D754F"/>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3FA"/>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60CD"/>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653"/>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5962"/>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3BFB"/>
    <w:rsid w:val="009F4327"/>
    <w:rsid w:val="009F4C6C"/>
    <w:rsid w:val="009F4E51"/>
    <w:rsid w:val="009F5A77"/>
    <w:rsid w:val="009F5ACA"/>
    <w:rsid w:val="009F5C9F"/>
    <w:rsid w:val="009F5FF7"/>
    <w:rsid w:val="009F611F"/>
    <w:rsid w:val="009F6145"/>
    <w:rsid w:val="009F7157"/>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65D"/>
    <w:rsid w:val="00B41E89"/>
    <w:rsid w:val="00B41FB8"/>
    <w:rsid w:val="00B4250D"/>
    <w:rsid w:val="00B42F65"/>
    <w:rsid w:val="00B43052"/>
    <w:rsid w:val="00B43212"/>
    <w:rsid w:val="00B43EA7"/>
    <w:rsid w:val="00B44178"/>
    <w:rsid w:val="00B448B8"/>
    <w:rsid w:val="00B45371"/>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07E78"/>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0B71"/>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5B67"/>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3D1"/>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8BC"/>
    <w:rsid w:val="00EB2D98"/>
    <w:rsid w:val="00EB309A"/>
    <w:rsid w:val="00EB3520"/>
    <w:rsid w:val="00EB3A18"/>
    <w:rsid w:val="00EB3BBA"/>
    <w:rsid w:val="00EB4190"/>
    <w:rsid w:val="00EB4238"/>
    <w:rsid w:val="00EB51A7"/>
    <w:rsid w:val="00EB58D4"/>
    <w:rsid w:val="00EB590F"/>
    <w:rsid w:val="00EB5DA0"/>
    <w:rsid w:val="00EB5F21"/>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351"/>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44"/>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192"/>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C2AE0D23-8CDD-4904-84EC-B064A27120F1}"/>
      </w:docPartPr>
      <w:docPartBody>
        <w:p w:rsidR="00672685" w:rsidRDefault="008C40AC">
          <w:r w:rsidRPr="005B53FF">
            <w:rPr>
              <w:rStyle w:val="PlaceholderText"/>
            </w:rPr>
            <w:t>Choose an item.</w:t>
          </w:r>
        </w:p>
      </w:docPartBody>
    </w:docPart>
    <w:docPart>
      <w:docPartPr>
        <w:name w:val="0A84C3C65406472E9B0ECFDCC92660F0"/>
        <w:category>
          <w:name w:val="General"/>
          <w:gallery w:val="placeholder"/>
        </w:category>
        <w:types>
          <w:type w:val="bbPlcHdr"/>
        </w:types>
        <w:behaviors>
          <w:behavior w:val="content"/>
        </w:behaviors>
        <w:guid w:val="{2FD5FAA6-CF5A-44EF-B264-1B149E9A73D2}"/>
      </w:docPartPr>
      <w:docPartBody>
        <w:p w:rsidR="00672685" w:rsidRDefault="008C40AC" w:rsidP="008C40AC">
          <w:pPr>
            <w:pStyle w:val="0A84C3C65406472E9B0ECFDCC92660F0"/>
          </w:pPr>
          <w:r w:rsidRPr="005B53F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0AC"/>
    <w:rsid w:val="00672685"/>
    <w:rsid w:val="008C40AC"/>
    <w:rsid w:val="00AE5A7B"/>
    <w:rsid w:val="00F4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0AC"/>
    <w:rPr>
      <w:color w:val="808080"/>
    </w:rPr>
  </w:style>
  <w:style w:type="paragraph" w:customStyle="1" w:styleId="0A84C3C65406472E9B0ECFDCC92660F0">
    <w:name w:val="0A84C3C65406472E9B0ECFDCC92660F0"/>
    <w:rsid w:val="008C4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713EB0D0-1BDD-466B-AB5F-39BCCFD34F27}">
  <ds:schemaRefs>
    <ds:schemaRef ds:uri="http://schemas.openxmlformats.org/officeDocument/2006/bibliography"/>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794</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5153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3</cp:revision>
  <cp:lastPrinted>2019-01-21T18:26:00Z</cp:lastPrinted>
  <dcterms:created xsi:type="dcterms:W3CDTF">2020-06-29T15:40:00Z</dcterms:created>
  <dcterms:modified xsi:type="dcterms:W3CDTF">2020-06-29T16:30:00Z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