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theme/themeOverride1.xml" ContentType="application/vnd.openxmlformats-officedocument.themeOverride+xml"/>
  <Override PartName="/word/drawings/drawing1.xml" ContentType="application/vnd.openxmlformats-officedocument.drawingml.chartshape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1E91C1" w14:textId="77777777" w:rsidR="000D4AA2" w:rsidRPr="000754FA" w:rsidRDefault="000D4AA2" w:rsidP="004923AC">
      <w:pPr>
        <w:jc w:val="center"/>
        <w:rPr>
          <w:rFonts w:cs="Arial"/>
          <w:szCs w:val="22"/>
        </w:rPr>
        <w:sectPr w:rsidR="000D4AA2" w:rsidRPr="000754FA" w:rsidSect="00185C85">
          <w:headerReference w:type="default" r:id="rId11"/>
          <w:footerReference w:type="default" r:id="rId12"/>
          <w:pgSz w:w="12240" w:h="15840" w:code="1"/>
          <w:pgMar w:top="1440" w:right="1440" w:bottom="1440" w:left="1440" w:header="720" w:footer="720" w:gutter="0"/>
          <w:cols w:space="720"/>
          <w:docGrid w:linePitch="360"/>
        </w:sectPr>
      </w:pPr>
    </w:p>
    <w:tbl>
      <w:tblPr>
        <w:tblStyle w:val="TableGrid"/>
        <w:tblW w:w="0" w:type="auto"/>
        <w:tblBorders>
          <w:top w:val="single" w:sz="48" w:space="0" w:color="3FB44F"/>
          <w:left w:val="none" w:sz="0" w:space="0" w:color="auto"/>
          <w:bottom w:val="single" w:sz="36" w:space="0" w:color="3FB44F"/>
          <w:right w:val="none" w:sz="0" w:space="0" w:color="auto"/>
          <w:insideH w:val="none" w:sz="0" w:space="0" w:color="auto"/>
          <w:insideV w:val="none" w:sz="0" w:space="0" w:color="auto"/>
        </w:tblBorders>
        <w:tblLook w:val="04A0" w:firstRow="1" w:lastRow="0" w:firstColumn="1" w:lastColumn="0" w:noHBand="0" w:noVBand="1"/>
      </w:tblPr>
      <w:tblGrid>
        <w:gridCol w:w="9360"/>
      </w:tblGrid>
      <w:tr w:rsidR="000D4AA2" w:rsidRPr="000754FA" w14:paraId="1FAA7BB1" w14:textId="77777777" w:rsidTr="00836EA4">
        <w:trPr>
          <w:trHeight w:hRule="exact" w:val="590"/>
        </w:trPr>
        <w:tc>
          <w:tcPr>
            <w:tcW w:w="9360" w:type="dxa"/>
            <w:vAlign w:val="center"/>
          </w:tcPr>
          <w:p w14:paraId="53CAA1B5" w14:textId="77777777" w:rsidR="000D4AA2" w:rsidRPr="000754FA" w:rsidRDefault="004F5EAA" w:rsidP="00492705">
            <w:pPr>
              <w:tabs>
                <w:tab w:val="left" w:pos="0"/>
                <w:tab w:val="left" w:pos="259"/>
                <w:tab w:val="left" w:pos="518"/>
                <w:tab w:val="left" w:pos="777"/>
                <w:tab w:val="left" w:leader="dot" w:pos="8164"/>
                <w:tab w:val="left" w:pos="8395"/>
                <w:tab w:val="left" w:pos="8769"/>
              </w:tabs>
              <w:jc w:val="left"/>
              <w:rPr>
                <w:rFonts w:cs="Arial"/>
                <w:szCs w:val="22"/>
              </w:rPr>
            </w:pPr>
            <w:r w:rsidRPr="000754FA">
              <w:rPr>
                <w:noProof/>
                <w:szCs w:val="22"/>
              </w:rPr>
              <w:lastRenderedPageBreak/>
              <mc:AlternateContent>
                <mc:Choice Requires="wps">
                  <w:drawing>
                    <wp:anchor distT="0" distB="0" distL="114300" distR="114300" simplePos="0" relativeHeight="251709440" behindDoc="0" locked="0" layoutInCell="1" allowOverlap="1" wp14:anchorId="26108826" wp14:editId="6343DDFD">
                      <wp:simplePos x="0" y="0"/>
                      <wp:positionH relativeFrom="leftMargin">
                        <wp:posOffset>0</wp:posOffset>
                      </wp:positionH>
                      <wp:positionV relativeFrom="paragraph">
                        <wp:posOffset>-18415</wp:posOffset>
                      </wp:positionV>
                      <wp:extent cx="5943600" cy="329184"/>
                      <wp:effectExtent l="0" t="0" r="0" b="0"/>
                      <wp:wrapNone/>
                      <wp:docPr id="2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329184"/>
                              </a:xfrm>
                              <a:prstGeom prst="rect">
                                <a:avLst/>
                              </a:prstGeom>
                              <a:gradFill>
                                <a:gsLst>
                                  <a:gs pos="78000">
                                    <a:srgbClr val="1E4959">
                                      <a:lumMod val="94000"/>
                                    </a:srgbClr>
                                  </a:gs>
                                  <a:gs pos="100000">
                                    <a:sysClr val="windowText" lastClr="000000">
                                      <a:tint val="23500"/>
                                      <a:satMod val="160000"/>
                                    </a:sysClr>
                                  </a:gs>
                                </a:gsLst>
                                <a:lin ang="2700000" scaled="0"/>
                              </a:gradFill>
                              <a:ln w="9525">
                                <a:noFill/>
                                <a:miter lim="800000"/>
                                <a:headEnd/>
                                <a:tailEnd/>
                              </a:ln>
                            </wps:spPr>
                            <wps:txbx>
                              <w:txbxContent>
                                <w:p w14:paraId="340BC6B3" w14:textId="77777777" w:rsidR="00764749" w:rsidRPr="00E03623" w:rsidRDefault="00764749">
                                  <w:pPr>
                                    <w:pStyle w:val="AddendaHeading"/>
                                  </w:pPr>
                                  <w:bookmarkStart w:id="0" w:name="_Toc20579347"/>
                                  <w:r>
                                    <w:t>Regional Analysis</w:t>
                                  </w:r>
                                  <w:bookmarkEnd w:id="0"/>
                                </w:p>
                                <w:p w14:paraId="42D29FBD" w14:textId="77777777" w:rsidR="00764749" w:rsidRPr="00E03623" w:rsidRDefault="00764749">
                                  <w:pPr>
                                    <w:pStyle w:val="TOC1"/>
                                  </w:pPr>
                                </w:p>
                                <w:p w14:paraId="2546DFEB" w14:textId="77777777" w:rsidR="00764749" w:rsidRPr="00883365" w:rsidRDefault="00764749" w:rsidP="000D4AA2">
                                  <w:pPr>
                                    <w:rPr>
                                      <w:rFonts w:ascii="Arial Narrow" w:hAnsi="Arial Narrow" w:cs="Arial"/>
                                      <w:smallCaps/>
                                      <w:color w:val="1E4959"/>
                                      <w:sz w:val="28"/>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F492E8" id="_x0000_t202" coordsize="21600,21600" o:spt="202" path="m,l,21600r21600,l21600,xe">
                      <v:stroke joinstyle="miter"/>
                      <v:path gradientshapeok="t" o:connecttype="rect"/>
                    </v:shapetype>
                    <v:shape id="Text Box 2" o:spid="_x0000_s1026" type="#_x0000_t202" style="position:absolute;margin-left:0;margin-top:-1.45pt;width:468pt;height:25.9pt;z-index:25170944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" fillcolor="#1c4554" stroked="f">
                      <v:fill color2="#e3e3e3" angle="45" colors="0 #1c4554;51118f #1c4554" focus="100%" type="gradient">
                        <o:fill v:ext="view" type="gradientUnscaled"/>
                      </v:fill>
                      <v:textbox>
                        <w:txbxContent>
                          <w:p w:rsidR="00764749" w:rsidRPr="00E03623" w:rsidRDefault="00764749">
                            <w:pPr>
                              <w:pStyle w:val="AddendaHeading"/>
                            </w:pPr>
                            <w:bookmarkStart w:id="1" w:name="_Toc20579347"/>
                            <w:r>
                              <w:t>Regional Analysis</w:t>
                            </w:r>
                            <w:bookmarkEnd w:id="1"/>
                          </w:p>
                          <w:p w:rsidR="00764749" w:rsidRPr="00E03623" w:rsidRDefault="00764749">
                            <w:pPr>
                              <w:pStyle w:val="TOC1"/>
                            </w:pPr>
                          </w:p>
                          <w:p w:rsidR="00764749" w:rsidRPr="00883365" w:rsidRDefault="00764749" w:rsidP="000D4AA2">
                            <w:pPr>
                              <w:rPr>
                                <w:rFonts w:ascii="Arial Narrow" w:hAnsi="Arial Narrow" w:cs="Arial"/>
                                <w:smallCaps/>
                                <w:color w:val="1E4959"/>
                                <w:sz w:val="28"/>
                                <w:szCs w:val="28"/>
                              </w:rPr>
                            </w:pPr>
                          </w:p>
                        </w:txbxContent>
                      </v:textbox>
                      <w10:wrap anchorx="margin"/>
                    </v:shape>
                  </w:pict>
                </mc:Fallback>
              </mc:AlternateContent>
            </w:r>
            <w:r w:rsidR="000D4AA2" w:rsidRPr="000754FA">
              <w:rPr>
                <w:szCs w:val="22"/>
              </w:rPr>
              <w:tab/>
            </w:r>
          </w:p>
        </w:tc>
      </w:tr>
    </w:tbl>
    <w:p w14:paraId="6A57EE18" w14:textId="77777777" w:rsidR="00305750" w:rsidRPr="000754FA" w:rsidRDefault="00305750" w:rsidP="00305750">
      <w:pPr>
        <w:keepNext/>
        <w:keepLines/>
        <w:spacing w:before="260"/>
        <w:outlineLvl w:val="1"/>
        <w:rPr>
          <w:rFonts w:cs="Arial"/>
          <w:bCs/>
          <w:color w:val="1E4959"/>
          <w:sz w:val="28"/>
          <w:szCs w:val="22"/>
        </w:rPr>
      </w:pPr>
      <w:r w:rsidRPr="000754FA">
        <w:rPr>
          <w:rFonts w:cs="Arial"/>
          <w:color w:val="1E4959"/>
          <w:sz w:val="28"/>
          <w:szCs w:val="22"/>
        </w:rPr>
        <w:t>Location</w:t>
      </w:r>
    </w:p>
    <w:p w14:paraId="4A5602C8" w14:textId="77777777" w:rsidR="00305750" w:rsidRDefault="00305750" w:rsidP="00305750">
      <w:pPr>
        <w:rPr>
          <w:noProof/>
        </w:rPr>
      </w:pPr>
      <w:r>
        <w:rPr>
          <w:noProof/>
        </w:rPr>
        <w:t xml:space="preserve">A market area is defined as a geographic area characterized by a similarity of users and/or uses within which any change has a direct and immediate effect on the subject property and its market value. The subject property is located in Albany, Oregon in Linn County. Reference to the Market Area Map identifies the subject property and its location within the general region. </w:t>
      </w:r>
    </w:p>
    <w:p w14:paraId="60B59A5B" w14:textId="77777777" w:rsidR="00305750" w:rsidRDefault="00305750" w:rsidP="00305750">
      <w:pPr>
        <w:rPr>
          <w:noProof/>
        </w:rPr>
      </w:pPr>
    </w:p>
    <w:p w14:paraId="31EF7DE2" w14:textId="77777777" w:rsidR="00305750" w:rsidRDefault="00305750" w:rsidP="00305750">
      <w:pPr>
        <w:rPr>
          <w:noProof/>
        </w:rPr>
      </w:pPr>
      <w:r>
        <w:rPr>
          <w:noProof/>
        </w:rPr>
        <w:t>Since the mid-19th century, Albany has been a regional center of trade, manufacturing and services in the central Willamette Valley. While the traditional wood products and agricultural industries continue to be an important part of the local economy, the area business environment has become one of the most stable and diverse in Oregon. The city of Albany was incorporated in 1864. It is located in the Willamette Valley 45 miles north of Eugene, 69 miles south of Portland, 24 miles south of Salem. Albany is Oregon’s 12th largest city and contains 16 square miles (city limits) and 21.7 square miles (urban growth boundary.)</w:t>
      </w:r>
    </w:p>
    <w:p w14:paraId="4BBD255C" w14:textId="77777777" w:rsidR="00305750" w:rsidRDefault="00305750" w:rsidP="00305750">
      <w:pPr>
        <w:rPr>
          <w:noProof/>
        </w:rPr>
      </w:pPr>
    </w:p>
    <w:p w14:paraId="324F2798" w14:textId="77777777" w:rsidR="00305750" w:rsidRDefault="00305750" w:rsidP="00305750">
      <w:pPr>
        <w:rPr>
          <w:noProof/>
        </w:rPr>
      </w:pPr>
      <w:r>
        <w:rPr>
          <w:noProof/>
        </w:rPr>
        <w:t>The region area is characterized by a moderate marine climate with few temperature extremes, and many seasonal changes. The area is tornado and earthquake free and is known for its moderate climate conditions. Average annual rainfall is 40 inches. The average winter temperature ranges from the middle or low 30s at night to the middle and high 40s during the day. The average summer temperature ranges from the low 50s at night to the low 80s during the day with some extreme temperatures upward to 100 degrees. Linn and Benton Counties are in the center of the 100-mile long Willamette Valley. This broad valley, lying between the Cascade Mountains and the coast range are soils and a climate that rank it among the world’s most productive agricultural areas.</w:t>
      </w:r>
    </w:p>
    <w:p w14:paraId="21AEBEA6" w14:textId="77777777" w:rsidR="00305750" w:rsidRPr="000754FA" w:rsidRDefault="00305750" w:rsidP="00305750">
      <w:pPr>
        <w:keepNext/>
        <w:keepLines/>
        <w:spacing w:before="260"/>
        <w:outlineLvl w:val="1"/>
        <w:rPr>
          <w:rFonts w:cs="Arial"/>
          <w:bCs/>
          <w:color w:val="1E4959"/>
          <w:sz w:val="28"/>
          <w:szCs w:val="22"/>
        </w:rPr>
      </w:pPr>
      <w:r w:rsidRPr="000754FA">
        <w:rPr>
          <w:rFonts w:cs="Arial"/>
          <w:color w:val="1E4959"/>
          <w:sz w:val="28"/>
          <w:szCs w:val="22"/>
        </w:rPr>
        <w:t>Population</w:t>
      </w:r>
    </w:p>
    <w:p w14:paraId="47D4A445" w14:textId="77777777" w:rsidR="00305750" w:rsidRDefault="00305750" w:rsidP="00305750">
      <w:pPr>
        <w:rPr>
          <w:rFonts w:cs="Segoe UI"/>
          <w:snapToGrid w:val="0"/>
        </w:rPr>
      </w:pPr>
      <w:r w:rsidRPr="00C12033">
        <w:t>Over the last decade, the City of Albany has continued as a population growth leader within the immediate Mid-Willamette Valley. As of 201</w:t>
      </w:r>
      <w:r>
        <w:t>9</w:t>
      </w:r>
      <w:r w:rsidRPr="00C12033">
        <w:t>, the population of Albany is 5</w:t>
      </w:r>
      <w:r>
        <w:t>5</w:t>
      </w:r>
      <w:r w:rsidRPr="00C12033">
        <w:t>,</w:t>
      </w:r>
      <w:r>
        <w:t>007</w:t>
      </w:r>
      <w:r w:rsidRPr="00C12033">
        <w:t>. The following table summarizes the population figures for Albany, Lebanon, and the surrounding communities</w:t>
      </w:r>
      <w:r w:rsidRPr="00C12033">
        <w:rPr>
          <w:rFonts w:cs="Segoe UI"/>
          <w:snapToGrid w:val="0"/>
        </w:rPr>
        <w:t>.</w:t>
      </w:r>
    </w:p>
    <w:p w14:paraId="43AECD39" w14:textId="77777777" w:rsidR="00305750" w:rsidRDefault="00305750" w:rsidP="00305750">
      <w:pPr>
        <w:rPr>
          <w:rFonts w:cs="Segoe UI"/>
          <w:snapToGrid w:val="0"/>
        </w:rPr>
      </w:pPr>
    </w:p>
    <w:p w14:paraId="2403DB9A" w14:textId="77777777" w:rsidR="00305750" w:rsidRPr="000754FA" w:rsidRDefault="00305750" w:rsidP="00305750">
      <w:pPr>
        <w:rPr>
          <w:rFonts w:cs="Arial"/>
          <w:b/>
          <w:bCs/>
          <w:caps/>
          <w:smallCaps/>
          <w:color w:val="1F497D"/>
          <w:szCs w:val="22"/>
        </w:rPr>
      </w:pPr>
      <w:r w:rsidRPr="000B360E">
        <w:rPr>
          <w:noProof/>
        </w:rPr>
        <w:drawing>
          <wp:inline distT="0" distB="0" distL="0" distR="0" wp14:anchorId="3DA817FD" wp14:editId="74AD2005">
            <wp:extent cx="5943600" cy="18218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943600" cy="1821815"/>
                    </a:xfrm>
                    <a:prstGeom prst="rect">
                      <a:avLst/>
                    </a:prstGeom>
                    <a:noFill/>
                    <a:ln>
                      <a:noFill/>
                    </a:ln>
                  </pic:spPr>
                </pic:pic>
              </a:graphicData>
            </a:graphic>
          </wp:inline>
        </w:drawing>
      </w:r>
    </w:p>
    <w:p w14:paraId="430C58E5" w14:textId="77777777" w:rsidR="00305750" w:rsidRPr="00A05A59" w:rsidRDefault="00305750" w:rsidP="00305750">
      <w:pPr>
        <w:keepNext/>
        <w:keepLines/>
        <w:spacing w:before="260"/>
        <w:outlineLvl w:val="1"/>
        <w:rPr>
          <w:rFonts w:cs="Arial"/>
          <w:bCs/>
          <w:color w:val="1E4959"/>
          <w:sz w:val="28"/>
          <w:szCs w:val="22"/>
        </w:rPr>
      </w:pPr>
      <w:r w:rsidRPr="00C71CB1">
        <w:rPr>
          <w:rFonts w:cs="Arial"/>
          <w:color w:val="1E4959"/>
          <w:sz w:val="28"/>
          <w:szCs w:val="22"/>
        </w:rPr>
        <w:t>Accessibility/Linkage</w:t>
      </w:r>
    </w:p>
    <w:p w14:paraId="4BBB1AA3" w14:textId="77777777" w:rsidR="00305750" w:rsidRDefault="00305750" w:rsidP="00305750">
      <w:pPr>
        <w:rPr>
          <w:rFonts w:cs="Arial"/>
          <w:szCs w:val="22"/>
        </w:rPr>
      </w:pPr>
      <w:r w:rsidRPr="002F64FD">
        <w:rPr>
          <w:rFonts w:cs="Arial"/>
          <w:szCs w:val="22"/>
        </w:rPr>
        <w:t xml:space="preserve">There are three highways which provide primary access to the City of Albany. Interstate 5 runs north / south along the east side of the City, while US Highway 20 travels in an east / west direction through the north end of Albany. Highway 99E transverses the City at the north end before turning southward through </w:t>
      </w:r>
      <w:r w:rsidRPr="002F64FD">
        <w:rPr>
          <w:rFonts w:cs="Arial"/>
          <w:szCs w:val="22"/>
        </w:rPr>
        <w:lastRenderedPageBreak/>
        <w:t>the west side of the City.</w:t>
      </w:r>
      <w:r>
        <w:rPr>
          <w:rFonts w:cs="Arial"/>
          <w:szCs w:val="22"/>
        </w:rPr>
        <w:t xml:space="preserve">  </w:t>
      </w:r>
      <w:r w:rsidRPr="002F64FD">
        <w:rPr>
          <w:rFonts w:cs="Arial"/>
          <w:szCs w:val="22"/>
        </w:rPr>
        <w:t>Amtrak provides train service to Albany from its station at 10th Avenue SW on two routes. Long-haul train route, the Coast Starlight (with service from Los Angeles to Seattle) stops in Albany daily in both directions. Amtrak Cascades commuter trains operate between Vancouver, British Columbia and Eugene, Oregon, and serve Albany several times daily in both directions.</w:t>
      </w:r>
      <w:r>
        <w:rPr>
          <w:rFonts w:cs="Arial"/>
          <w:szCs w:val="22"/>
        </w:rPr>
        <w:t xml:space="preserve"> </w:t>
      </w:r>
      <w:r w:rsidRPr="002F64FD">
        <w:rPr>
          <w:rFonts w:cs="Arial"/>
          <w:szCs w:val="22"/>
        </w:rPr>
        <w:t>Public transportation within Albany is provided by Albany Transit System (ATS). Connections to Corvallis are provided by bus service via the Linn-Benton Loop and the Valley Retriever Thruway inter-county bus systems. ATS, the Linn-Benton Loop, and the Valley Retriever all provide bus service to and from the Amtrak station.</w:t>
      </w:r>
      <w:r>
        <w:rPr>
          <w:rFonts w:cs="Arial"/>
          <w:szCs w:val="22"/>
        </w:rPr>
        <w:t xml:space="preserve"> </w:t>
      </w:r>
      <w:r w:rsidRPr="002F64FD">
        <w:rPr>
          <w:rFonts w:cs="Arial"/>
          <w:szCs w:val="22"/>
        </w:rPr>
        <w:t>The nearest commercial air service is located at Mahlon Sweet Airport in Eugene, Salem Municipal Airport, and the Portland International Airport in Portland.</w:t>
      </w:r>
    </w:p>
    <w:p w14:paraId="63F9CA10" w14:textId="77777777" w:rsidR="00305750" w:rsidRPr="000754FA" w:rsidRDefault="00305750" w:rsidP="00305750">
      <w:pPr>
        <w:keepNext/>
        <w:keepLines/>
        <w:spacing w:before="260"/>
        <w:outlineLvl w:val="1"/>
        <w:rPr>
          <w:rFonts w:cs="Arial"/>
          <w:bCs/>
          <w:color w:val="1E4959"/>
          <w:sz w:val="28"/>
          <w:szCs w:val="22"/>
        </w:rPr>
      </w:pPr>
      <w:r w:rsidRPr="000754FA">
        <w:rPr>
          <w:rFonts w:cs="Arial"/>
          <w:color w:val="1E4959"/>
          <w:sz w:val="28"/>
          <w:szCs w:val="22"/>
        </w:rPr>
        <w:t>Economy/Employment</w:t>
      </w:r>
    </w:p>
    <w:p w14:paraId="00C9A268" w14:textId="77777777" w:rsidR="00305750" w:rsidRPr="00C12033" w:rsidRDefault="00305750" w:rsidP="00305750">
      <w:pPr>
        <w:spacing w:line="232" w:lineRule="auto"/>
        <w:rPr>
          <w:rFonts w:cs="Arial"/>
          <w:szCs w:val="22"/>
        </w:rPr>
      </w:pPr>
      <w:r w:rsidRPr="002F64FD">
        <w:rPr>
          <w:rFonts w:cs="Arial"/>
          <w:szCs w:val="22"/>
        </w:rPr>
        <w:t xml:space="preserve">Albany has historically been known as the rare metals capitol of the world with noted production of zirconium, hafnium, and titanium. Agriculture (Linn County is known as the "grass seed capital of the world"); wood products, food processing, and manufactured homes production have also been major </w:t>
      </w:r>
      <w:r w:rsidRPr="00C12033">
        <w:rPr>
          <w:rFonts w:cs="Arial"/>
          <w:szCs w:val="22"/>
        </w:rPr>
        <w:t>employers. The decline of the timber industry and the outsourcing of manufacturing jobs have left Linn County with a relatively high unemployment rate over the last decade.</w:t>
      </w:r>
    </w:p>
    <w:p w14:paraId="5268140C" w14:textId="77777777" w:rsidR="00305750" w:rsidRPr="00C12033" w:rsidRDefault="00305750" w:rsidP="00305750">
      <w:pPr>
        <w:spacing w:line="232" w:lineRule="auto"/>
        <w:rPr>
          <w:rFonts w:cs="Arial"/>
          <w:szCs w:val="22"/>
        </w:rPr>
      </w:pPr>
    </w:p>
    <w:p w14:paraId="7DD5E6E6" w14:textId="77777777" w:rsidR="00305750" w:rsidRDefault="00305750" w:rsidP="00305750">
      <w:pPr>
        <w:spacing w:line="232" w:lineRule="auto"/>
        <w:rPr>
          <w:rFonts w:cs="Arial"/>
          <w:szCs w:val="22"/>
        </w:rPr>
      </w:pPr>
      <w:r w:rsidRPr="009416BE">
        <w:rPr>
          <w:rFonts w:cs="Arial"/>
          <w:szCs w:val="22"/>
        </w:rPr>
        <w:t>According to the State of Oregon Employment Department, Linn County had an estimated 4.6% unemployment rate (seasonally adjusted) in June2019, with the YTD figures slight lower. This is up slightly from one year ago at 4.1%, though down from 5.8% in January 2015. Comparatively, Oregon State posted a 4.1% unemployment rate in June 2019, down from 5.5% unemployment rate in August 2015. These current rates are near National average was 3.7% as of June 2019. Linn County has historically exhibited higher unemployment and lower per capita income than its neighboring counties, with particular disparity to neighboring Benton County. The following</w:t>
      </w:r>
      <w:r>
        <w:rPr>
          <w:rFonts w:cs="Arial"/>
          <w:szCs w:val="22"/>
        </w:rPr>
        <w:t xml:space="preserve"> charts and</w:t>
      </w:r>
      <w:r w:rsidRPr="009416BE">
        <w:rPr>
          <w:rFonts w:cs="Arial"/>
          <w:szCs w:val="22"/>
        </w:rPr>
        <w:t xml:space="preserve"> table show unemployment rates for Oregon, the Albany MSA and neighboring areas.</w:t>
      </w:r>
    </w:p>
    <w:p w14:paraId="1208095B" w14:textId="77777777" w:rsidR="00305750" w:rsidRPr="002F64FD" w:rsidRDefault="00305750" w:rsidP="00305750">
      <w:pPr>
        <w:spacing w:line="232" w:lineRule="auto"/>
        <w:rPr>
          <w:rFonts w:cs="Arial"/>
          <w:szCs w:val="22"/>
        </w:rPr>
      </w:pPr>
    </w:p>
    <w:p w14:paraId="595BAF04" w14:textId="77777777" w:rsidR="00305750" w:rsidRPr="002F64FD" w:rsidRDefault="00305750" w:rsidP="00305750">
      <w:pPr>
        <w:spacing w:after="120" w:line="233" w:lineRule="auto"/>
        <w:ind w:left="-720"/>
        <w:jc w:val="center"/>
        <w:rPr>
          <w:rFonts w:cs="Arial"/>
          <w:szCs w:val="22"/>
        </w:rPr>
      </w:pPr>
      <w:r w:rsidRPr="009416BE">
        <w:rPr>
          <w:noProof/>
        </w:rPr>
        <w:drawing>
          <wp:inline distT="0" distB="0" distL="0" distR="0" wp14:anchorId="30B25B39" wp14:editId="456279D7">
            <wp:extent cx="6781202" cy="2552369"/>
            <wp:effectExtent l="0" t="0" r="635"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05547" cy="2561532"/>
                    </a:xfrm>
                    <a:prstGeom prst="rect">
                      <a:avLst/>
                    </a:prstGeom>
                  </pic:spPr>
                </pic:pic>
              </a:graphicData>
            </a:graphic>
          </wp:inline>
        </w:drawing>
      </w:r>
    </w:p>
    <w:p w14:paraId="2D5606D1" w14:textId="77777777" w:rsidR="00305750" w:rsidRPr="009416BE" w:rsidRDefault="00305750" w:rsidP="00305750">
      <w:pPr>
        <w:spacing w:line="232" w:lineRule="auto"/>
        <w:ind w:left="-360" w:firstLine="540"/>
        <w:rPr>
          <w:rFonts w:cs="Arial"/>
          <w:sz w:val="14"/>
          <w:szCs w:val="18"/>
        </w:rPr>
      </w:pPr>
      <w:r>
        <w:rPr>
          <w:rFonts w:cs="Arial"/>
          <w:sz w:val="18"/>
          <w:szCs w:val="22"/>
        </w:rPr>
        <w:t xml:space="preserve">Source: </w:t>
      </w:r>
      <w:hyperlink r:id="rId15" w:history="1">
        <w:r w:rsidRPr="001764F9">
          <w:rPr>
            <w:rStyle w:val="Hyperlink"/>
            <w:sz w:val="18"/>
            <w:szCs w:val="20"/>
          </w:rPr>
          <w:t>www.qualityinfo.org/ed-uesti/?at=1&amp;t1=4101000000,4121010540,4104000043~unemprate~y~2000~2019</w:t>
        </w:r>
      </w:hyperlink>
      <w:r>
        <w:rPr>
          <w:sz w:val="18"/>
          <w:szCs w:val="20"/>
        </w:rPr>
        <w:t xml:space="preserve"> </w:t>
      </w:r>
    </w:p>
    <w:p w14:paraId="58505C03" w14:textId="77777777" w:rsidR="00305750" w:rsidRPr="009416BE" w:rsidRDefault="00305750" w:rsidP="00305750">
      <w:pPr>
        <w:spacing w:line="232" w:lineRule="auto"/>
        <w:rPr>
          <w:rFonts w:cs="Arial"/>
          <w:sz w:val="20"/>
          <w:szCs w:val="20"/>
        </w:rPr>
      </w:pPr>
    </w:p>
    <w:p w14:paraId="1DE6C1FF" w14:textId="77777777" w:rsidR="00305750" w:rsidRDefault="00305750" w:rsidP="00305750">
      <w:pPr>
        <w:spacing w:line="232" w:lineRule="auto"/>
        <w:jc w:val="center"/>
        <w:rPr>
          <w:rFonts w:cs="Arial"/>
          <w:szCs w:val="22"/>
        </w:rPr>
      </w:pPr>
      <w:r w:rsidRPr="0058349E">
        <w:rPr>
          <w:noProof/>
        </w:rPr>
        <w:lastRenderedPageBreak/>
        <w:drawing>
          <wp:inline distT="0" distB="0" distL="0" distR="0" wp14:anchorId="6DE908AA" wp14:editId="1FFE609D">
            <wp:extent cx="5943600" cy="106997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screen">
                      <a:extLst>
                        <a:ext uri="{28A0092B-C50C-407E-A947-70E740481C1C}">
                          <a14:useLocalDpi xmlns:a14="http://schemas.microsoft.com/office/drawing/2010/main"/>
                        </a:ext>
                      </a:extLst>
                    </a:blip>
                    <a:srcRect/>
                    <a:stretch>
                      <a:fillRect/>
                    </a:stretch>
                  </pic:blipFill>
                  <pic:spPr bwMode="auto">
                    <a:xfrm>
                      <a:off x="0" y="0"/>
                      <a:ext cx="5943600" cy="1069975"/>
                    </a:xfrm>
                    <a:prstGeom prst="rect">
                      <a:avLst/>
                    </a:prstGeom>
                    <a:noFill/>
                    <a:ln>
                      <a:noFill/>
                    </a:ln>
                  </pic:spPr>
                </pic:pic>
              </a:graphicData>
            </a:graphic>
          </wp:inline>
        </w:drawing>
      </w:r>
    </w:p>
    <w:p w14:paraId="38AD247C" w14:textId="77777777" w:rsidR="00305750" w:rsidRPr="002F64FD" w:rsidRDefault="00305750" w:rsidP="00305750">
      <w:pPr>
        <w:spacing w:line="232" w:lineRule="auto"/>
        <w:rPr>
          <w:rFonts w:cs="Arial"/>
          <w:szCs w:val="22"/>
        </w:rPr>
      </w:pPr>
    </w:p>
    <w:p w14:paraId="655D8282" w14:textId="77777777" w:rsidR="00305750" w:rsidRPr="002F64FD" w:rsidRDefault="00305750" w:rsidP="00305750">
      <w:pPr>
        <w:spacing w:line="232" w:lineRule="auto"/>
        <w:jc w:val="center"/>
        <w:rPr>
          <w:rFonts w:cs="Arial"/>
          <w:szCs w:val="22"/>
        </w:rPr>
      </w:pPr>
      <w:r>
        <w:rPr>
          <w:noProof/>
        </w:rPr>
        <w:drawing>
          <wp:inline distT="0" distB="0" distL="0" distR="0" wp14:anchorId="7CCD2E70" wp14:editId="667B82DC">
            <wp:extent cx="3698630" cy="2450123"/>
            <wp:effectExtent l="0" t="0" r="16510" b="7620"/>
            <wp:docPr id="153" name="Chart 15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4F64B0C8" w14:textId="77777777" w:rsidR="00305750" w:rsidRDefault="00305750" w:rsidP="00305750">
      <w:pPr>
        <w:spacing w:line="232" w:lineRule="auto"/>
        <w:jc w:val="center"/>
      </w:pPr>
    </w:p>
    <w:p w14:paraId="64DED6A6" w14:textId="77777777" w:rsidR="00305750" w:rsidRDefault="00305750" w:rsidP="00305750">
      <w:pPr>
        <w:spacing w:line="232" w:lineRule="auto"/>
        <w:jc w:val="center"/>
        <w:rPr>
          <w:rFonts w:cs="Arial"/>
          <w:szCs w:val="22"/>
        </w:rPr>
      </w:pPr>
      <w:r w:rsidRPr="001826BC">
        <w:rPr>
          <w:noProof/>
        </w:rPr>
        <w:drawing>
          <wp:inline distT="0" distB="0" distL="0" distR="0" wp14:anchorId="2B581BA6" wp14:editId="6E296E18">
            <wp:extent cx="5943600" cy="1898650"/>
            <wp:effectExtent l="0" t="0" r="0" b="63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a:ext>
                      </a:extLst>
                    </a:blip>
                    <a:srcRect/>
                    <a:stretch>
                      <a:fillRect/>
                    </a:stretch>
                  </pic:blipFill>
                  <pic:spPr bwMode="auto">
                    <a:xfrm>
                      <a:off x="0" y="0"/>
                      <a:ext cx="5943600" cy="1898650"/>
                    </a:xfrm>
                    <a:prstGeom prst="rect">
                      <a:avLst/>
                    </a:prstGeom>
                    <a:noFill/>
                    <a:ln>
                      <a:noFill/>
                    </a:ln>
                  </pic:spPr>
                </pic:pic>
              </a:graphicData>
            </a:graphic>
          </wp:inline>
        </w:drawing>
      </w:r>
    </w:p>
    <w:p w14:paraId="53DD9105" w14:textId="77777777" w:rsidR="00305750" w:rsidRPr="002F64FD" w:rsidRDefault="00305750" w:rsidP="00305750">
      <w:pPr>
        <w:spacing w:line="232" w:lineRule="auto"/>
        <w:jc w:val="center"/>
        <w:rPr>
          <w:rFonts w:cs="Arial"/>
          <w:szCs w:val="22"/>
        </w:rPr>
      </w:pPr>
    </w:p>
    <w:p w14:paraId="76114A2D" w14:textId="77777777" w:rsidR="00305750" w:rsidRDefault="00305750" w:rsidP="00305750">
      <w:pPr>
        <w:spacing w:line="232" w:lineRule="auto"/>
        <w:jc w:val="center"/>
        <w:rPr>
          <w:rFonts w:cs="Arial"/>
          <w:szCs w:val="22"/>
        </w:rPr>
      </w:pPr>
      <w:r w:rsidRPr="001826BC">
        <w:rPr>
          <w:noProof/>
        </w:rPr>
        <w:drawing>
          <wp:inline distT="0" distB="0" distL="0" distR="0" wp14:anchorId="467170CD" wp14:editId="09013979">
            <wp:extent cx="3506525" cy="2051129"/>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4477" cy="2073329"/>
                    </a:xfrm>
                    <a:prstGeom prst="rect">
                      <a:avLst/>
                    </a:prstGeom>
                  </pic:spPr>
                </pic:pic>
              </a:graphicData>
            </a:graphic>
          </wp:inline>
        </w:drawing>
      </w:r>
    </w:p>
    <w:p w14:paraId="105786A1" w14:textId="77777777" w:rsidR="00305750" w:rsidRPr="000754FA" w:rsidRDefault="00305750" w:rsidP="00305750">
      <w:pPr>
        <w:suppressAutoHyphens/>
        <w:rPr>
          <w:rFonts w:cs="Arial"/>
          <w:szCs w:val="22"/>
        </w:rPr>
      </w:pPr>
      <w:r w:rsidRPr="001826BC">
        <w:rPr>
          <w:noProof/>
        </w:rPr>
        <w:lastRenderedPageBreak/>
        <w:drawing>
          <wp:inline distT="0" distB="0" distL="0" distR="0" wp14:anchorId="0F069800" wp14:editId="0B01DE97">
            <wp:extent cx="5943600" cy="6802755"/>
            <wp:effectExtent l="0" t="0" r="0" b="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802755"/>
                    </a:xfrm>
                    <a:prstGeom prst="rect">
                      <a:avLst/>
                    </a:prstGeom>
                  </pic:spPr>
                </pic:pic>
              </a:graphicData>
            </a:graphic>
          </wp:inline>
        </w:drawing>
      </w:r>
    </w:p>
    <w:p w14:paraId="08D47FB8" w14:textId="77777777" w:rsidR="00305750" w:rsidRDefault="00305750" w:rsidP="00305750">
      <w:pPr>
        <w:suppressAutoHyphens/>
        <w:jc w:val="center"/>
        <w:rPr>
          <w:rFonts w:cs="Arial"/>
          <w:szCs w:val="22"/>
        </w:rPr>
      </w:pPr>
    </w:p>
    <w:p w14:paraId="5B347648" w14:textId="77777777" w:rsidR="00305750" w:rsidRPr="001826BC" w:rsidRDefault="00A12B7F" w:rsidP="00305750">
      <w:pPr>
        <w:spacing w:before="120" w:line="233" w:lineRule="auto"/>
        <w:ind w:right="-270"/>
        <w:rPr>
          <w:rFonts w:cs="Arial"/>
          <w:sz w:val="16"/>
          <w:szCs w:val="16"/>
        </w:rPr>
      </w:pPr>
      <w:hyperlink r:id="rId21" w:history="1">
        <w:r w:rsidR="00305750" w:rsidRPr="001764F9">
          <w:rPr>
            <w:rStyle w:val="Hyperlink"/>
            <w:sz w:val="16"/>
            <w:szCs w:val="16"/>
          </w:rPr>
          <w:t>www.qualityinfo.org/ed-ewind/?at=1&amp;t1=0~4104000043~00~1~0000~00~00000~2019~01&amp;t2=0~4101000000~00~5~0000~00~00000~2019~01</w:t>
        </w:r>
      </w:hyperlink>
      <w:r w:rsidR="00305750">
        <w:rPr>
          <w:sz w:val="16"/>
          <w:szCs w:val="16"/>
        </w:rPr>
        <w:t xml:space="preserve"> </w:t>
      </w:r>
      <w:r w:rsidR="00305750" w:rsidRPr="001826BC">
        <w:rPr>
          <w:rFonts w:cs="Arial"/>
          <w:sz w:val="16"/>
          <w:szCs w:val="16"/>
        </w:rPr>
        <w:t xml:space="preserve"> </w:t>
      </w:r>
    </w:p>
    <w:p w14:paraId="06AA8A17" w14:textId="77777777" w:rsidR="00305750" w:rsidRPr="002F64FD" w:rsidRDefault="00305750" w:rsidP="00305750">
      <w:pPr>
        <w:spacing w:line="232" w:lineRule="auto"/>
        <w:rPr>
          <w:rFonts w:cs="Arial"/>
          <w:szCs w:val="22"/>
        </w:rPr>
      </w:pPr>
    </w:p>
    <w:p w14:paraId="57805757" w14:textId="77777777" w:rsidR="00305750" w:rsidRDefault="00305750" w:rsidP="00305750">
      <w:pPr>
        <w:spacing w:line="232" w:lineRule="auto"/>
        <w:rPr>
          <w:rFonts w:cs="Arial"/>
          <w:szCs w:val="22"/>
        </w:rPr>
      </w:pPr>
      <w:r w:rsidRPr="000B2EAE">
        <w:rPr>
          <w:rFonts w:cs="Arial"/>
          <w:szCs w:val="22"/>
        </w:rPr>
        <w:t>Also of influence on the Albany area is nearby Corvallis, the Seat of Benton County, which has a highly educated, middle- to upper-income population. Oregon State University and major firms including CH2M Hill, Hewlett Packard, Evanite Fiber Corporation, Good Samaritan Hospital, and The Corvallis Clinic are</w:t>
      </w:r>
      <w:r w:rsidRPr="002F64FD">
        <w:rPr>
          <w:rFonts w:cs="Arial"/>
          <w:szCs w:val="22"/>
        </w:rPr>
        <w:t xml:space="preserve"> the economic backbone of the community and their presence enables Corvallis residents to enjoy a standard </w:t>
      </w:r>
      <w:r w:rsidRPr="002F64FD">
        <w:rPr>
          <w:rFonts w:cs="Arial"/>
          <w:szCs w:val="22"/>
        </w:rPr>
        <w:lastRenderedPageBreak/>
        <w:t xml:space="preserve">of living uncommon in many Oregon communities. </w:t>
      </w:r>
      <w:r>
        <w:rPr>
          <w:rFonts w:cs="Arial"/>
          <w:szCs w:val="22"/>
        </w:rPr>
        <w:t xml:space="preserve"> As of 2019, statistics</w:t>
      </w:r>
      <w:r w:rsidRPr="002F64FD">
        <w:rPr>
          <w:rFonts w:cs="Arial"/>
          <w:szCs w:val="22"/>
        </w:rPr>
        <w:t xml:space="preserve"> show that the Corvallis MSA (Benton County) has a </w:t>
      </w:r>
      <w:r>
        <w:rPr>
          <w:rFonts w:cs="Arial"/>
          <w:szCs w:val="22"/>
        </w:rPr>
        <w:t>Household</w:t>
      </w:r>
      <w:r w:rsidRPr="002F64FD">
        <w:rPr>
          <w:rFonts w:cs="Arial"/>
          <w:szCs w:val="22"/>
        </w:rPr>
        <w:t xml:space="preserve"> Income of $</w:t>
      </w:r>
      <w:r>
        <w:rPr>
          <w:rFonts w:cs="Arial"/>
          <w:szCs w:val="22"/>
        </w:rPr>
        <w:t>58</w:t>
      </w:r>
      <w:r w:rsidRPr="002F64FD">
        <w:rPr>
          <w:rFonts w:cs="Arial"/>
          <w:szCs w:val="22"/>
        </w:rPr>
        <w:t>,</w:t>
      </w:r>
      <w:r>
        <w:rPr>
          <w:rFonts w:cs="Arial"/>
          <w:szCs w:val="22"/>
        </w:rPr>
        <w:t>988</w:t>
      </w:r>
      <w:r w:rsidRPr="002F64FD">
        <w:rPr>
          <w:rFonts w:cs="Arial"/>
          <w:szCs w:val="22"/>
        </w:rPr>
        <w:t xml:space="preserve"> </w:t>
      </w:r>
      <w:r>
        <w:rPr>
          <w:rFonts w:cs="Arial"/>
          <w:szCs w:val="22"/>
        </w:rPr>
        <w:t>was only slightly below</w:t>
      </w:r>
      <w:r w:rsidRPr="002F64FD">
        <w:rPr>
          <w:rFonts w:cs="Arial"/>
          <w:szCs w:val="22"/>
        </w:rPr>
        <w:t xml:space="preserve"> Oregon State's $</w:t>
      </w:r>
      <w:r>
        <w:rPr>
          <w:rFonts w:cs="Arial"/>
          <w:szCs w:val="22"/>
        </w:rPr>
        <w:t>60</w:t>
      </w:r>
      <w:r w:rsidRPr="002F64FD">
        <w:rPr>
          <w:rFonts w:cs="Arial"/>
          <w:szCs w:val="22"/>
        </w:rPr>
        <w:t>,</w:t>
      </w:r>
      <w:r>
        <w:rPr>
          <w:rFonts w:cs="Arial"/>
          <w:szCs w:val="22"/>
        </w:rPr>
        <w:t xml:space="preserve">427, but </w:t>
      </w:r>
      <w:r w:rsidRPr="002F64FD">
        <w:rPr>
          <w:rFonts w:cs="Arial"/>
          <w:szCs w:val="22"/>
        </w:rPr>
        <w:t xml:space="preserve">significantly </w:t>
      </w:r>
      <w:r>
        <w:rPr>
          <w:rFonts w:cs="Arial"/>
          <w:szCs w:val="22"/>
        </w:rPr>
        <w:t>above</w:t>
      </w:r>
      <w:r w:rsidRPr="002F64FD">
        <w:rPr>
          <w:rFonts w:cs="Arial"/>
          <w:szCs w:val="22"/>
        </w:rPr>
        <w:t xml:space="preserve"> Linn County's $</w:t>
      </w:r>
      <w:r>
        <w:rPr>
          <w:rFonts w:cs="Arial"/>
          <w:szCs w:val="22"/>
        </w:rPr>
        <w:t>52</w:t>
      </w:r>
      <w:r w:rsidRPr="002F64FD">
        <w:rPr>
          <w:rFonts w:cs="Arial"/>
          <w:szCs w:val="22"/>
        </w:rPr>
        <w:t>,</w:t>
      </w:r>
      <w:r>
        <w:rPr>
          <w:rFonts w:cs="Arial"/>
          <w:szCs w:val="22"/>
        </w:rPr>
        <w:t>862</w:t>
      </w:r>
      <w:r w:rsidRPr="002F64FD">
        <w:rPr>
          <w:rFonts w:cs="Arial"/>
          <w:szCs w:val="22"/>
        </w:rPr>
        <w:t>.</w:t>
      </w:r>
      <w:r>
        <w:rPr>
          <w:rFonts w:cs="Arial"/>
          <w:szCs w:val="22"/>
        </w:rPr>
        <w:t xml:space="preserve"> *</w:t>
      </w:r>
    </w:p>
    <w:p w14:paraId="71A38D47" w14:textId="77777777" w:rsidR="00305750" w:rsidRPr="002F64FD" w:rsidRDefault="00305750" w:rsidP="00305750">
      <w:pPr>
        <w:spacing w:before="120" w:line="233" w:lineRule="auto"/>
        <w:rPr>
          <w:rFonts w:cs="Arial"/>
          <w:bCs/>
          <w:iCs/>
          <w:szCs w:val="22"/>
        </w:rPr>
      </w:pPr>
      <w:r>
        <w:t xml:space="preserve">* </w:t>
      </w:r>
      <w:hyperlink r:id="rId22" w:history="1">
        <w:r w:rsidRPr="003540DF">
          <w:rPr>
            <w:rStyle w:val="Hyperlink"/>
            <w:rFonts w:cs="Arial"/>
            <w:szCs w:val="22"/>
          </w:rPr>
          <w:t>https://datausa.io/profile/geo/oregon/</w:t>
        </w:r>
      </w:hyperlink>
      <w:r>
        <w:rPr>
          <w:rFonts w:cs="Arial"/>
          <w:szCs w:val="22"/>
        </w:rPr>
        <w:t xml:space="preserve"> </w:t>
      </w:r>
    </w:p>
    <w:p w14:paraId="2A6FD37B" w14:textId="77777777" w:rsidR="00305750" w:rsidRPr="002F64FD" w:rsidRDefault="00305750" w:rsidP="00305750">
      <w:pPr>
        <w:spacing w:line="232" w:lineRule="auto"/>
        <w:rPr>
          <w:rFonts w:cs="Arial"/>
          <w:bCs/>
          <w:iCs/>
          <w:szCs w:val="22"/>
        </w:rPr>
      </w:pPr>
    </w:p>
    <w:p w14:paraId="1F10E4BC" w14:textId="77777777" w:rsidR="00305750" w:rsidRPr="002F64FD" w:rsidRDefault="00305750" w:rsidP="00305750">
      <w:pPr>
        <w:rPr>
          <w:rFonts w:cs="Arial"/>
          <w:szCs w:val="22"/>
        </w:rPr>
      </w:pPr>
      <w:r w:rsidRPr="002F64FD">
        <w:rPr>
          <w:rFonts w:cs="Arial"/>
          <w:szCs w:val="22"/>
        </w:rPr>
        <w:t>The economic downturn beginning in 2008 resulted in significant job losses for the Albany / Corvallis area with many small firms closing or downsizing, including Albertson's, Rays Food Place, Kmart and Sears in Albany.</w:t>
      </w:r>
    </w:p>
    <w:p w14:paraId="6623CBF9" w14:textId="77777777" w:rsidR="00305750" w:rsidRPr="002F64FD" w:rsidRDefault="00305750" w:rsidP="00305750">
      <w:pPr>
        <w:rPr>
          <w:rFonts w:cs="Arial"/>
          <w:szCs w:val="22"/>
        </w:rPr>
      </w:pPr>
    </w:p>
    <w:p w14:paraId="0654FAD5" w14:textId="77777777" w:rsidR="00305750" w:rsidRPr="002F64FD" w:rsidRDefault="00305750" w:rsidP="00305750">
      <w:pPr>
        <w:rPr>
          <w:rFonts w:cs="Arial"/>
          <w:szCs w:val="22"/>
          <w:lang w:val="en"/>
        </w:rPr>
      </w:pPr>
      <w:r w:rsidRPr="002F64FD">
        <w:rPr>
          <w:rFonts w:cs="Arial"/>
          <w:szCs w:val="22"/>
        </w:rPr>
        <w:t xml:space="preserve">The single biggest job creation came with the opening of a new Wal-Mart store </w:t>
      </w:r>
      <w:r w:rsidRPr="002F64FD">
        <w:rPr>
          <w:rFonts w:cs="Arial"/>
          <w:szCs w:val="22"/>
          <w:lang w:val="en"/>
        </w:rPr>
        <w:t xml:space="preserve">at 1330 Goldfish Farm Road SE, Albany, in 2012. </w:t>
      </w:r>
      <w:r w:rsidRPr="002F64FD">
        <w:rPr>
          <w:rFonts w:cs="Arial"/>
          <w:bCs/>
          <w:szCs w:val="22"/>
        </w:rPr>
        <w:t xml:space="preserve">This is an </w:t>
      </w:r>
      <w:r w:rsidRPr="002F64FD">
        <w:rPr>
          <w:rFonts w:cs="Arial"/>
          <w:szCs w:val="22"/>
        </w:rPr>
        <w:t xml:space="preserve">187,000-square-foot store </w:t>
      </w:r>
      <w:r w:rsidRPr="002F64FD">
        <w:rPr>
          <w:rFonts w:cs="Arial"/>
          <w:szCs w:val="22"/>
          <w:lang w:val="en"/>
        </w:rPr>
        <w:t xml:space="preserve">featuring a grocery, a general merchandise department including home and living sections, a garden center, a drive-up pharmacy and a Subway sandwich outlet. </w:t>
      </w:r>
    </w:p>
    <w:p w14:paraId="05277C06" w14:textId="77777777" w:rsidR="00305750" w:rsidRPr="002F64FD" w:rsidRDefault="00305750" w:rsidP="00305750">
      <w:pPr>
        <w:rPr>
          <w:rFonts w:cs="Arial"/>
          <w:szCs w:val="22"/>
          <w:lang w:val="en"/>
        </w:rPr>
      </w:pPr>
    </w:p>
    <w:p w14:paraId="56CD9FF6" w14:textId="77777777" w:rsidR="00305750" w:rsidRDefault="00305750" w:rsidP="00305750">
      <w:pPr>
        <w:rPr>
          <w:rFonts w:cs="Arial"/>
          <w:szCs w:val="22"/>
          <w:lang w:val="en"/>
        </w:rPr>
      </w:pPr>
      <w:r w:rsidRPr="002F64FD">
        <w:rPr>
          <w:rFonts w:cs="Arial"/>
          <w:szCs w:val="22"/>
          <w:lang w:val="en"/>
        </w:rPr>
        <w:t xml:space="preserve">The store anchors a larger development on the west side of Goldfish Farm Road, south of Santiam Highway and employs 300 full and part-time workers. In addition, both Hobby Lobby and Marshalls opened in Albany in 2014 employing 65 and 60 people, respectively. Finally, Winco </w:t>
      </w:r>
      <w:r>
        <w:rPr>
          <w:rFonts w:cs="Arial"/>
          <w:szCs w:val="22"/>
          <w:lang w:val="en"/>
        </w:rPr>
        <w:t xml:space="preserve">is currently constructing a new </w:t>
      </w:r>
      <w:r w:rsidRPr="002F64FD">
        <w:rPr>
          <w:rFonts w:cs="Arial"/>
          <w:szCs w:val="22"/>
          <w:lang w:val="en"/>
        </w:rPr>
        <w:t xml:space="preserve">store at the former Kmart location, on the south side of Highway 99E, just off of I-5. </w:t>
      </w:r>
      <w:r>
        <w:rPr>
          <w:rFonts w:cs="Arial"/>
          <w:szCs w:val="22"/>
          <w:lang w:val="en"/>
        </w:rPr>
        <w:t>The s</w:t>
      </w:r>
      <w:r w:rsidRPr="002F64FD">
        <w:rPr>
          <w:rFonts w:cs="Arial"/>
          <w:szCs w:val="22"/>
          <w:lang w:val="en"/>
        </w:rPr>
        <w:t xml:space="preserve">tore is planned for an </w:t>
      </w:r>
      <w:r>
        <w:rPr>
          <w:rFonts w:cs="Arial"/>
          <w:szCs w:val="22"/>
          <w:lang w:val="en"/>
        </w:rPr>
        <w:t xml:space="preserve">opening by mid-2017. </w:t>
      </w:r>
    </w:p>
    <w:p w14:paraId="297E7989" w14:textId="77777777" w:rsidR="00305750" w:rsidRPr="002F64FD" w:rsidRDefault="00305750" w:rsidP="00305750">
      <w:pPr>
        <w:spacing w:line="232" w:lineRule="auto"/>
        <w:rPr>
          <w:rFonts w:cs="Arial"/>
          <w:szCs w:val="22"/>
          <w:lang w:val="en"/>
        </w:rPr>
      </w:pPr>
    </w:p>
    <w:p w14:paraId="74093616" w14:textId="77777777" w:rsidR="00305750" w:rsidRPr="002166BA" w:rsidRDefault="00305750" w:rsidP="00305750">
      <w:pPr>
        <w:tabs>
          <w:tab w:val="left" w:pos="6750"/>
        </w:tabs>
        <w:suppressAutoHyphens/>
        <w:rPr>
          <w:rFonts w:cs="Arial"/>
          <w:szCs w:val="22"/>
        </w:rPr>
      </w:pPr>
      <w:r w:rsidRPr="00DD56C5">
        <w:rPr>
          <w:noProof/>
        </w:rPr>
        <w:drawing>
          <wp:anchor distT="0" distB="0" distL="114300" distR="114300" simplePos="0" relativeHeight="251711488" behindDoc="1" locked="0" layoutInCell="1" allowOverlap="1" wp14:anchorId="61C50F3C" wp14:editId="5FE65C78">
            <wp:simplePos x="0" y="0"/>
            <wp:positionH relativeFrom="column">
              <wp:posOffset>0</wp:posOffset>
            </wp:positionH>
            <wp:positionV relativeFrom="paragraph">
              <wp:posOffset>856615</wp:posOffset>
            </wp:positionV>
            <wp:extent cx="4140200" cy="1562735"/>
            <wp:effectExtent l="0" t="0" r="0" b="0"/>
            <wp:wrapTight wrapText="bothSides">
              <wp:wrapPolygon edited="0">
                <wp:start x="0" y="0"/>
                <wp:lineTo x="0" y="21328"/>
                <wp:lineTo x="21467" y="21328"/>
                <wp:lineTo x="21467" y="0"/>
                <wp:lineTo x="0" y="0"/>
              </wp:wrapPolygon>
            </wp:wrapTight>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screen">
                      <a:extLst>
                        <a:ext uri="{28A0092B-C50C-407E-A947-70E740481C1C}">
                          <a14:useLocalDpi xmlns:a14="http://schemas.microsoft.com/office/drawing/2010/main"/>
                        </a:ext>
                      </a:extLst>
                    </a:blip>
                    <a:stretch>
                      <a:fillRect/>
                    </a:stretch>
                  </pic:blipFill>
                  <pic:spPr>
                    <a:xfrm>
                      <a:off x="0" y="0"/>
                      <a:ext cx="4140200" cy="1562735"/>
                    </a:xfrm>
                    <a:prstGeom prst="rect">
                      <a:avLst/>
                    </a:prstGeom>
                  </pic:spPr>
                </pic:pic>
              </a:graphicData>
            </a:graphic>
            <wp14:sizeRelH relativeFrom="page">
              <wp14:pctWidth>0</wp14:pctWidth>
            </wp14:sizeRelH>
            <wp14:sizeRelV relativeFrom="page">
              <wp14:pctHeight>0</wp14:pctHeight>
            </wp14:sizeRelV>
          </wp:anchor>
        </w:drawing>
      </w:r>
      <w:r w:rsidRPr="001802B9">
        <w:rPr>
          <w:rFonts w:cs="Arial"/>
          <w:szCs w:val="22"/>
        </w:rPr>
        <w:t>Since the past recession (shaded portion of the graph below) the Effective Federal Funds Rates have remained compressed below 0.25% since late 2008 through 2015. Over the first half of 2017, the FOMC continued to gradually reduce the amount of monetary policy accommodation. On June 14, 2018, the Federal Open Market Committee directs the Desk to undertake open market operations as necessary to maintain the federal funds rate in a target range of 1-3/4 to 2%, including overnight reverse repurchase operations at an offering rate of 1.75%. On a 12-month basis, both overall inflation and inflation for items other than food and energy have moved close to 2%. Indicators of longer-term inflation expectations are little changed, on balance.</w:t>
      </w:r>
    </w:p>
    <w:p w14:paraId="206CE879" w14:textId="77777777" w:rsidR="00305750" w:rsidRPr="002166BA" w:rsidRDefault="00A12B7F" w:rsidP="00305750">
      <w:pPr>
        <w:tabs>
          <w:tab w:val="left" w:pos="6750"/>
        </w:tabs>
        <w:suppressAutoHyphens/>
        <w:spacing w:before="60"/>
        <w:rPr>
          <w:sz w:val="16"/>
          <w:szCs w:val="16"/>
        </w:rPr>
      </w:pPr>
      <w:hyperlink r:id="rId24" w:history="1">
        <w:r w:rsidR="00305750" w:rsidRPr="002166BA">
          <w:rPr>
            <w:rStyle w:val="Hyperlink"/>
            <w:sz w:val="16"/>
            <w:szCs w:val="16"/>
          </w:rPr>
          <w:t>https://fred.stlouisfed.org/series/FEDFUNDS</w:t>
        </w:r>
      </w:hyperlink>
    </w:p>
    <w:p w14:paraId="0D1F34D0" w14:textId="77777777" w:rsidR="00305750" w:rsidRPr="002166BA" w:rsidRDefault="00305750" w:rsidP="00305750">
      <w:pPr>
        <w:tabs>
          <w:tab w:val="left" w:pos="6750"/>
        </w:tabs>
        <w:suppressAutoHyphens/>
        <w:spacing w:before="60"/>
        <w:rPr>
          <w:rFonts w:cs="Arial"/>
          <w:szCs w:val="22"/>
        </w:rPr>
      </w:pPr>
    </w:p>
    <w:p w14:paraId="0139D4A7" w14:textId="77777777" w:rsidR="00305750" w:rsidRPr="001802B9" w:rsidRDefault="00305750" w:rsidP="00305750">
      <w:pPr>
        <w:suppressAutoHyphens/>
        <w:rPr>
          <w:rFonts w:cs="Arial"/>
          <w:szCs w:val="22"/>
        </w:rPr>
      </w:pPr>
      <w:r w:rsidRPr="001802B9">
        <w:rPr>
          <w:rFonts w:cs="Arial"/>
          <w:noProof/>
          <w:szCs w:val="22"/>
        </w:rPr>
        <w:t>Consistent with its statutory mandate, the Committee seeks to foster maximum employment and price stability. The Committee expects that further gradual increases in the target range for the federal funds rate will be consistent with sustained expansion of economic activity, strong labor market conditions, and inflation near the Committee's symmetric 2% objective over the medium term. Risks to the economic outlook appear roughly balanced.In view of realized and expected labor market conditions and inflation, the Committee decided to raise the target range for the federal funds rate to 1-3/4 to 2%. The stance of monetary policy remains accommodative, thereby supporting strong labor market conditions and a sustained return to 2% inflation.</w:t>
      </w:r>
    </w:p>
    <w:p w14:paraId="229FA9EA" w14:textId="77777777" w:rsidR="00305750" w:rsidRDefault="00305750" w:rsidP="00305750">
      <w:pPr>
        <w:suppressAutoHyphens/>
        <w:rPr>
          <w:rFonts w:cs="Arial"/>
          <w:szCs w:val="22"/>
        </w:rPr>
      </w:pPr>
    </w:p>
    <w:p w14:paraId="62464608" w14:textId="77777777" w:rsidR="00305750" w:rsidRDefault="00305750" w:rsidP="00305750">
      <w:pPr>
        <w:tabs>
          <w:tab w:val="left" w:pos="6750"/>
        </w:tabs>
        <w:suppressAutoHyphens/>
        <w:rPr>
          <w:rFonts w:cs="Arial"/>
          <w:szCs w:val="22"/>
        </w:rPr>
      </w:pPr>
      <w:r w:rsidRPr="0089707F">
        <w:rPr>
          <w:noProof/>
        </w:rPr>
        <w:lastRenderedPageBreak/>
        <w:drawing>
          <wp:anchor distT="0" distB="0" distL="114300" distR="114300" simplePos="0" relativeHeight="251712512" behindDoc="0" locked="0" layoutInCell="1" allowOverlap="1" wp14:anchorId="2376421C" wp14:editId="0AD2EFD6">
            <wp:simplePos x="0" y="0"/>
            <wp:positionH relativeFrom="column">
              <wp:posOffset>0</wp:posOffset>
            </wp:positionH>
            <wp:positionV relativeFrom="paragraph">
              <wp:posOffset>38100</wp:posOffset>
            </wp:positionV>
            <wp:extent cx="3809365" cy="1714500"/>
            <wp:effectExtent l="38100" t="38100" r="95885" b="95250"/>
            <wp:wrapSquare wrapText="bothSides"/>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screen">
                      <a:extLst>
                        <a:ext uri="{28A0092B-C50C-407E-A947-70E740481C1C}">
                          <a14:useLocalDpi xmlns:a14="http://schemas.microsoft.com/office/drawing/2010/main"/>
                        </a:ext>
                      </a:extLst>
                    </a:blip>
                    <a:stretch>
                      <a:fillRect/>
                    </a:stretch>
                  </pic:blipFill>
                  <pic:spPr>
                    <a:xfrm>
                      <a:off x="0" y="0"/>
                      <a:ext cx="3809365" cy="17145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73780B">
        <w:rPr>
          <w:rFonts w:cs="Arial"/>
          <w:szCs w:val="22"/>
        </w:rPr>
        <w:t xml:space="preserve">Since the past recession (shaded portion of the graph </w:t>
      </w:r>
      <w:r>
        <w:rPr>
          <w:rFonts w:cs="Arial"/>
          <w:szCs w:val="22"/>
        </w:rPr>
        <w:t>at left</w:t>
      </w:r>
      <w:r w:rsidRPr="0073780B">
        <w:rPr>
          <w:rFonts w:cs="Arial"/>
          <w:szCs w:val="22"/>
        </w:rPr>
        <w:t>) the Effective Federal Funds Rates have remained compressed below 0.25% since late 2008 through 2015. Over the first half of 2017, the FOMC continued to gradually reduce the amount of monetary policy accommodation. On June 1</w:t>
      </w:r>
      <w:r>
        <w:rPr>
          <w:rFonts w:cs="Arial"/>
          <w:szCs w:val="22"/>
        </w:rPr>
        <w:t>8-19</w:t>
      </w:r>
      <w:r w:rsidRPr="0073780B">
        <w:rPr>
          <w:rFonts w:cs="Arial"/>
          <w:szCs w:val="22"/>
        </w:rPr>
        <w:t>, 201</w:t>
      </w:r>
      <w:r>
        <w:rPr>
          <w:rFonts w:cs="Arial"/>
          <w:szCs w:val="22"/>
        </w:rPr>
        <w:t>9</w:t>
      </w:r>
      <w:r w:rsidRPr="0073780B">
        <w:rPr>
          <w:rFonts w:cs="Arial"/>
          <w:szCs w:val="22"/>
        </w:rPr>
        <w:t xml:space="preserve">, the Federal Open Market Committee </w:t>
      </w:r>
      <w:r>
        <w:rPr>
          <w:rFonts w:cs="Arial"/>
          <w:szCs w:val="22"/>
        </w:rPr>
        <w:t xml:space="preserve">indicates </w:t>
      </w:r>
      <w:r w:rsidRPr="003550E1">
        <w:rPr>
          <w:rFonts w:cs="Arial"/>
          <w:szCs w:val="22"/>
        </w:rPr>
        <w:t>that the labor market remains strong and that economic activity is rising at a moderate rate. Job</w:t>
      </w:r>
      <w:r>
        <w:rPr>
          <w:rFonts w:cs="Arial"/>
          <w:szCs w:val="22"/>
        </w:rPr>
        <w:t xml:space="preserve"> </w:t>
      </w:r>
      <w:r w:rsidRPr="003550E1">
        <w:rPr>
          <w:rFonts w:cs="Arial"/>
          <w:szCs w:val="22"/>
        </w:rPr>
        <w:t>gains have been solid, on average, in recent months, and the unemployment rate has remained</w:t>
      </w:r>
      <w:r>
        <w:rPr>
          <w:rFonts w:cs="Arial"/>
          <w:szCs w:val="22"/>
        </w:rPr>
        <w:t xml:space="preserve"> </w:t>
      </w:r>
      <w:r w:rsidRPr="003550E1">
        <w:rPr>
          <w:rFonts w:cs="Arial"/>
          <w:szCs w:val="22"/>
        </w:rPr>
        <w:t>low. Although growth of household spending appears to have picked up from earlier in the year,</w:t>
      </w:r>
      <w:r>
        <w:rPr>
          <w:rFonts w:cs="Arial"/>
          <w:szCs w:val="22"/>
        </w:rPr>
        <w:t xml:space="preserve"> </w:t>
      </w:r>
      <w:r w:rsidRPr="003550E1">
        <w:rPr>
          <w:rFonts w:cs="Arial"/>
          <w:szCs w:val="22"/>
        </w:rPr>
        <w:t>indicators of business fixed investment have been soft. On a 12-month basis, overall inflation</w:t>
      </w:r>
      <w:r>
        <w:rPr>
          <w:rFonts w:cs="Arial"/>
          <w:szCs w:val="22"/>
        </w:rPr>
        <w:t xml:space="preserve"> </w:t>
      </w:r>
      <w:r w:rsidRPr="003550E1">
        <w:rPr>
          <w:rFonts w:cs="Arial"/>
          <w:szCs w:val="22"/>
        </w:rPr>
        <w:t>and inflation for items other than food and energy are running below 2</w:t>
      </w:r>
      <w:r>
        <w:rPr>
          <w:rFonts w:cs="Arial"/>
          <w:szCs w:val="22"/>
        </w:rPr>
        <w:t>.0%</w:t>
      </w:r>
      <w:r w:rsidRPr="003550E1">
        <w:rPr>
          <w:rFonts w:cs="Arial"/>
          <w:szCs w:val="22"/>
        </w:rPr>
        <w:t>. Market-based</w:t>
      </w:r>
      <w:r>
        <w:rPr>
          <w:rFonts w:cs="Arial"/>
          <w:szCs w:val="22"/>
        </w:rPr>
        <w:t xml:space="preserve"> </w:t>
      </w:r>
      <w:r w:rsidRPr="003550E1">
        <w:rPr>
          <w:rFonts w:cs="Arial"/>
          <w:szCs w:val="22"/>
        </w:rPr>
        <w:t>measures of inflation compensation have declined; survey-based measures of longer-term</w:t>
      </w:r>
      <w:r>
        <w:rPr>
          <w:rFonts w:cs="Arial"/>
          <w:szCs w:val="22"/>
        </w:rPr>
        <w:t xml:space="preserve"> </w:t>
      </w:r>
      <w:r w:rsidRPr="003550E1">
        <w:rPr>
          <w:rFonts w:cs="Arial"/>
          <w:szCs w:val="22"/>
        </w:rPr>
        <w:t>inflation expectations are little changed.</w:t>
      </w:r>
    </w:p>
    <w:p w14:paraId="3CF985F3" w14:textId="77777777" w:rsidR="00305750" w:rsidRPr="0073780B" w:rsidRDefault="00A12B7F" w:rsidP="00305750">
      <w:pPr>
        <w:tabs>
          <w:tab w:val="left" w:pos="6750"/>
        </w:tabs>
        <w:suppressAutoHyphens/>
        <w:spacing w:before="60"/>
        <w:rPr>
          <w:sz w:val="16"/>
          <w:szCs w:val="16"/>
        </w:rPr>
      </w:pPr>
      <w:hyperlink r:id="rId26" w:history="1">
        <w:r w:rsidR="00305750" w:rsidRPr="0073780B">
          <w:rPr>
            <w:color w:val="0000FF"/>
            <w:sz w:val="16"/>
            <w:szCs w:val="16"/>
            <w:u w:val="single"/>
          </w:rPr>
          <w:t>https://fred.stlouisfed.org/series/FEDFUNDS</w:t>
        </w:r>
      </w:hyperlink>
    </w:p>
    <w:p w14:paraId="4B947FC3" w14:textId="77777777" w:rsidR="00305750" w:rsidRPr="0073780B" w:rsidRDefault="00305750" w:rsidP="00305750">
      <w:pPr>
        <w:tabs>
          <w:tab w:val="left" w:pos="6750"/>
        </w:tabs>
        <w:suppressAutoHyphens/>
        <w:spacing w:before="60"/>
        <w:rPr>
          <w:rFonts w:cs="Arial"/>
          <w:szCs w:val="22"/>
        </w:rPr>
      </w:pPr>
    </w:p>
    <w:p w14:paraId="1AF6366E" w14:textId="77777777" w:rsidR="00305750" w:rsidRPr="0073780B" w:rsidRDefault="00305750" w:rsidP="00305750">
      <w:pPr>
        <w:tabs>
          <w:tab w:val="left" w:pos="6750"/>
        </w:tabs>
        <w:suppressAutoHyphens/>
        <w:rPr>
          <w:rFonts w:cs="Arial"/>
          <w:szCs w:val="22"/>
        </w:rPr>
      </w:pPr>
      <w:r w:rsidRPr="003550E1">
        <w:rPr>
          <w:rFonts w:cs="Arial"/>
          <w:szCs w:val="22"/>
        </w:rPr>
        <w:t>Consistent with its statutory mandate, the Committee seeks to foster maximum</w:t>
      </w:r>
      <w:r>
        <w:rPr>
          <w:rFonts w:cs="Arial"/>
          <w:szCs w:val="22"/>
        </w:rPr>
        <w:t xml:space="preserve"> </w:t>
      </w:r>
      <w:r w:rsidRPr="003550E1">
        <w:rPr>
          <w:rFonts w:cs="Arial"/>
          <w:szCs w:val="22"/>
        </w:rPr>
        <w:t>employment and price stability. In support of these goals, the Committee decided to maintain</w:t>
      </w:r>
      <w:r>
        <w:rPr>
          <w:rFonts w:cs="Arial"/>
          <w:szCs w:val="22"/>
        </w:rPr>
        <w:t xml:space="preserve"> </w:t>
      </w:r>
      <w:r w:rsidRPr="003550E1">
        <w:rPr>
          <w:rFonts w:cs="Arial"/>
          <w:szCs w:val="22"/>
        </w:rPr>
        <w:t>the target range for the federal funds rate at 2-1/4 to 2-1/2 percent. The Committee continues to</w:t>
      </w:r>
      <w:r>
        <w:rPr>
          <w:rFonts w:cs="Arial"/>
          <w:szCs w:val="22"/>
        </w:rPr>
        <w:t xml:space="preserve"> </w:t>
      </w:r>
      <w:r w:rsidRPr="003550E1">
        <w:rPr>
          <w:rFonts w:cs="Arial"/>
          <w:szCs w:val="22"/>
        </w:rPr>
        <w:t>view sustained expansion of economic activity, strong labor market conditions, and inflation near</w:t>
      </w:r>
      <w:r>
        <w:rPr>
          <w:rFonts w:cs="Arial"/>
          <w:szCs w:val="22"/>
        </w:rPr>
        <w:t xml:space="preserve"> </w:t>
      </w:r>
      <w:r w:rsidRPr="003550E1">
        <w:rPr>
          <w:rFonts w:cs="Arial"/>
          <w:szCs w:val="22"/>
        </w:rPr>
        <w:t>the Committee’s symmetric 2 percent objective as the most likely outcomes, but uncertainties</w:t>
      </w:r>
      <w:r>
        <w:rPr>
          <w:rFonts w:cs="Arial"/>
          <w:szCs w:val="22"/>
        </w:rPr>
        <w:t xml:space="preserve"> </w:t>
      </w:r>
      <w:r w:rsidRPr="003550E1">
        <w:rPr>
          <w:rFonts w:cs="Arial"/>
          <w:szCs w:val="22"/>
        </w:rPr>
        <w:t>about this outlook have increased. In light of these uncertainties and muted inflation pressures,</w:t>
      </w:r>
      <w:r>
        <w:rPr>
          <w:rFonts w:cs="Arial"/>
          <w:szCs w:val="22"/>
        </w:rPr>
        <w:t xml:space="preserve"> </w:t>
      </w:r>
      <w:r w:rsidRPr="003550E1">
        <w:rPr>
          <w:rFonts w:cs="Arial"/>
          <w:szCs w:val="22"/>
        </w:rPr>
        <w:t>the Committee will closely monitor the implications of incoming information for the economic</w:t>
      </w:r>
      <w:r>
        <w:rPr>
          <w:rFonts w:cs="Arial"/>
          <w:szCs w:val="22"/>
        </w:rPr>
        <w:t xml:space="preserve"> </w:t>
      </w:r>
      <w:r w:rsidRPr="003550E1">
        <w:rPr>
          <w:rFonts w:cs="Arial"/>
          <w:szCs w:val="22"/>
        </w:rPr>
        <w:t>outlook and will act as appropriate to sustain the expansion, with a strong labor market and</w:t>
      </w:r>
      <w:r>
        <w:rPr>
          <w:rFonts w:cs="Arial"/>
          <w:szCs w:val="22"/>
        </w:rPr>
        <w:t xml:space="preserve"> </w:t>
      </w:r>
      <w:r w:rsidRPr="003550E1">
        <w:rPr>
          <w:rFonts w:cs="Arial"/>
          <w:szCs w:val="22"/>
        </w:rPr>
        <w:t>inflation near its symmetric 2 percent objective.</w:t>
      </w:r>
    </w:p>
    <w:p w14:paraId="7292E496" w14:textId="77777777" w:rsidR="00305750" w:rsidRPr="0073780B" w:rsidRDefault="00305750" w:rsidP="00305750">
      <w:pPr>
        <w:suppressAutoHyphens/>
        <w:rPr>
          <w:rFonts w:cs="Arial"/>
          <w:szCs w:val="22"/>
        </w:rPr>
      </w:pPr>
    </w:p>
    <w:p w14:paraId="08584B67" w14:textId="77777777" w:rsidR="00305750" w:rsidRPr="0073780B" w:rsidRDefault="00305750" w:rsidP="00305750">
      <w:pPr>
        <w:suppressAutoHyphens/>
        <w:rPr>
          <w:rFonts w:cs="Arial"/>
          <w:szCs w:val="22"/>
        </w:rPr>
      </w:pPr>
      <w:r w:rsidRPr="003550E1">
        <w:rPr>
          <w:noProof/>
        </w:rPr>
        <w:drawing>
          <wp:anchor distT="0" distB="0" distL="114300" distR="114300" simplePos="0" relativeHeight="251713536" behindDoc="0" locked="0" layoutInCell="1" allowOverlap="1" wp14:anchorId="5947990A" wp14:editId="2AC70C98">
            <wp:simplePos x="0" y="0"/>
            <wp:positionH relativeFrom="column">
              <wp:posOffset>0</wp:posOffset>
            </wp:positionH>
            <wp:positionV relativeFrom="paragraph">
              <wp:posOffset>53340</wp:posOffset>
            </wp:positionV>
            <wp:extent cx="3784600" cy="1790700"/>
            <wp:effectExtent l="38100" t="38100" r="101600" b="95250"/>
            <wp:wrapSquare wrapText="bothSides"/>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screen">
                      <a:extLst>
                        <a:ext uri="{28A0092B-C50C-407E-A947-70E740481C1C}">
                          <a14:useLocalDpi xmlns:a14="http://schemas.microsoft.com/office/drawing/2010/main"/>
                        </a:ext>
                      </a:extLst>
                    </a:blip>
                    <a:stretch>
                      <a:fillRect/>
                    </a:stretch>
                  </pic:blipFill>
                  <pic:spPr>
                    <a:xfrm>
                      <a:off x="0" y="0"/>
                      <a:ext cx="3784600" cy="1790700"/>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t>The projection for U.S. economic activity prepared by the staff for the June FOMC meeting was revised down somewhat on balance. Real GDP growth was forecast to slow to a moderate rate in the second quarter and move down to a more modest pace in the second half of the year, primarily reflecting a more downbeat near-term outlook for business fixed investment.</w:t>
      </w:r>
    </w:p>
    <w:p w14:paraId="3E515A1A" w14:textId="77777777" w:rsidR="00305750" w:rsidRPr="0073780B" w:rsidRDefault="00A12B7F" w:rsidP="00305750">
      <w:pPr>
        <w:suppressAutoHyphens/>
        <w:rPr>
          <w:rFonts w:cs="Arial"/>
          <w:szCs w:val="22"/>
        </w:rPr>
      </w:pPr>
      <w:hyperlink r:id="rId28" w:history="1">
        <w:r w:rsidR="00305750" w:rsidRPr="0073780B">
          <w:rPr>
            <w:rFonts w:cs="Arial"/>
            <w:color w:val="0000FF"/>
            <w:sz w:val="16"/>
            <w:szCs w:val="22"/>
            <w:u w:val="single"/>
          </w:rPr>
          <w:t>https://fred.stlouisfed.org/series/A191RL1Q225SBEA</w:t>
        </w:r>
      </w:hyperlink>
    </w:p>
    <w:p w14:paraId="51FA6D50" w14:textId="77777777" w:rsidR="00305750" w:rsidRPr="0073780B" w:rsidRDefault="00305750" w:rsidP="00305750">
      <w:pPr>
        <w:suppressAutoHyphens/>
        <w:rPr>
          <w:rFonts w:cs="Arial"/>
          <w:szCs w:val="22"/>
        </w:rPr>
      </w:pPr>
    </w:p>
    <w:p w14:paraId="0F40760D" w14:textId="77777777" w:rsidR="00305750" w:rsidRDefault="00305750" w:rsidP="00305750">
      <w:pPr>
        <w:suppressAutoHyphens/>
      </w:pPr>
      <w:r>
        <w:t xml:space="preserve">The projection for real GDP growth over the medium term was little changed, as the effects of a higher projected path for the broad real dollar and lower trajectory for foreign economic growth were largely counterbalanced by a lower projected path for interest rates. Real GDP was forecast to expand at a rate a little above the staff’s estimate of potential output growth in 2019 and 2020 and then slow to a pace slightly below potential output growth in 2021. The unemployment rate was projected to be roughly flat </w:t>
      </w:r>
      <w:r>
        <w:lastRenderedPageBreak/>
        <w:t>through 2021 and remain below the staff’s estimate of its longer-run natural rate. With labor market conditions judged to be tight, the staff continued to assume that projected employment gains would manifest in smaller-than-usual downward pressure on the unemployment rate and in larger-than-usual upward pressure on the labor force participation rate.</w:t>
      </w:r>
    </w:p>
    <w:p w14:paraId="36FD77FC" w14:textId="77777777" w:rsidR="00305750" w:rsidRPr="0073780B" w:rsidRDefault="00305750" w:rsidP="00305750">
      <w:pPr>
        <w:suppressAutoHyphens/>
        <w:rPr>
          <w:rFonts w:cs="Arial"/>
          <w:szCs w:val="22"/>
        </w:rPr>
      </w:pPr>
    </w:p>
    <w:p w14:paraId="34F0DF48" w14:textId="77777777" w:rsidR="00305750" w:rsidRDefault="00305750" w:rsidP="00305750">
      <w:pPr>
        <w:suppressAutoHyphens/>
        <w:rPr>
          <w:rFonts w:cs="Arial"/>
          <w:szCs w:val="22"/>
        </w:rPr>
      </w:pPr>
      <w:r w:rsidRPr="003550E1">
        <w:rPr>
          <w:rFonts w:cs="Arial"/>
          <w:szCs w:val="22"/>
        </w:rPr>
        <w:t>The staff’s forecast for inflation was little changed on</w:t>
      </w:r>
      <w:r>
        <w:rPr>
          <w:rFonts w:cs="Arial"/>
          <w:szCs w:val="22"/>
        </w:rPr>
        <w:t xml:space="preserve"> </w:t>
      </w:r>
      <w:r w:rsidRPr="003550E1">
        <w:rPr>
          <w:rFonts w:cs="Arial"/>
          <w:szCs w:val="22"/>
        </w:rPr>
        <w:t>balance. The forecast for total PCE price inflation this</w:t>
      </w:r>
      <w:r>
        <w:rPr>
          <w:rFonts w:cs="Arial"/>
          <w:szCs w:val="22"/>
        </w:rPr>
        <w:t xml:space="preserve"> </w:t>
      </w:r>
      <w:r w:rsidRPr="003550E1">
        <w:rPr>
          <w:rFonts w:cs="Arial"/>
          <w:szCs w:val="22"/>
        </w:rPr>
        <w:t>year was revised down somewhat, reflecting a lower</w:t>
      </w:r>
      <w:r>
        <w:rPr>
          <w:rFonts w:cs="Arial"/>
          <w:szCs w:val="22"/>
        </w:rPr>
        <w:t xml:space="preserve"> </w:t>
      </w:r>
      <w:r w:rsidRPr="003550E1">
        <w:rPr>
          <w:rFonts w:cs="Arial"/>
          <w:szCs w:val="22"/>
        </w:rPr>
        <w:t>near-term projection for energy prices. The core inflation forecast for this year was unchanged at a level below</w:t>
      </w:r>
      <w:r>
        <w:rPr>
          <w:rFonts w:cs="Arial"/>
          <w:szCs w:val="22"/>
        </w:rPr>
        <w:t xml:space="preserve"> </w:t>
      </w:r>
      <w:r w:rsidRPr="003550E1">
        <w:rPr>
          <w:rFonts w:cs="Arial"/>
          <w:szCs w:val="22"/>
        </w:rPr>
        <w:t>2 percent. Both total and core inflation were projected</w:t>
      </w:r>
      <w:r>
        <w:rPr>
          <w:rFonts w:cs="Arial"/>
          <w:szCs w:val="22"/>
        </w:rPr>
        <w:t xml:space="preserve"> </w:t>
      </w:r>
      <w:r w:rsidRPr="003550E1">
        <w:rPr>
          <w:rFonts w:cs="Arial"/>
          <w:szCs w:val="22"/>
        </w:rPr>
        <w:t>to move up slightly next year, as the low readings early</w:t>
      </w:r>
      <w:r>
        <w:rPr>
          <w:rFonts w:cs="Arial"/>
          <w:szCs w:val="22"/>
        </w:rPr>
        <w:t xml:space="preserve"> </w:t>
      </w:r>
      <w:r w:rsidRPr="003550E1">
        <w:rPr>
          <w:rFonts w:cs="Arial"/>
          <w:szCs w:val="22"/>
        </w:rPr>
        <w:t>this year were expected to be transitory, but nevertheless</w:t>
      </w:r>
      <w:r>
        <w:rPr>
          <w:rFonts w:cs="Arial"/>
          <w:szCs w:val="22"/>
        </w:rPr>
        <w:t xml:space="preserve"> </w:t>
      </w:r>
      <w:r w:rsidRPr="003550E1">
        <w:rPr>
          <w:rFonts w:cs="Arial"/>
          <w:szCs w:val="22"/>
        </w:rPr>
        <w:t>to continue to run below 2 percent.</w:t>
      </w:r>
    </w:p>
    <w:p w14:paraId="17B293BE" w14:textId="77777777" w:rsidR="00305750" w:rsidRDefault="00305750" w:rsidP="00305750">
      <w:pPr>
        <w:suppressAutoHyphens/>
        <w:rPr>
          <w:rFonts w:cs="Arial"/>
          <w:szCs w:val="22"/>
        </w:rPr>
      </w:pPr>
    </w:p>
    <w:p w14:paraId="38DA978C" w14:textId="77777777" w:rsidR="00305750" w:rsidRPr="00346798" w:rsidRDefault="00305750" w:rsidP="00305750">
      <w:pPr>
        <w:suppressAutoHyphens/>
        <w:rPr>
          <w:rFonts w:cs="Arial"/>
          <w:szCs w:val="22"/>
        </w:rPr>
      </w:pPr>
      <w:r w:rsidRPr="00346798">
        <w:rPr>
          <w:noProof/>
        </w:rPr>
        <w:drawing>
          <wp:anchor distT="0" distB="0" distL="114300" distR="114300" simplePos="0" relativeHeight="251714560" behindDoc="1" locked="0" layoutInCell="1" allowOverlap="1" wp14:anchorId="313AF5A4" wp14:editId="3DEE66ED">
            <wp:simplePos x="0" y="0"/>
            <wp:positionH relativeFrom="column">
              <wp:posOffset>2042160</wp:posOffset>
            </wp:positionH>
            <wp:positionV relativeFrom="paragraph">
              <wp:posOffset>102235</wp:posOffset>
            </wp:positionV>
            <wp:extent cx="3888105" cy="2470785"/>
            <wp:effectExtent l="38100" t="38100" r="93345" b="100965"/>
            <wp:wrapTight wrapText="bothSides">
              <wp:wrapPolygon edited="0">
                <wp:start x="0" y="-333"/>
                <wp:lineTo x="-212" y="-167"/>
                <wp:lineTo x="-212" y="21150"/>
                <wp:lineTo x="-106" y="22316"/>
                <wp:lineTo x="21801" y="22316"/>
                <wp:lineTo x="22013" y="21150"/>
                <wp:lineTo x="22013" y="2498"/>
                <wp:lineTo x="21695" y="0"/>
                <wp:lineTo x="21695" y="-333"/>
                <wp:lineTo x="0" y="-333"/>
              </wp:wrapPolygon>
            </wp:wrapTight>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screen">
                      <a:extLst>
                        <a:ext uri="{28A0092B-C50C-407E-A947-70E740481C1C}">
                          <a14:useLocalDpi xmlns:a14="http://schemas.microsoft.com/office/drawing/2010/main"/>
                        </a:ext>
                      </a:extLst>
                    </a:blip>
                    <a:stretch>
                      <a:fillRect/>
                    </a:stretch>
                  </pic:blipFill>
                  <pic:spPr>
                    <a:xfrm>
                      <a:off x="0" y="0"/>
                      <a:ext cx="3888105" cy="2470785"/>
                    </a:xfrm>
                    <a:prstGeom prst="rect">
                      <a:avLst/>
                    </a:prstGeom>
                    <a:effectLst>
                      <a:outerShdw blurRad="50800" dist="38100" dir="2700000" algn="tl" rotWithShape="0">
                        <a:prstClr val="black">
                          <a:alpha val="40000"/>
                        </a:prstClr>
                      </a:outerShdw>
                    </a:effectLst>
                  </pic:spPr>
                </pic:pic>
              </a:graphicData>
            </a:graphic>
            <wp14:sizeRelH relativeFrom="page">
              <wp14:pctWidth>0</wp14:pctWidth>
            </wp14:sizeRelH>
            <wp14:sizeRelV relativeFrom="page">
              <wp14:pctHeight>0</wp14:pctHeight>
            </wp14:sizeRelV>
          </wp:anchor>
        </w:drawing>
      </w:r>
      <w:r w:rsidRPr="00346798">
        <w:rPr>
          <w:rFonts w:cs="Arial"/>
          <w:szCs w:val="22"/>
        </w:rPr>
        <w:t xml:space="preserve">In spite of very low unemployment and low inflation numbers, over the first half of 2019 one key sign may be starting to point to a coming U.S. recession. This sign is known as the “Inverted Yield Curve” which has been an economic indicator that has preceded every recession over the past five decades. Yield curve inversion is a condition known among economists and Wall Street traders that refers to when long-term interest rates are paying out less than short-term rates. That curve has been flattening out and sloping down for more than a year, raising worries among some analysts that investors' long-term view of the market is not positive and that an economic downturn is looming.  A history of the yield curve since 1968 to present is shown in the chart above, which clearly shows the yield curve starting its inversion in the first half of 2019. </w:t>
      </w:r>
    </w:p>
    <w:p w14:paraId="34F4A030" w14:textId="77777777" w:rsidR="00305750" w:rsidRPr="00346798" w:rsidRDefault="00305750" w:rsidP="00305750">
      <w:pPr>
        <w:suppressAutoHyphens/>
        <w:rPr>
          <w:rFonts w:cs="Arial"/>
          <w:szCs w:val="22"/>
        </w:rPr>
      </w:pPr>
    </w:p>
    <w:p w14:paraId="27B23279" w14:textId="77777777" w:rsidR="00305750" w:rsidRPr="00346798" w:rsidRDefault="00305750" w:rsidP="00305750">
      <w:pPr>
        <w:suppressAutoHyphens/>
        <w:rPr>
          <w:noProof/>
        </w:rPr>
      </w:pPr>
      <w:r w:rsidRPr="00346798">
        <w:rPr>
          <w:rFonts w:cs="Arial"/>
          <w:szCs w:val="22"/>
        </w:rPr>
        <w:t>In late June 2019, an inauspicious milestone was achieved: the yield curve remained inverted for three months, or an entire quarter, which has for half a century been a clear signal that the economy is heading for recession in the next 9 to 18 months, according to Campbell Harvey, a Duke University finance professor who spoke to NPR. His research in the mid-1980s first linked yield curve inversions to recessions.</w:t>
      </w:r>
      <w:r w:rsidRPr="00346798">
        <w:rPr>
          <w:noProof/>
        </w:rPr>
        <w:t xml:space="preserve"> </w:t>
      </w:r>
    </w:p>
    <w:p w14:paraId="7A47080C" w14:textId="77777777" w:rsidR="00305750" w:rsidRPr="00346798" w:rsidRDefault="00305750" w:rsidP="00305750">
      <w:pPr>
        <w:suppressAutoHyphens/>
        <w:rPr>
          <w:noProof/>
        </w:rPr>
      </w:pPr>
    </w:p>
    <w:p w14:paraId="120CA820" w14:textId="77777777" w:rsidR="00305750" w:rsidRDefault="00305750" w:rsidP="00305750">
      <w:pPr>
        <w:suppressAutoHyphens/>
        <w:rPr>
          <w:noProof/>
        </w:rPr>
      </w:pPr>
      <w:r w:rsidRPr="00346798">
        <w:rPr>
          <w:noProof/>
        </w:rPr>
        <w:t xml:space="preserve">How this inverted yield curve will impact the </w:t>
      </w:r>
      <w:r>
        <w:rPr>
          <w:noProof/>
        </w:rPr>
        <w:t>Albany / Linn County</w:t>
      </w:r>
      <w:r w:rsidRPr="00346798">
        <w:rPr>
          <w:noProof/>
        </w:rPr>
        <w:t xml:space="preserve"> metro real estate market remains to be seen.  Certainly any extended business expansion can expect a cooling period where the market digests its gains – a natural part of the business and real estate cycles.  With the exceptions of the apartment and mini-storage sectors, there has been no over-building in </w:t>
      </w:r>
      <w:r>
        <w:rPr>
          <w:noProof/>
        </w:rPr>
        <w:t xml:space="preserve">subject’s </w:t>
      </w:r>
      <w:r w:rsidRPr="00346798">
        <w:rPr>
          <w:noProof/>
        </w:rPr>
        <w:t xml:space="preserve">metro area with vacancies in most commercial retail, office and industrial sectors remaining tight and consistent rent increases the norm.  Any general slowdown in the local and national economies may ease vacancy and rent increase conditions a bit, but at this point there are no predictions for a major downturn in the various real estate sectors of </w:t>
      </w:r>
      <w:r>
        <w:rPr>
          <w:noProof/>
        </w:rPr>
        <w:t>Albany / Linn County</w:t>
      </w:r>
      <w:r w:rsidRPr="00346798">
        <w:rPr>
          <w:noProof/>
        </w:rPr>
        <w:t>.</w:t>
      </w:r>
    </w:p>
    <w:p w14:paraId="0A9A9F88" w14:textId="77777777" w:rsidR="00305750" w:rsidRDefault="00305750" w:rsidP="00305750">
      <w:pPr>
        <w:suppressAutoHyphens/>
        <w:rPr>
          <w:rFonts w:cs="Arial"/>
          <w:szCs w:val="22"/>
        </w:rPr>
      </w:pPr>
    </w:p>
    <w:p w14:paraId="68E6D7F4" w14:textId="77777777" w:rsidR="00305750" w:rsidRDefault="00305750" w:rsidP="00305750">
      <w:pPr>
        <w:suppressAutoHyphens/>
        <w:rPr>
          <w:rFonts w:cs="Arial"/>
          <w:szCs w:val="22"/>
        </w:rPr>
      </w:pPr>
    </w:p>
    <w:p w14:paraId="7AF7AAA4" w14:textId="77777777" w:rsidR="00305750" w:rsidRPr="00A05A59" w:rsidRDefault="00305750" w:rsidP="00305750">
      <w:pPr>
        <w:keepNext/>
        <w:keepLines/>
        <w:spacing w:before="260"/>
        <w:outlineLvl w:val="1"/>
        <w:rPr>
          <w:rFonts w:cs="Arial"/>
          <w:bCs/>
          <w:color w:val="1E4959"/>
          <w:sz w:val="28"/>
          <w:szCs w:val="22"/>
        </w:rPr>
      </w:pPr>
      <w:r w:rsidRPr="002F64FD">
        <w:rPr>
          <w:rFonts w:cs="Arial"/>
          <w:color w:val="1E4959"/>
          <w:sz w:val="28"/>
          <w:szCs w:val="22"/>
        </w:rPr>
        <w:lastRenderedPageBreak/>
        <w:t>Government and Utilities</w:t>
      </w:r>
    </w:p>
    <w:p w14:paraId="0A5A5137" w14:textId="77777777" w:rsidR="00305750" w:rsidRPr="002F64FD" w:rsidRDefault="00305750" w:rsidP="00305750">
      <w:pPr>
        <w:rPr>
          <w:rFonts w:cs="Arial"/>
          <w:szCs w:val="22"/>
        </w:rPr>
      </w:pPr>
      <w:r w:rsidRPr="002F64FD">
        <w:rPr>
          <w:rFonts w:cs="Arial"/>
          <w:szCs w:val="22"/>
        </w:rPr>
        <w:t>Albany represents a full-service city with typical urban services such as police and fire departments, zoning / planning regulations, and public education. Linn County Courthouse is located within the City of Albany CBD. Major County functions include tax assessments, county tax collections, maintenance of county roads and bridges, law enforcement services, and the recording of public records and property transactions.</w:t>
      </w:r>
    </w:p>
    <w:p w14:paraId="45EA535E" w14:textId="77777777" w:rsidR="00305750" w:rsidRPr="002F64FD" w:rsidRDefault="00305750" w:rsidP="00305750">
      <w:pPr>
        <w:rPr>
          <w:rFonts w:cs="Arial"/>
          <w:szCs w:val="22"/>
        </w:rPr>
      </w:pPr>
    </w:p>
    <w:p w14:paraId="498D1351" w14:textId="77777777" w:rsidR="00305750" w:rsidRPr="002F64FD" w:rsidRDefault="00305750" w:rsidP="00305750">
      <w:pPr>
        <w:rPr>
          <w:rFonts w:cs="Arial"/>
          <w:szCs w:val="22"/>
        </w:rPr>
      </w:pPr>
      <w:r w:rsidRPr="002F64FD">
        <w:rPr>
          <w:rFonts w:cs="Arial"/>
          <w:szCs w:val="22"/>
        </w:rPr>
        <w:t>Public water and sanitary services are provided by the City of Albany. Electrical services are provided by Pacific Power and Consumers Power. Northwest Natural Gas Company provides natural gas service, Qwest provides telephone service, and Comcast provides Cable TV service.</w:t>
      </w:r>
    </w:p>
    <w:p w14:paraId="442ADFEB" w14:textId="77777777" w:rsidR="00305750" w:rsidRPr="00A05A59" w:rsidRDefault="00305750" w:rsidP="00305750">
      <w:pPr>
        <w:keepNext/>
        <w:keepLines/>
        <w:spacing w:before="260"/>
        <w:outlineLvl w:val="1"/>
        <w:rPr>
          <w:rFonts w:cs="Arial"/>
          <w:bCs/>
          <w:color w:val="1E4959"/>
          <w:sz w:val="28"/>
          <w:szCs w:val="22"/>
        </w:rPr>
      </w:pPr>
      <w:r w:rsidRPr="002F64FD">
        <w:rPr>
          <w:rFonts w:cs="Arial"/>
          <w:color w:val="1E4959"/>
          <w:sz w:val="28"/>
          <w:szCs w:val="22"/>
        </w:rPr>
        <w:t>Education</w:t>
      </w:r>
    </w:p>
    <w:p w14:paraId="3BDD1DE0" w14:textId="77777777" w:rsidR="00305750" w:rsidRPr="002F64FD" w:rsidRDefault="00305750" w:rsidP="00305750">
      <w:pPr>
        <w:spacing w:line="232" w:lineRule="auto"/>
        <w:rPr>
          <w:rFonts w:cs="Arial"/>
          <w:szCs w:val="22"/>
        </w:rPr>
      </w:pPr>
      <w:r w:rsidRPr="002F64FD">
        <w:rPr>
          <w:rFonts w:cs="Arial"/>
          <w:szCs w:val="22"/>
        </w:rPr>
        <w:t xml:space="preserve">Education is an essential part of community life in Corvallis, due in part to the presence of Oregon State University. Area residents are served by the Corvallis School District, which includes 11 elementary schools, three middle schools, two high schools, and one alternative school. There is a total enrollment of over 7,200 students. </w:t>
      </w:r>
    </w:p>
    <w:p w14:paraId="2CCFFC9C" w14:textId="77777777" w:rsidR="00305750" w:rsidRPr="002F64FD" w:rsidRDefault="00305750" w:rsidP="00305750">
      <w:pPr>
        <w:spacing w:line="232" w:lineRule="auto"/>
        <w:rPr>
          <w:rFonts w:cs="Arial"/>
          <w:szCs w:val="22"/>
        </w:rPr>
      </w:pPr>
    </w:p>
    <w:p w14:paraId="421AA52B" w14:textId="77777777" w:rsidR="00305750" w:rsidRPr="002F64FD" w:rsidRDefault="00305750" w:rsidP="00305750">
      <w:pPr>
        <w:spacing w:line="232" w:lineRule="auto"/>
        <w:rPr>
          <w:rFonts w:cs="Arial"/>
          <w:szCs w:val="22"/>
        </w:rPr>
      </w:pPr>
      <w:r w:rsidRPr="002F64FD">
        <w:rPr>
          <w:rFonts w:cs="Arial"/>
          <w:szCs w:val="22"/>
        </w:rPr>
        <w:t>The Albany school system consists of two high schools, three junior high schools, 14 elementary schools. Albany is located 15 minutes west of Oregon State University. Linn-Benton Community College also serves the cities of Albany and Corvallis area. It is the fifth largest of Oregon’s community colleges and offers 50 associate degrees.</w:t>
      </w:r>
    </w:p>
    <w:p w14:paraId="133F3AD1" w14:textId="77777777" w:rsidR="00305750" w:rsidRPr="00C63AB7" w:rsidRDefault="00305750" w:rsidP="00305750">
      <w:pPr>
        <w:pStyle w:val="Heading20"/>
        <w:rPr>
          <w:rFonts w:asciiTheme="minorHAnsi" w:hAnsiTheme="minorHAnsi" w:cs="Arial"/>
          <w:b w:val="0"/>
          <w:color w:val="1E4959"/>
          <w:spacing w:val="0"/>
          <w:kern w:val="20"/>
          <w:sz w:val="28"/>
          <w:szCs w:val="22"/>
        </w:rPr>
      </w:pPr>
      <w:r w:rsidRPr="00C63AB7">
        <w:rPr>
          <w:rFonts w:asciiTheme="minorHAnsi" w:hAnsiTheme="minorHAnsi" w:cs="Arial"/>
          <w:b w:val="0"/>
          <w:color w:val="1E4959"/>
          <w:spacing w:val="0"/>
          <w:kern w:val="20"/>
          <w:sz w:val="28"/>
          <w:szCs w:val="22"/>
        </w:rPr>
        <w:t>Conclusion</w:t>
      </w:r>
    </w:p>
    <w:p w14:paraId="7BC00F62" w14:textId="77777777" w:rsidR="00305750" w:rsidRPr="00D94C74" w:rsidRDefault="00305750" w:rsidP="00305750">
      <w:pPr>
        <w:suppressAutoHyphens/>
        <w:rPr>
          <w:rFonts w:cs="Arial"/>
          <w:szCs w:val="22"/>
        </w:rPr>
      </w:pPr>
      <w:r w:rsidRPr="00D94C74">
        <w:rPr>
          <w:rFonts w:cs="Arial"/>
          <w:szCs w:val="22"/>
        </w:rPr>
        <w:t xml:space="preserve">The future for real property in Linn County appears positive as a direct result of the region’s UGB and the development constraints that limit urban sprawl. As such, the land supply will remain stable to decreasing and yield rising prices. The life cycle of dated improvements will eventually make way for redevelopment opportunities in the industrial, commercial and residential segments of the market. </w:t>
      </w:r>
    </w:p>
    <w:p w14:paraId="121B09EE" w14:textId="77777777" w:rsidR="00305750" w:rsidRPr="00D94C74" w:rsidRDefault="00305750" w:rsidP="00305750">
      <w:pPr>
        <w:suppressAutoHyphens/>
        <w:rPr>
          <w:rFonts w:cs="Arial"/>
          <w:szCs w:val="22"/>
        </w:rPr>
      </w:pPr>
    </w:p>
    <w:p w14:paraId="3258B585" w14:textId="77777777" w:rsidR="00305750" w:rsidRPr="000754FA" w:rsidRDefault="00305750" w:rsidP="00305750">
      <w:pPr>
        <w:suppressAutoHyphens/>
        <w:rPr>
          <w:rFonts w:cs="Arial"/>
          <w:szCs w:val="22"/>
        </w:rPr>
      </w:pPr>
      <w:r w:rsidRPr="00D94C74">
        <w:rPr>
          <w:rFonts w:cs="Arial"/>
          <w:szCs w:val="22"/>
        </w:rPr>
        <w:t xml:space="preserve">Overall, the county’s central location is rated above average on a convenience, demographic and amenity basis. The future demand for the Linn-Benton County region appears stable, </w:t>
      </w:r>
      <w:r>
        <w:rPr>
          <w:rFonts w:cs="Arial"/>
          <w:szCs w:val="22"/>
        </w:rPr>
        <w:t>with a healthy recovery from</w:t>
      </w:r>
      <w:r w:rsidRPr="00D94C74">
        <w:rPr>
          <w:rFonts w:cs="Arial"/>
          <w:szCs w:val="22"/>
        </w:rPr>
        <w:t xml:space="preserve"> national/local economic recession</w:t>
      </w:r>
      <w:r>
        <w:rPr>
          <w:rFonts w:cs="Arial"/>
          <w:szCs w:val="22"/>
        </w:rPr>
        <w:t xml:space="preserve"> during 2008-2010</w:t>
      </w:r>
      <w:r w:rsidRPr="00D94C74">
        <w:rPr>
          <w:rFonts w:cs="Arial"/>
          <w:szCs w:val="22"/>
        </w:rPr>
        <w:t>. The economic viability of the area is expected to improve. Population projections for the area are favorable as growth expands outward from the historic core areas. As the economy continues to expand and diversify, the probable future of the area is good</w:t>
      </w:r>
      <w:r>
        <w:rPr>
          <w:rFonts w:cs="Arial"/>
          <w:szCs w:val="22"/>
        </w:rPr>
        <w:t>.</w:t>
      </w:r>
    </w:p>
    <w:p w14:paraId="103882CA" w14:textId="77777777" w:rsidR="00890DE5" w:rsidRPr="000754FA" w:rsidRDefault="00890DE5" w:rsidP="00E1581B">
      <w:pPr>
        <w:suppressAutoHyphens/>
        <w:rPr>
          <w:rFonts w:cs="Arial"/>
          <w:szCs w:val="22"/>
        </w:rPr>
      </w:pPr>
    </w:p>
    <w:p w14:paraId="62FE4032" w14:textId="77777777" w:rsidR="00417140" w:rsidRPr="000754FA" w:rsidRDefault="00417140" w:rsidP="00417140">
      <w:pPr>
        <w:suppressAutoHyphens/>
        <w:rPr>
          <w:rFonts w:cs="Arial"/>
          <w:szCs w:val="22"/>
        </w:rPr>
        <w:sectPr w:rsidR="00417140" w:rsidRPr="000754FA" w:rsidSect="00185C85">
          <w:pgSz w:w="12240" w:h="15840" w:code="1"/>
          <w:pgMar w:top="1440" w:right="1440" w:bottom="1440" w:left="1440" w:header="720" w:footer="720" w:gutter="0"/>
          <w:cols w:space="720"/>
          <w:docGrid w:linePitch="360"/>
        </w:sectPr>
      </w:pPr>
    </w:p>
    <w:p w14:paraId="4EF19C93" w14:textId="77777777" w:rsidR="001F2654" w:rsidRPr="000754FA" w:rsidRDefault="001F2654" w:rsidP="00DE5B5B">
      <w:pPr>
        <w:jc w:val="left"/>
        <w:rPr>
          <w:kern w:val="24"/>
          <w:sz w:val="18"/>
          <w:szCs w:val="16"/>
        </w:rPr>
      </w:pPr>
    </w:p>
    <w:sectPr w:rsidR="001F2654" w:rsidRPr="000754FA" w:rsidSect="007A653D">
      <w:headerReference w:type="default" r:id="rId30"/>
      <w:endnotePr>
        <w:numFmt w:val="decimal"/>
      </w:endnotePr>
      <w:pgSz w:w="12240" w:h="15840"/>
      <w:pgMar w:top="1152" w:right="1440" w:bottom="720" w:left="1440" w:header="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490EEB" w14:textId="77777777" w:rsidR="00DC6DD5" w:rsidRDefault="00DC6DD5">
      <w:r>
        <w:separator/>
      </w:r>
    </w:p>
  </w:endnote>
  <w:endnote w:type="continuationSeparator" w:id="0">
    <w:p w14:paraId="54E94C28" w14:textId="77777777" w:rsidR="00DC6DD5" w:rsidRDefault="00DC6D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Sorts">
    <w:altName w:val="Times New Roman"/>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charset w:val="00"/>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Arial Narrow">
    <w:altName w:val="Arial Narrow"/>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64E63" w14:textId="00E9CC45" w:rsidR="007B352E" w:rsidRDefault="007B352E" w:rsidP="007B352E">
    <w:pPr>
      <w:pStyle w:val="Footer"/>
      <w:tabs>
        <w:tab w:val="clear" w:pos="4320"/>
        <w:tab w:val="clear" w:pos="8640"/>
        <w:tab w:val="right" w:pos="9360"/>
      </w:tabs>
      <w:spacing w:before="120"/>
    </w:pPr>
    <w:r w:rsidRPr="00B91A80">
      <w:rPr>
        <w:rFonts w:cs="Segoe UI"/>
        <w:bCs/>
        <w:iCs/>
        <w:kern w:val="0"/>
        <w:sz w:val="20"/>
        <w:szCs w:val="18"/>
        <w:shd w:val="clear" w:color="auto" w:fill="FFFFFF"/>
      </w:rPr>
      <w:t>© 2020</w:t>
    </w:r>
    <w:r>
      <w:rPr>
        <w:rFonts w:cs="Segoe UI"/>
        <w:bCs/>
        <w:iCs/>
        <w:kern w:val="0"/>
        <w:sz w:val="20"/>
        <w:szCs w:val="18"/>
        <w:shd w:val="clear" w:color="auto" w:fill="FFFFFF"/>
      </w:rPr>
      <w:t xml:space="preserve"> </w:t>
    </w:r>
    <w:r w:rsidRPr="00B91A80">
      <w:rPr>
        <w:rFonts w:cs="Segoe UI"/>
        <w:bCs/>
        <w:iCs/>
        <w:kern w:val="0"/>
        <w:sz w:val="20"/>
        <w:szCs w:val="18"/>
        <w:shd w:val="clear" w:color="auto" w:fill="FFFFFF"/>
      </w:rPr>
      <w:t xml:space="preserve">L3 VALUATION | </w:t>
    </w:r>
    <w:r w:rsidRPr="00A12B7F">
      <w:rPr>
        <w:rFonts w:cs="Segoe UI"/>
        <w:bCs/>
        <w:iCs/>
        <w:kern w:val="0"/>
        <w:sz w:val="20"/>
        <w:szCs w:val="18"/>
        <w:shd w:val="clear" w:color="auto" w:fill="FFFFFF"/>
      </w:rPr>
      <w:t>${</w:t>
    </w:r>
    <w:proofErr w:type="spellStart"/>
    <w:r w:rsidRPr="00A12B7F">
      <w:rPr>
        <w:rFonts w:cs="Segoe UI"/>
        <w:bCs/>
        <w:iCs/>
        <w:kern w:val="0"/>
        <w:sz w:val="20"/>
        <w:szCs w:val="18"/>
        <w:shd w:val="clear" w:color="auto" w:fill="FFFFFF"/>
      </w:rPr>
      <w:t>reportname</w:t>
    </w:r>
    <w:proofErr w:type="spellEnd"/>
    <w:r w:rsidRPr="00A12B7F">
      <w:rPr>
        <w:rFonts w:cs="Segoe UI"/>
        <w:bCs/>
        <w:iCs/>
        <w:kern w:val="0"/>
        <w:sz w:val="20"/>
        <w:szCs w:val="18"/>
        <w:shd w:val="clear" w:color="auto" w:fill="FFFFFF"/>
      </w:rPr>
      <w:t>}</w:t>
    </w:r>
    <w:r w:rsidRPr="00F01ADE">
      <w:rPr>
        <w:rFonts w:cs="Segoe UI"/>
        <w:bCs/>
        <w:iCs/>
        <w:kern w:val="0"/>
        <w:sz w:val="20"/>
        <w:szCs w:val="18"/>
      </w:rPr>
      <w:tab/>
      <w:t xml:space="preserve">Page </w:t>
    </w:r>
    <w:r w:rsidRPr="00F01ADE">
      <w:rPr>
        <w:rFonts w:cs="Segoe UI"/>
        <w:bCs/>
        <w:iCs/>
        <w:kern w:val="0"/>
        <w:sz w:val="20"/>
        <w:szCs w:val="18"/>
      </w:rPr>
      <w:fldChar w:fldCharType="begin"/>
    </w:r>
    <w:r w:rsidRPr="00F01ADE">
      <w:rPr>
        <w:rFonts w:cs="Segoe UI"/>
        <w:bCs/>
        <w:iCs/>
        <w:kern w:val="0"/>
        <w:sz w:val="20"/>
        <w:szCs w:val="18"/>
      </w:rPr>
      <w:instrText xml:space="preserve"> PAGE   \* MERGEFORMAT </w:instrText>
    </w:r>
    <w:r w:rsidRPr="00F01ADE">
      <w:rPr>
        <w:rFonts w:cs="Segoe UI"/>
        <w:bCs/>
        <w:iCs/>
        <w:kern w:val="0"/>
        <w:sz w:val="20"/>
        <w:szCs w:val="18"/>
      </w:rPr>
      <w:fldChar w:fldCharType="separate"/>
    </w:r>
    <w:r>
      <w:rPr>
        <w:rFonts w:cs="Segoe UI"/>
        <w:bCs/>
        <w:iCs/>
        <w:kern w:val="0"/>
        <w:sz w:val="20"/>
        <w:szCs w:val="18"/>
      </w:rPr>
      <w:t>2</w:t>
    </w:r>
    <w:r w:rsidRPr="00F01ADE">
      <w:rPr>
        <w:rFonts w:cs="Segoe UI"/>
        <w:bCs/>
        <w:iCs/>
        <w:kern w:val="0"/>
        <w:sz w:val="20"/>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1FAB95" w14:textId="77777777" w:rsidR="00DC6DD5" w:rsidRDefault="00DC6DD5">
      <w:r>
        <w:separator/>
      </w:r>
    </w:p>
  </w:footnote>
  <w:footnote w:type="continuationSeparator" w:id="0">
    <w:p w14:paraId="6CCC0BDD" w14:textId="77777777" w:rsidR="00DC6DD5" w:rsidRDefault="00DC6D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0" w:type="auto"/>
      <w:tblInd w:w="-2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3"/>
      <w:gridCol w:w="4459"/>
    </w:tblGrid>
    <w:tr w:rsidR="00764749" w:rsidRPr="00076E38" w14:paraId="438EA988" w14:textId="77777777" w:rsidTr="002E3ADD">
      <w:trPr>
        <w:trHeight w:val="800"/>
      </w:trPr>
      <w:tc>
        <w:tcPr>
          <w:tcW w:w="5224" w:type="dxa"/>
        </w:tcPr>
        <w:p w14:paraId="582BBE8A" w14:textId="77777777" w:rsidR="00764749" w:rsidRDefault="00764749" w:rsidP="00492705">
          <w:pPr>
            <w:pStyle w:val="ValbridgeHeader"/>
            <w:spacing w:line="240" w:lineRule="auto"/>
            <w:jc w:val="left"/>
          </w:pPr>
          <w:r w:rsidRPr="006C283F">
            <w:rPr>
              <w:noProof/>
            </w:rPr>
            <w:drawing>
              <wp:inline distT="0" distB="0" distL="0" distR="0" wp14:anchorId="309496A5" wp14:editId="4F6406C4">
                <wp:extent cx="2231136" cy="493776"/>
                <wp:effectExtent l="0" t="0" r="0" b="1905"/>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2231136" cy="493776"/>
                        </a:xfrm>
                        <a:prstGeom prst="rect">
                          <a:avLst/>
                        </a:prstGeom>
                      </pic:spPr>
                    </pic:pic>
                  </a:graphicData>
                </a:graphic>
              </wp:inline>
            </w:drawing>
          </w:r>
        </w:p>
      </w:tc>
      <w:tc>
        <w:tcPr>
          <w:tcW w:w="4604" w:type="dxa"/>
          <w:vAlign w:val="center"/>
        </w:tcPr>
        <w:p w14:paraId="21398655" w14:textId="74A9C758" w:rsidR="00764749" w:rsidRPr="00F01ADE" w:rsidRDefault="000337F3" w:rsidP="00492705">
          <w:pPr>
            <w:pStyle w:val="ValbridgeHeader"/>
            <w:spacing w:before="120" w:line="240" w:lineRule="auto"/>
            <w:rPr>
              <w:rFonts w:asciiTheme="minorHAnsi" w:hAnsiTheme="minorHAnsi"/>
              <w:noProof/>
              <w:color w:val="auto"/>
              <w:sz w:val="20"/>
            </w:rPr>
          </w:pPr>
          <w:r>
            <w:rPr>
              <w:rFonts w:asciiTheme="minorHAnsi" w:hAnsiTheme="minorHAnsi"/>
              <w:noProof/>
              <w:color w:val="auto"/>
              <w:sz w:val="20"/>
            </w:rPr>
            <w:t>${</w:t>
          </w:r>
          <w:r w:rsidRPr="000337F3">
            <w:rPr>
              <w:rFonts w:asciiTheme="minorHAnsi" w:hAnsiTheme="minorHAnsi"/>
              <w:noProof/>
              <w:color w:val="auto"/>
              <w:sz w:val="20"/>
            </w:rPr>
            <w:t>cappropname</w:t>
          </w:r>
          <w:r>
            <w:rPr>
              <w:rFonts w:asciiTheme="minorHAnsi" w:hAnsiTheme="minorHAnsi"/>
              <w:noProof/>
              <w:color w:val="auto"/>
              <w:sz w:val="20"/>
            </w:rPr>
            <w:t>}</w:t>
          </w:r>
        </w:p>
        <w:p w14:paraId="36E32852" w14:textId="77777777" w:rsidR="00764749" w:rsidRPr="009208A9" w:rsidRDefault="00764749" w:rsidP="00492705">
          <w:pPr>
            <w:pStyle w:val="ValbridgeHeader"/>
            <w:spacing w:line="240" w:lineRule="auto"/>
            <w:rPr>
              <w:rFonts w:asciiTheme="minorHAnsi" w:hAnsiTheme="minorHAnsi" w:cs="Arial"/>
            </w:rPr>
          </w:pPr>
          <w:r w:rsidRPr="00F01ADE">
            <w:rPr>
              <w:rFonts w:asciiTheme="minorHAnsi" w:hAnsiTheme="minorHAnsi"/>
              <w:color w:val="auto"/>
              <w:sz w:val="20"/>
            </w:rPr>
            <w:t>REGIONAL ANALYSIS</w:t>
          </w:r>
        </w:p>
      </w:tc>
    </w:tr>
  </w:tbl>
  <w:p w14:paraId="530A94C8" w14:textId="77777777" w:rsidR="00764749" w:rsidRDefault="00764749" w:rsidP="000D4AA2">
    <w:pPr>
      <w:pStyle w:val="ValbridgeHeader"/>
      <w:tabs>
        <w:tab w:val="left" w:pos="2235"/>
        <w:tab w:val="right" w:pos="9360"/>
      </w:tabs>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69811" w14:textId="77777777" w:rsidR="00764749" w:rsidRDefault="00764749" w:rsidP="008B475D">
    <w:pPr>
      <w:pStyle w:val="Header"/>
      <w:ind w:left="-1872"/>
    </w:pPr>
    <w:r>
      <w:rPr>
        <w:noProof/>
      </w:rPr>
      <mc:AlternateContent>
        <mc:Choice Requires="wps">
          <w:drawing>
            <wp:anchor distT="0" distB="0" distL="114300" distR="114300" simplePos="0" relativeHeight="251660288" behindDoc="0" locked="0" layoutInCell="1" allowOverlap="1" wp14:anchorId="4B646A57" wp14:editId="66505CFA">
              <wp:simplePos x="0" y="0"/>
              <wp:positionH relativeFrom="column">
                <wp:posOffset>4026535</wp:posOffset>
              </wp:positionH>
              <wp:positionV relativeFrom="paragraph">
                <wp:posOffset>95250</wp:posOffset>
              </wp:positionV>
              <wp:extent cx="2492375" cy="605790"/>
              <wp:effectExtent l="0" t="0" r="0" b="0"/>
              <wp:wrapNone/>
              <wp:docPr id="93"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92375" cy="6057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2ABEED" w14:textId="77777777"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14:paraId="66EB5972" w14:textId="77777777"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14:paraId="6DD351F6" w14:textId="77777777" w:rsidR="00764749" w:rsidRPr="00EF1272" w:rsidRDefault="00764749" w:rsidP="008B475D">
                          <w:pPr>
                            <w:pStyle w:val="Header"/>
                            <w:spacing w:line="200" w:lineRule="exact"/>
                            <w:jc w:val="right"/>
                            <w:rPr>
                              <w:rFonts w:ascii="Arial Narrow" w:hAnsi="Arial Narrow"/>
                              <w:noProof/>
                              <w:color w:val="FFFFFF"/>
                              <w:sz w:val="28"/>
                              <w:szCs w:val="22"/>
                              <w:vertAlign w:val="subscript"/>
                            </w:rPr>
                          </w:pPr>
                        </w:p>
                        <w:p w14:paraId="5EFC4B9E" w14:textId="77777777" w:rsidR="00764749" w:rsidRPr="00EF1272" w:rsidRDefault="00764749"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7F5393F" id="_x0000_t202" coordsize="21600,21600" o:spt="202" path="m,l,21600r21600,l21600,xe">
              <v:stroke joinstyle="miter"/>
              <v:path gradientshapeok="t" o:connecttype="rect"/>
            </v:shapetype>
            <v:shape id="Text Box 56" o:spid="_x0000_s1027" type="#_x0000_t202" style="position:absolute;left:0;text-align:left;margin-left:317.05pt;margin-top:7.5pt;width:196.25pt;height:47.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" filled="f" stroked="f">
              <v:textbox>
                <w:txbxContent>
                  <w:p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8220 SW Warm Springs Street, Suite 100</w:t>
                    </w:r>
                  </w:p>
                  <w:p w:rsidR="00764749" w:rsidRPr="00EF1272" w:rsidRDefault="00764749" w:rsidP="008B475D">
                    <w:pPr>
                      <w:pStyle w:val="Header"/>
                      <w:spacing w:line="200" w:lineRule="exact"/>
                      <w:jc w:val="right"/>
                      <w:rPr>
                        <w:rFonts w:ascii="Arial Narrow" w:hAnsi="Arial Narrow"/>
                        <w:noProof/>
                        <w:color w:val="FFFFFF"/>
                        <w:sz w:val="28"/>
                        <w:szCs w:val="22"/>
                        <w:vertAlign w:val="subscript"/>
                      </w:rPr>
                    </w:pPr>
                    <w:r w:rsidRPr="00EF1272">
                      <w:rPr>
                        <w:rFonts w:ascii="Arial Narrow" w:hAnsi="Arial Narrow"/>
                        <w:noProof/>
                        <w:color w:val="FFFFFF"/>
                        <w:sz w:val="28"/>
                        <w:szCs w:val="22"/>
                        <w:vertAlign w:val="subscript"/>
                      </w:rPr>
                      <w:t>Tualatin, Oregon  97062</w:t>
                    </w:r>
                  </w:p>
                  <w:p w:rsidR="00764749" w:rsidRPr="00EF1272" w:rsidRDefault="00764749" w:rsidP="008B475D">
                    <w:pPr>
                      <w:pStyle w:val="Header"/>
                      <w:spacing w:line="200" w:lineRule="exact"/>
                      <w:jc w:val="right"/>
                      <w:rPr>
                        <w:rFonts w:ascii="Arial Narrow" w:hAnsi="Arial Narrow"/>
                        <w:noProof/>
                        <w:color w:val="FFFFFF"/>
                        <w:sz w:val="28"/>
                        <w:szCs w:val="22"/>
                        <w:vertAlign w:val="subscript"/>
                      </w:rPr>
                    </w:pPr>
                  </w:p>
                  <w:p w:rsidR="00764749" w:rsidRPr="00EF1272" w:rsidRDefault="00764749" w:rsidP="008B475D">
                    <w:pPr>
                      <w:pStyle w:val="Header"/>
                      <w:spacing w:line="200" w:lineRule="exact"/>
                      <w:jc w:val="right"/>
                      <w:rPr>
                        <w:rFonts w:ascii="Arial Narrow" w:hAnsi="Arial Narrow"/>
                        <w:i/>
                        <w:noProof/>
                        <w:color w:val="FFFFFF"/>
                        <w:sz w:val="28"/>
                        <w:szCs w:val="22"/>
                        <w:vertAlign w:val="subscript"/>
                      </w:rPr>
                    </w:pPr>
                    <w:r w:rsidRPr="00EF1272">
                      <w:rPr>
                        <w:rFonts w:ascii="Arial Narrow" w:hAnsi="Arial Narrow"/>
                        <w:i/>
                        <w:noProof/>
                        <w:color w:val="FFFFFF"/>
                        <w:sz w:val="28"/>
                        <w:szCs w:val="22"/>
                        <w:vertAlign w:val="subscript"/>
                      </w:rPr>
                      <w:t>L3Valuation.com</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FD4D6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80E76F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446E21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7E0145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66589C8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6F6AD8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5C470A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DD684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50E7F6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2923AD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4577F"/>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2C134A"/>
    <w:multiLevelType w:val="hybridMultilevel"/>
    <w:tmpl w:val="150A5FC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DB2D86"/>
    <w:multiLevelType w:val="hybridMultilevel"/>
    <w:tmpl w:val="1A8A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3E0850"/>
    <w:multiLevelType w:val="hybridMultilevel"/>
    <w:tmpl w:val="3E0A57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1653B8"/>
    <w:multiLevelType w:val="hybridMultilevel"/>
    <w:tmpl w:val="E2F09F8A"/>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B1150C"/>
    <w:multiLevelType w:val="hybridMultilevel"/>
    <w:tmpl w:val="35626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A72704"/>
    <w:multiLevelType w:val="hybridMultilevel"/>
    <w:tmpl w:val="8D427DC6"/>
    <w:lvl w:ilvl="0" w:tplc="176E1BF2">
      <w:start w:val="1"/>
      <w:numFmt w:val="decimal"/>
      <w:lvlText w:val="%1)"/>
      <w:lvlJc w:val="left"/>
      <w:pPr>
        <w:ind w:left="720" w:hanging="360"/>
      </w:pPr>
      <w:rPr>
        <w:rFonts w:eastAsia="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0C850085"/>
    <w:multiLevelType w:val="hybridMultilevel"/>
    <w:tmpl w:val="2EE8D3B8"/>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1B6FBD"/>
    <w:multiLevelType w:val="hybridMultilevel"/>
    <w:tmpl w:val="77E8A4B2"/>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19CD75C9"/>
    <w:multiLevelType w:val="hybridMultilevel"/>
    <w:tmpl w:val="D26028B4"/>
    <w:lvl w:ilvl="0" w:tplc="04090001">
      <w:start w:val="1"/>
      <w:numFmt w:val="bullet"/>
      <w:lvlText w:val=""/>
      <w:lvlJc w:val="left"/>
      <w:pPr>
        <w:ind w:left="720" w:hanging="360"/>
      </w:pPr>
      <w:rPr>
        <w:rFonts w:ascii="Symbol" w:hAnsi="Symbol" w:hint="default"/>
        <w:color w:val="auto"/>
        <w:w w:val="5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451002"/>
    <w:multiLevelType w:val="hybridMultilevel"/>
    <w:tmpl w:val="39F2813E"/>
    <w:lvl w:ilvl="0" w:tplc="7F5EA91C">
      <w:start w:val="1"/>
      <w:numFmt w:val="decimal"/>
      <w:lvlText w:val="(%1)"/>
      <w:lvlJc w:val="left"/>
      <w:pPr>
        <w:ind w:left="4860" w:hanging="360"/>
      </w:pPr>
      <w:rPr>
        <w:rFonts w:hint="default"/>
      </w:rPr>
    </w:lvl>
    <w:lvl w:ilvl="1" w:tplc="04090019">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21" w15:restartNumberingAfterBreak="0">
    <w:nsid w:val="272A2544"/>
    <w:multiLevelType w:val="hybridMultilevel"/>
    <w:tmpl w:val="CA5A8C66"/>
    <w:lvl w:ilvl="0" w:tplc="04090001">
      <w:start w:val="1"/>
      <w:numFmt w:val="bullet"/>
      <w:lvlText w:val=""/>
      <w:lvlJc w:val="left"/>
      <w:pPr>
        <w:ind w:left="540" w:hanging="360"/>
      </w:pPr>
      <w:rPr>
        <w:rFonts w:ascii="Symbol" w:hAnsi="Symbol"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2" w15:restartNumberingAfterBreak="0">
    <w:nsid w:val="2DE02F72"/>
    <w:multiLevelType w:val="hybridMultilevel"/>
    <w:tmpl w:val="AF409DA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2DFF5053"/>
    <w:multiLevelType w:val="hybridMultilevel"/>
    <w:tmpl w:val="86AE20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7894C65"/>
    <w:multiLevelType w:val="singleLevel"/>
    <w:tmpl w:val="ED46246C"/>
    <w:lvl w:ilvl="0">
      <w:start w:val="2"/>
      <w:numFmt w:val="decimal"/>
      <w:lvlText w:val="%1"/>
      <w:lvlJc w:val="left"/>
      <w:pPr>
        <w:tabs>
          <w:tab w:val="num" w:pos="360"/>
        </w:tabs>
        <w:ind w:left="360" w:hanging="360"/>
      </w:pPr>
      <w:rPr>
        <w:rFonts w:hint="default"/>
      </w:rPr>
    </w:lvl>
  </w:abstractNum>
  <w:abstractNum w:abstractNumId="25" w15:restartNumberingAfterBreak="0">
    <w:nsid w:val="3A812356"/>
    <w:multiLevelType w:val="singleLevel"/>
    <w:tmpl w:val="C32CFBB2"/>
    <w:lvl w:ilvl="0">
      <w:start w:val="2"/>
      <w:numFmt w:val="decimal"/>
      <w:lvlText w:val="%1)"/>
      <w:lvlJc w:val="left"/>
      <w:pPr>
        <w:tabs>
          <w:tab w:val="num" w:pos="720"/>
        </w:tabs>
        <w:ind w:left="720" w:hanging="450"/>
      </w:pPr>
      <w:rPr>
        <w:rFonts w:hint="default"/>
      </w:rPr>
    </w:lvl>
  </w:abstractNum>
  <w:abstractNum w:abstractNumId="26" w15:restartNumberingAfterBreak="0">
    <w:nsid w:val="41C67B66"/>
    <w:multiLevelType w:val="singleLevel"/>
    <w:tmpl w:val="9D8EBD3E"/>
    <w:lvl w:ilvl="0">
      <w:numFmt w:val="bullet"/>
      <w:lvlText w:val=""/>
      <w:lvlJc w:val="left"/>
      <w:pPr>
        <w:tabs>
          <w:tab w:val="num" w:pos="360"/>
        </w:tabs>
        <w:ind w:left="360" w:hanging="360"/>
      </w:pPr>
      <w:rPr>
        <w:rFonts w:ascii="Wingdings" w:hAnsi="Wingdings" w:hint="default"/>
        <w:sz w:val="20"/>
      </w:rPr>
    </w:lvl>
  </w:abstractNum>
  <w:abstractNum w:abstractNumId="27" w15:restartNumberingAfterBreak="0">
    <w:nsid w:val="432C3088"/>
    <w:multiLevelType w:val="hybridMultilevel"/>
    <w:tmpl w:val="0CCA11F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3A97923"/>
    <w:multiLevelType w:val="hybridMultilevel"/>
    <w:tmpl w:val="E88E353C"/>
    <w:lvl w:ilvl="0" w:tplc="517EB5CA">
      <w:start w:val="1"/>
      <w:numFmt w:val="decimal"/>
      <w:pStyle w:val="ReviewAppraiser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6C52F92"/>
    <w:multiLevelType w:val="hybridMultilevel"/>
    <w:tmpl w:val="718EF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FFB0DF3"/>
    <w:multiLevelType w:val="singleLevel"/>
    <w:tmpl w:val="8CCE308C"/>
    <w:lvl w:ilvl="0">
      <w:start w:val="1"/>
      <w:numFmt w:val="decimal"/>
      <w:lvlText w:val="%1)"/>
      <w:lvlJc w:val="left"/>
      <w:pPr>
        <w:tabs>
          <w:tab w:val="num" w:pos="720"/>
        </w:tabs>
        <w:ind w:left="720" w:hanging="450"/>
      </w:pPr>
      <w:rPr>
        <w:rFonts w:hint="default"/>
      </w:rPr>
    </w:lvl>
  </w:abstractNum>
  <w:abstractNum w:abstractNumId="31" w15:restartNumberingAfterBreak="0">
    <w:nsid w:val="532F661B"/>
    <w:multiLevelType w:val="singleLevel"/>
    <w:tmpl w:val="C32CFBB2"/>
    <w:lvl w:ilvl="0">
      <w:start w:val="2"/>
      <w:numFmt w:val="decimal"/>
      <w:lvlText w:val="%1)"/>
      <w:lvlJc w:val="left"/>
      <w:pPr>
        <w:tabs>
          <w:tab w:val="num" w:pos="720"/>
        </w:tabs>
        <w:ind w:left="720" w:hanging="450"/>
      </w:pPr>
      <w:rPr>
        <w:rFonts w:hint="default"/>
      </w:rPr>
    </w:lvl>
  </w:abstractNum>
  <w:abstractNum w:abstractNumId="32" w15:restartNumberingAfterBreak="0">
    <w:nsid w:val="534B2B2E"/>
    <w:multiLevelType w:val="hybridMultilevel"/>
    <w:tmpl w:val="8130886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1C025B"/>
    <w:multiLevelType w:val="hybridMultilevel"/>
    <w:tmpl w:val="831EBC64"/>
    <w:lvl w:ilvl="0" w:tplc="04090001">
      <w:start w:val="1"/>
      <w:numFmt w:val="bullet"/>
      <w:lvlText w:val=""/>
      <w:lvlJc w:val="left"/>
      <w:pPr>
        <w:ind w:left="590" w:hanging="360"/>
      </w:pPr>
      <w:rPr>
        <w:rFonts w:ascii="Symbol" w:hAnsi="Symbol" w:hint="default"/>
      </w:rPr>
    </w:lvl>
    <w:lvl w:ilvl="1" w:tplc="96B87BD6">
      <w:numFmt w:val="bullet"/>
      <w:lvlText w:val="n"/>
      <w:lvlJc w:val="left"/>
      <w:pPr>
        <w:ind w:left="1310" w:hanging="360"/>
      </w:pPr>
      <w:rPr>
        <w:rFonts w:ascii="Monotype Sorts" w:eastAsia="Times New Roman" w:hAnsi="Monotype Sorts" w:cs="Segoe UI" w:hint="default"/>
      </w:rPr>
    </w:lvl>
    <w:lvl w:ilvl="2" w:tplc="04090005">
      <w:start w:val="1"/>
      <w:numFmt w:val="bullet"/>
      <w:lvlText w:val=""/>
      <w:lvlJc w:val="left"/>
      <w:pPr>
        <w:ind w:left="2030" w:hanging="360"/>
      </w:pPr>
      <w:rPr>
        <w:rFonts w:ascii="Wingdings" w:hAnsi="Wingdings" w:hint="default"/>
      </w:rPr>
    </w:lvl>
    <w:lvl w:ilvl="3" w:tplc="04090001">
      <w:start w:val="1"/>
      <w:numFmt w:val="bullet"/>
      <w:lvlText w:val=""/>
      <w:lvlJc w:val="left"/>
      <w:pPr>
        <w:ind w:left="2750" w:hanging="360"/>
      </w:pPr>
      <w:rPr>
        <w:rFonts w:ascii="Symbol" w:hAnsi="Symbol" w:hint="default"/>
      </w:rPr>
    </w:lvl>
    <w:lvl w:ilvl="4" w:tplc="04090003">
      <w:start w:val="1"/>
      <w:numFmt w:val="bullet"/>
      <w:lvlText w:val="o"/>
      <w:lvlJc w:val="left"/>
      <w:pPr>
        <w:ind w:left="3470" w:hanging="360"/>
      </w:pPr>
      <w:rPr>
        <w:rFonts w:ascii="Courier New" w:hAnsi="Courier New" w:cs="Courier New" w:hint="default"/>
      </w:rPr>
    </w:lvl>
    <w:lvl w:ilvl="5" w:tplc="04090005">
      <w:start w:val="1"/>
      <w:numFmt w:val="bullet"/>
      <w:lvlText w:val=""/>
      <w:lvlJc w:val="left"/>
      <w:pPr>
        <w:ind w:left="4190" w:hanging="360"/>
      </w:pPr>
      <w:rPr>
        <w:rFonts w:ascii="Wingdings" w:hAnsi="Wingdings" w:hint="default"/>
      </w:rPr>
    </w:lvl>
    <w:lvl w:ilvl="6" w:tplc="04090001">
      <w:start w:val="1"/>
      <w:numFmt w:val="bullet"/>
      <w:lvlText w:val=""/>
      <w:lvlJc w:val="left"/>
      <w:pPr>
        <w:ind w:left="4910" w:hanging="360"/>
      </w:pPr>
      <w:rPr>
        <w:rFonts w:ascii="Symbol" w:hAnsi="Symbol" w:hint="default"/>
      </w:rPr>
    </w:lvl>
    <w:lvl w:ilvl="7" w:tplc="04090003">
      <w:start w:val="1"/>
      <w:numFmt w:val="bullet"/>
      <w:lvlText w:val="o"/>
      <w:lvlJc w:val="left"/>
      <w:pPr>
        <w:ind w:left="5630" w:hanging="360"/>
      </w:pPr>
      <w:rPr>
        <w:rFonts w:ascii="Courier New" w:hAnsi="Courier New" w:cs="Courier New" w:hint="default"/>
      </w:rPr>
    </w:lvl>
    <w:lvl w:ilvl="8" w:tplc="04090005">
      <w:start w:val="1"/>
      <w:numFmt w:val="bullet"/>
      <w:lvlText w:val=""/>
      <w:lvlJc w:val="left"/>
      <w:pPr>
        <w:ind w:left="6350" w:hanging="360"/>
      </w:pPr>
      <w:rPr>
        <w:rFonts w:ascii="Wingdings" w:hAnsi="Wingdings" w:hint="default"/>
      </w:rPr>
    </w:lvl>
  </w:abstractNum>
  <w:abstractNum w:abstractNumId="34" w15:restartNumberingAfterBreak="0">
    <w:nsid w:val="6D87206D"/>
    <w:multiLevelType w:val="hybridMultilevel"/>
    <w:tmpl w:val="ADC88332"/>
    <w:lvl w:ilvl="0" w:tplc="D78CC3D0">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B8390C"/>
    <w:multiLevelType w:val="hybridMultilevel"/>
    <w:tmpl w:val="1A8A9B98"/>
    <w:lvl w:ilvl="0" w:tplc="0409000F">
      <w:start w:val="1"/>
      <w:numFmt w:val="decimal"/>
      <w:pStyle w:val="AssignedAppraiserList"/>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30"/>
  </w:num>
  <w:num w:numId="13">
    <w:abstractNumId w:val="24"/>
  </w:num>
  <w:num w:numId="14">
    <w:abstractNumId w:val="18"/>
  </w:num>
  <w:num w:numId="15">
    <w:abstractNumId w:val="23"/>
  </w:num>
  <w:num w:numId="16">
    <w:abstractNumId w:val="31"/>
  </w:num>
  <w:num w:numId="17">
    <w:abstractNumId w:val="35"/>
  </w:num>
  <w:num w:numId="18">
    <w:abstractNumId w:val="19"/>
  </w:num>
  <w:num w:numId="19">
    <w:abstractNumId w:val="21"/>
  </w:num>
  <w:num w:numId="20">
    <w:abstractNumId w:val="14"/>
  </w:num>
  <w:num w:numId="21">
    <w:abstractNumId w:val="34"/>
  </w:num>
  <w:num w:numId="22">
    <w:abstractNumId w:val="15"/>
  </w:num>
  <w:num w:numId="23">
    <w:abstractNumId w:val="16"/>
  </w:num>
  <w:num w:numId="24">
    <w:abstractNumId w:val="28"/>
  </w:num>
  <w:num w:numId="25">
    <w:abstractNumId w:val="13"/>
  </w:num>
  <w:num w:numId="26">
    <w:abstractNumId w:val="11"/>
  </w:num>
  <w:num w:numId="27">
    <w:abstractNumId w:val="33"/>
  </w:num>
  <w:num w:numId="28">
    <w:abstractNumId w:val="12"/>
  </w:num>
  <w:num w:numId="29">
    <w:abstractNumId w:val="27"/>
  </w:num>
  <w:num w:numId="30">
    <w:abstractNumId w:val="32"/>
  </w:num>
  <w:num w:numId="31">
    <w:abstractNumId w:val="17"/>
  </w:num>
  <w:num w:numId="32">
    <w:abstractNumId w:val="22"/>
  </w:num>
  <w:num w:numId="33">
    <w:abstractNumId w:val="29"/>
  </w:num>
  <w:num w:numId="34">
    <w:abstractNumId w:val="10"/>
  </w:num>
  <w:num w:numId="35">
    <w:abstractNumId w:val="20"/>
  </w:num>
  <w:num w:numId="3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praisalCompany" w:val=" "/>
    <w:docVar w:name="Appraiser1Designation" w:val=" "/>
    <w:docVar w:name="Appraiser2Designation" w:val=" "/>
    <w:docVar w:name="AssignedAppraiserEmail" w:val=" "/>
    <w:docVar w:name="AssignedAppraiserName" w:val=" "/>
    <w:docVar w:name="AssignedAppraiserPhone" w:val=" "/>
    <w:docVar w:name="CityCountyState" w:val=" "/>
    <w:docVar w:name="CompanyAddress" w:val=" "/>
    <w:docVar w:name="CompanyCSZ" w:val=" "/>
    <w:docVar w:name="CompanyFax" w:val=" "/>
    <w:docVar w:name="CompanyPhone" w:val=" "/>
    <w:docVar w:name="HypotheticalCondition1" w:val=" "/>
    <w:docVar w:name="LegalDescr" w:val=" "/>
    <w:docVar w:name="LOWERCASE_HighestAndBestUse" w:val=" "/>
    <w:docVar w:name="ReviewAppraiserName" w:val=" "/>
    <w:docVar w:name="ReviewAppraiserTitle" w:val=" "/>
    <w:docVar w:name="Sentence_AssignedAppraiserInspected" w:val=" "/>
    <w:docVar w:name="SourceOfEconomicInfo" w:val=" "/>
    <w:docVar w:name="UPPERCASEFIRST_CapsuleDescription" w:val=" "/>
    <w:docVar w:name="UPPERCASEFIRST_PermittedUses" w:val=" "/>
  </w:docVars>
  <w:rsids>
    <w:rsidRoot w:val="00947F12"/>
    <w:rsid w:val="0000063F"/>
    <w:rsid w:val="0000081E"/>
    <w:rsid w:val="00000BE5"/>
    <w:rsid w:val="00003A1E"/>
    <w:rsid w:val="00004017"/>
    <w:rsid w:val="000041C6"/>
    <w:rsid w:val="000044BD"/>
    <w:rsid w:val="000045F6"/>
    <w:rsid w:val="0000553A"/>
    <w:rsid w:val="00005FB9"/>
    <w:rsid w:val="00005FD0"/>
    <w:rsid w:val="00006006"/>
    <w:rsid w:val="00006BF2"/>
    <w:rsid w:val="00006D43"/>
    <w:rsid w:val="00006F17"/>
    <w:rsid w:val="00007805"/>
    <w:rsid w:val="00007A21"/>
    <w:rsid w:val="0001083B"/>
    <w:rsid w:val="0001086A"/>
    <w:rsid w:val="000108D5"/>
    <w:rsid w:val="00011066"/>
    <w:rsid w:val="000112EE"/>
    <w:rsid w:val="00011374"/>
    <w:rsid w:val="00012976"/>
    <w:rsid w:val="00012F53"/>
    <w:rsid w:val="000146C0"/>
    <w:rsid w:val="00014F77"/>
    <w:rsid w:val="0001520B"/>
    <w:rsid w:val="000153A1"/>
    <w:rsid w:val="000155B7"/>
    <w:rsid w:val="00017693"/>
    <w:rsid w:val="00017BEB"/>
    <w:rsid w:val="0002064F"/>
    <w:rsid w:val="0002086F"/>
    <w:rsid w:val="00020EE2"/>
    <w:rsid w:val="00020F1A"/>
    <w:rsid w:val="00021484"/>
    <w:rsid w:val="00021F7E"/>
    <w:rsid w:val="00022414"/>
    <w:rsid w:val="000224F3"/>
    <w:rsid w:val="0002266F"/>
    <w:rsid w:val="00023127"/>
    <w:rsid w:val="000236CF"/>
    <w:rsid w:val="00023B48"/>
    <w:rsid w:val="00024122"/>
    <w:rsid w:val="00024207"/>
    <w:rsid w:val="00024F35"/>
    <w:rsid w:val="00025484"/>
    <w:rsid w:val="00025E9D"/>
    <w:rsid w:val="0002653F"/>
    <w:rsid w:val="00027D05"/>
    <w:rsid w:val="000302A9"/>
    <w:rsid w:val="00030AF1"/>
    <w:rsid w:val="00030E54"/>
    <w:rsid w:val="0003100E"/>
    <w:rsid w:val="0003184B"/>
    <w:rsid w:val="00031A78"/>
    <w:rsid w:val="00031E37"/>
    <w:rsid w:val="00031F36"/>
    <w:rsid w:val="00032155"/>
    <w:rsid w:val="00032376"/>
    <w:rsid w:val="00032CD2"/>
    <w:rsid w:val="00032CD6"/>
    <w:rsid w:val="000337F3"/>
    <w:rsid w:val="00033E77"/>
    <w:rsid w:val="00034145"/>
    <w:rsid w:val="00034400"/>
    <w:rsid w:val="0003486E"/>
    <w:rsid w:val="000349A4"/>
    <w:rsid w:val="00034EF2"/>
    <w:rsid w:val="0003506B"/>
    <w:rsid w:val="00035210"/>
    <w:rsid w:val="000352FE"/>
    <w:rsid w:val="00035677"/>
    <w:rsid w:val="000357BA"/>
    <w:rsid w:val="00035917"/>
    <w:rsid w:val="00036773"/>
    <w:rsid w:val="000368E2"/>
    <w:rsid w:val="00037B4A"/>
    <w:rsid w:val="00037FA8"/>
    <w:rsid w:val="000400AD"/>
    <w:rsid w:val="000406A6"/>
    <w:rsid w:val="000414B6"/>
    <w:rsid w:val="00041625"/>
    <w:rsid w:val="0004164C"/>
    <w:rsid w:val="00041862"/>
    <w:rsid w:val="00041C99"/>
    <w:rsid w:val="00041CAB"/>
    <w:rsid w:val="00041CB0"/>
    <w:rsid w:val="00041F20"/>
    <w:rsid w:val="00042F63"/>
    <w:rsid w:val="0004397E"/>
    <w:rsid w:val="00043A71"/>
    <w:rsid w:val="00043E69"/>
    <w:rsid w:val="000440EC"/>
    <w:rsid w:val="000456F0"/>
    <w:rsid w:val="000461A3"/>
    <w:rsid w:val="000465E2"/>
    <w:rsid w:val="00046707"/>
    <w:rsid w:val="0004707F"/>
    <w:rsid w:val="0005074E"/>
    <w:rsid w:val="0005214D"/>
    <w:rsid w:val="000523D5"/>
    <w:rsid w:val="00053658"/>
    <w:rsid w:val="0005433A"/>
    <w:rsid w:val="00054918"/>
    <w:rsid w:val="00055130"/>
    <w:rsid w:val="0005594F"/>
    <w:rsid w:val="00055BD7"/>
    <w:rsid w:val="00056121"/>
    <w:rsid w:val="000562BE"/>
    <w:rsid w:val="0005709F"/>
    <w:rsid w:val="00057810"/>
    <w:rsid w:val="000609A0"/>
    <w:rsid w:val="00060C89"/>
    <w:rsid w:val="000611E4"/>
    <w:rsid w:val="00061227"/>
    <w:rsid w:val="000615A6"/>
    <w:rsid w:val="00061890"/>
    <w:rsid w:val="00062181"/>
    <w:rsid w:val="00062440"/>
    <w:rsid w:val="0006245F"/>
    <w:rsid w:val="00062A9A"/>
    <w:rsid w:val="00063B86"/>
    <w:rsid w:val="00063F19"/>
    <w:rsid w:val="00064027"/>
    <w:rsid w:val="0006449C"/>
    <w:rsid w:val="00064B87"/>
    <w:rsid w:val="000650AD"/>
    <w:rsid w:val="00065E57"/>
    <w:rsid w:val="00066239"/>
    <w:rsid w:val="00066264"/>
    <w:rsid w:val="00066876"/>
    <w:rsid w:val="000674C0"/>
    <w:rsid w:val="00070340"/>
    <w:rsid w:val="00070F89"/>
    <w:rsid w:val="000711CF"/>
    <w:rsid w:val="000713C0"/>
    <w:rsid w:val="00071D8E"/>
    <w:rsid w:val="0007219F"/>
    <w:rsid w:val="00072536"/>
    <w:rsid w:val="00072645"/>
    <w:rsid w:val="00073956"/>
    <w:rsid w:val="00073AB4"/>
    <w:rsid w:val="00074AF1"/>
    <w:rsid w:val="00074E53"/>
    <w:rsid w:val="0007526F"/>
    <w:rsid w:val="000754FA"/>
    <w:rsid w:val="000758EC"/>
    <w:rsid w:val="00075F5C"/>
    <w:rsid w:val="000764D5"/>
    <w:rsid w:val="0007697C"/>
    <w:rsid w:val="00076E38"/>
    <w:rsid w:val="00077209"/>
    <w:rsid w:val="00077C32"/>
    <w:rsid w:val="00077E61"/>
    <w:rsid w:val="00080177"/>
    <w:rsid w:val="00080323"/>
    <w:rsid w:val="0008144F"/>
    <w:rsid w:val="00081FAB"/>
    <w:rsid w:val="00082135"/>
    <w:rsid w:val="0008221C"/>
    <w:rsid w:val="00082276"/>
    <w:rsid w:val="00082655"/>
    <w:rsid w:val="00082CC9"/>
    <w:rsid w:val="000832AB"/>
    <w:rsid w:val="000835B7"/>
    <w:rsid w:val="00083F43"/>
    <w:rsid w:val="000855B8"/>
    <w:rsid w:val="00085679"/>
    <w:rsid w:val="00085936"/>
    <w:rsid w:val="00086413"/>
    <w:rsid w:val="00086FCA"/>
    <w:rsid w:val="00090032"/>
    <w:rsid w:val="000908D8"/>
    <w:rsid w:val="00091F4C"/>
    <w:rsid w:val="00092416"/>
    <w:rsid w:val="000924E1"/>
    <w:rsid w:val="000930D7"/>
    <w:rsid w:val="00093C56"/>
    <w:rsid w:val="00094034"/>
    <w:rsid w:val="000947D1"/>
    <w:rsid w:val="00094982"/>
    <w:rsid w:val="0009499C"/>
    <w:rsid w:val="00094A45"/>
    <w:rsid w:val="00095C6A"/>
    <w:rsid w:val="000960F6"/>
    <w:rsid w:val="00096C1C"/>
    <w:rsid w:val="00096FCA"/>
    <w:rsid w:val="000974DF"/>
    <w:rsid w:val="00097726"/>
    <w:rsid w:val="00097EDB"/>
    <w:rsid w:val="000A04CF"/>
    <w:rsid w:val="000A04D9"/>
    <w:rsid w:val="000A0681"/>
    <w:rsid w:val="000A0C02"/>
    <w:rsid w:val="000A18CB"/>
    <w:rsid w:val="000A1E7B"/>
    <w:rsid w:val="000A2057"/>
    <w:rsid w:val="000A343B"/>
    <w:rsid w:val="000A3B18"/>
    <w:rsid w:val="000A45E3"/>
    <w:rsid w:val="000A61BC"/>
    <w:rsid w:val="000A6278"/>
    <w:rsid w:val="000A6CAA"/>
    <w:rsid w:val="000A7390"/>
    <w:rsid w:val="000A74ED"/>
    <w:rsid w:val="000A752F"/>
    <w:rsid w:val="000A79B0"/>
    <w:rsid w:val="000B1C2B"/>
    <w:rsid w:val="000B3170"/>
    <w:rsid w:val="000B36DF"/>
    <w:rsid w:val="000B37B4"/>
    <w:rsid w:val="000B39B9"/>
    <w:rsid w:val="000B4427"/>
    <w:rsid w:val="000B468E"/>
    <w:rsid w:val="000B4A65"/>
    <w:rsid w:val="000B5523"/>
    <w:rsid w:val="000B5649"/>
    <w:rsid w:val="000B6288"/>
    <w:rsid w:val="000B6939"/>
    <w:rsid w:val="000B719C"/>
    <w:rsid w:val="000B7205"/>
    <w:rsid w:val="000B733E"/>
    <w:rsid w:val="000B7563"/>
    <w:rsid w:val="000C01C0"/>
    <w:rsid w:val="000C43A0"/>
    <w:rsid w:val="000C4AF0"/>
    <w:rsid w:val="000C4E41"/>
    <w:rsid w:val="000C5110"/>
    <w:rsid w:val="000C70DF"/>
    <w:rsid w:val="000C7195"/>
    <w:rsid w:val="000C7740"/>
    <w:rsid w:val="000C7A96"/>
    <w:rsid w:val="000C7AC8"/>
    <w:rsid w:val="000D0047"/>
    <w:rsid w:val="000D015F"/>
    <w:rsid w:val="000D02B0"/>
    <w:rsid w:val="000D11DA"/>
    <w:rsid w:val="000D2F6F"/>
    <w:rsid w:val="000D335C"/>
    <w:rsid w:val="000D3C1C"/>
    <w:rsid w:val="000D3F11"/>
    <w:rsid w:val="000D4AA2"/>
    <w:rsid w:val="000D5A01"/>
    <w:rsid w:val="000D5D7C"/>
    <w:rsid w:val="000D780D"/>
    <w:rsid w:val="000E2856"/>
    <w:rsid w:val="000E2B26"/>
    <w:rsid w:val="000E2DD5"/>
    <w:rsid w:val="000E32A1"/>
    <w:rsid w:val="000E3555"/>
    <w:rsid w:val="000E470D"/>
    <w:rsid w:val="000E4751"/>
    <w:rsid w:val="000E481E"/>
    <w:rsid w:val="000E4A7C"/>
    <w:rsid w:val="000E501F"/>
    <w:rsid w:val="000E6998"/>
    <w:rsid w:val="000E79EE"/>
    <w:rsid w:val="000E7BC9"/>
    <w:rsid w:val="000F08F3"/>
    <w:rsid w:val="000F0E7A"/>
    <w:rsid w:val="000F0FEA"/>
    <w:rsid w:val="000F16BC"/>
    <w:rsid w:val="000F2954"/>
    <w:rsid w:val="000F4528"/>
    <w:rsid w:val="000F506A"/>
    <w:rsid w:val="000F533B"/>
    <w:rsid w:val="000F5BF1"/>
    <w:rsid w:val="000F60BE"/>
    <w:rsid w:val="000F6BB7"/>
    <w:rsid w:val="000F6DB0"/>
    <w:rsid w:val="000F6F54"/>
    <w:rsid w:val="000F742D"/>
    <w:rsid w:val="000F75F3"/>
    <w:rsid w:val="000F772A"/>
    <w:rsid w:val="000F7B5A"/>
    <w:rsid w:val="00100BF7"/>
    <w:rsid w:val="0010126A"/>
    <w:rsid w:val="00102554"/>
    <w:rsid w:val="001029DA"/>
    <w:rsid w:val="00102D71"/>
    <w:rsid w:val="0010355E"/>
    <w:rsid w:val="00103716"/>
    <w:rsid w:val="0010399E"/>
    <w:rsid w:val="00103D77"/>
    <w:rsid w:val="00103D8D"/>
    <w:rsid w:val="00104181"/>
    <w:rsid w:val="00104662"/>
    <w:rsid w:val="001049FB"/>
    <w:rsid w:val="00104D88"/>
    <w:rsid w:val="0010507E"/>
    <w:rsid w:val="00105457"/>
    <w:rsid w:val="00105489"/>
    <w:rsid w:val="00105722"/>
    <w:rsid w:val="001060A2"/>
    <w:rsid w:val="001060CB"/>
    <w:rsid w:val="00106CE9"/>
    <w:rsid w:val="001072E6"/>
    <w:rsid w:val="00107538"/>
    <w:rsid w:val="00110B3A"/>
    <w:rsid w:val="001111D7"/>
    <w:rsid w:val="001112F0"/>
    <w:rsid w:val="00111A07"/>
    <w:rsid w:val="00111AFF"/>
    <w:rsid w:val="00111E5B"/>
    <w:rsid w:val="00111FAE"/>
    <w:rsid w:val="00112D71"/>
    <w:rsid w:val="00112EF0"/>
    <w:rsid w:val="00112F05"/>
    <w:rsid w:val="0011319F"/>
    <w:rsid w:val="00113304"/>
    <w:rsid w:val="00114681"/>
    <w:rsid w:val="00115B7E"/>
    <w:rsid w:val="00115BA5"/>
    <w:rsid w:val="00115C43"/>
    <w:rsid w:val="0011650B"/>
    <w:rsid w:val="00116AAD"/>
    <w:rsid w:val="00116B9E"/>
    <w:rsid w:val="0011769E"/>
    <w:rsid w:val="001176F2"/>
    <w:rsid w:val="00117895"/>
    <w:rsid w:val="00117922"/>
    <w:rsid w:val="00117F18"/>
    <w:rsid w:val="001201EF"/>
    <w:rsid w:val="001204F2"/>
    <w:rsid w:val="00121533"/>
    <w:rsid w:val="00121894"/>
    <w:rsid w:val="00121A7C"/>
    <w:rsid w:val="00121B57"/>
    <w:rsid w:val="0012238F"/>
    <w:rsid w:val="00122577"/>
    <w:rsid w:val="00122B0C"/>
    <w:rsid w:val="00122B20"/>
    <w:rsid w:val="00123B64"/>
    <w:rsid w:val="00123FC1"/>
    <w:rsid w:val="001244A4"/>
    <w:rsid w:val="001246EA"/>
    <w:rsid w:val="001248AD"/>
    <w:rsid w:val="00125386"/>
    <w:rsid w:val="001259EE"/>
    <w:rsid w:val="00125A4D"/>
    <w:rsid w:val="00125AA1"/>
    <w:rsid w:val="00126B42"/>
    <w:rsid w:val="00126CEF"/>
    <w:rsid w:val="00126E41"/>
    <w:rsid w:val="0012726D"/>
    <w:rsid w:val="00127F71"/>
    <w:rsid w:val="00130692"/>
    <w:rsid w:val="0013073A"/>
    <w:rsid w:val="00130EC1"/>
    <w:rsid w:val="00132130"/>
    <w:rsid w:val="00132956"/>
    <w:rsid w:val="0013365F"/>
    <w:rsid w:val="0013424F"/>
    <w:rsid w:val="0013430B"/>
    <w:rsid w:val="00134875"/>
    <w:rsid w:val="00134FF3"/>
    <w:rsid w:val="00135037"/>
    <w:rsid w:val="001355CB"/>
    <w:rsid w:val="00135D9B"/>
    <w:rsid w:val="00135FED"/>
    <w:rsid w:val="0013664D"/>
    <w:rsid w:val="00136CD6"/>
    <w:rsid w:val="001378E3"/>
    <w:rsid w:val="00137B9A"/>
    <w:rsid w:val="00141039"/>
    <w:rsid w:val="00141BBE"/>
    <w:rsid w:val="00141BC1"/>
    <w:rsid w:val="00142A18"/>
    <w:rsid w:val="001432D3"/>
    <w:rsid w:val="001437B3"/>
    <w:rsid w:val="00143AED"/>
    <w:rsid w:val="00143CA1"/>
    <w:rsid w:val="001448EB"/>
    <w:rsid w:val="0014496A"/>
    <w:rsid w:val="001451A5"/>
    <w:rsid w:val="001455BA"/>
    <w:rsid w:val="00145D5C"/>
    <w:rsid w:val="00147217"/>
    <w:rsid w:val="001472D2"/>
    <w:rsid w:val="001475D3"/>
    <w:rsid w:val="00147CBC"/>
    <w:rsid w:val="00150007"/>
    <w:rsid w:val="0015033C"/>
    <w:rsid w:val="00151136"/>
    <w:rsid w:val="0015118F"/>
    <w:rsid w:val="0015124F"/>
    <w:rsid w:val="00151610"/>
    <w:rsid w:val="00151B75"/>
    <w:rsid w:val="00151C96"/>
    <w:rsid w:val="00151D71"/>
    <w:rsid w:val="001528C3"/>
    <w:rsid w:val="00152F4A"/>
    <w:rsid w:val="00153D7B"/>
    <w:rsid w:val="0015444D"/>
    <w:rsid w:val="00154B94"/>
    <w:rsid w:val="00155053"/>
    <w:rsid w:val="00155187"/>
    <w:rsid w:val="00155951"/>
    <w:rsid w:val="0015596A"/>
    <w:rsid w:val="00155C3D"/>
    <w:rsid w:val="00155E3D"/>
    <w:rsid w:val="00156300"/>
    <w:rsid w:val="0015647A"/>
    <w:rsid w:val="00156874"/>
    <w:rsid w:val="00156E36"/>
    <w:rsid w:val="00156F44"/>
    <w:rsid w:val="00156FEA"/>
    <w:rsid w:val="00157027"/>
    <w:rsid w:val="001572CF"/>
    <w:rsid w:val="0015748D"/>
    <w:rsid w:val="001616CA"/>
    <w:rsid w:val="0016180F"/>
    <w:rsid w:val="00161EED"/>
    <w:rsid w:val="001623B4"/>
    <w:rsid w:val="001626DB"/>
    <w:rsid w:val="00162B1D"/>
    <w:rsid w:val="00162B60"/>
    <w:rsid w:val="00162FA8"/>
    <w:rsid w:val="00164550"/>
    <w:rsid w:val="001652CB"/>
    <w:rsid w:val="00165BBB"/>
    <w:rsid w:val="00165C31"/>
    <w:rsid w:val="001663A6"/>
    <w:rsid w:val="001671F1"/>
    <w:rsid w:val="00167445"/>
    <w:rsid w:val="00167795"/>
    <w:rsid w:val="0017011D"/>
    <w:rsid w:val="00170B29"/>
    <w:rsid w:val="00171ABD"/>
    <w:rsid w:val="00171B95"/>
    <w:rsid w:val="00172192"/>
    <w:rsid w:val="00172251"/>
    <w:rsid w:val="001722DD"/>
    <w:rsid w:val="001732AD"/>
    <w:rsid w:val="00174A5B"/>
    <w:rsid w:val="00175494"/>
    <w:rsid w:val="00176BBC"/>
    <w:rsid w:val="001775BB"/>
    <w:rsid w:val="001800A8"/>
    <w:rsid w:val="001806D4"/>
    <w:rsid w:val="00180805"/>
    <w:rsid w:val="00180F2D"/>
    <w:rsid w:val="00181987"/>
    <w:rsid w:val="00181F5E"/>
    <w:rsid w:val="001820C8"/>
    <w:rsid w:val="0018236F"/>
    <w:rsid w:val="001826FD"/>
    <w:rsid w:val="00183805"/>
    <w:rsid w:val="00183D15"/>
    <w:rsid w:val="00183ED6"/>
    <w:rsid w:val="00183FFD"/>
    <w:rsid w:val="00184384"/>
    <w:rsid w:val="001843BD"/>
    <w:rsid w:val="001843DE"/>
    <w:rsid w:val="001845DB"/>
    <w:rsid w:val="001847AB"/>
    <w:rsid w:val="00185A5B"/>
    <w:rsid w:val="00185C28"/>
    <w:rsid w:val="00185C85"/>
    <w:rsid w:val="00185CD5"/>
    <w:rsid w:val="00185D47"/>
    <w:rsid w:val="00185E8E"/>
    <w:rsid w:val="0018649F"/>
    <w:rsid w:val="00186B26"/>
    <w:rsid w:val="001876EA"/>
    <w:rsid w:val="00187AA1"/>
    <w:rsid w:val="00187F7D"/>
    <w:rsid w:val="001908CD"/>
    <w:rsid w:val="00191553"/>
    <w:rsid w:val="001936F1"/>
    <w:rsid w:val="00193D66"/>
    <w:rsid w:val="00193FD7"/>
    <w:rsid w:val="001948B4"/>
    <w:rsid w:val="00194FDA"/>
    <w:rsid w:val="0019541A"/>
    <w:rsid w:val="00195604"/>
    <w:rsid w:val="00195BA7"/>
    <w:rsid w:val="0019611B"/>
    <w:rsid w:val="00196BFF"/>
    <w:rsid w:val="00196CE1"/>
    <w:rsid w:val="001973D4"/>
    <w:rsid w:val="00197A27"/>
    <w:rsid w:val="001A000F"/>
    <w:rsid w:val="001A0ACB"/>
    <w:rsid w:val="001A0D67"/>
    <w:rsid w:val="001A1214"/>
    <w:rsid w:val="001A161D"/>
    <w:rsid w:val="001A23AB"/>
    <w:rsid w:val="001A363D"/>
    <w:rsid w:val="001A3F00"/>
    <w:rsid w:val="001A410D"/>
    <w:rsid w:val="001A4718"/>
    <w:rsid w:val="001A5248"/>
    <w:rsid w:val="001A5C62"/>
    <w:rsid w:val="001A5D77"/>
    <w:rsid w:val="001A6629"/>
    <w:rsid w:val="001A67F7"/>
    <w:rsid w:val="001A6806"/>
    <w:rsid w:val="001A68B4"/>
    <w:rsid w:val="001A7475"/>
    <w:rsid w:val="001A7B11"/>
    <w:rsid w:val="001A7F4A"/>
    <w:rsid w:val="001B0188"/>
    <w:rsid w:val="001B0392"/>
    <w:rsid w:val="001B139E"/>
    <w:rsid w:val="001B1E74"/>
    <w:rsid w:val="001B303E"/>
    <w:rsid w:val="001B4B5E"/>
    <w:rsid w:val="001B52DE"/>
    <w:rsid w:val="001B59F4"/>
    <w:rsid w:val="001B5DB9"/>
    <w:rsid w:val="001B5F1C"/>
    <w:rsid w:val="001B6645"/>
    <w:rsid w:val="001B6B8E"/>
    <w:rsid w:val="001C0A9F"/>
    <w:rsid w:val="001C0E29"/>
    <w:rsid w:val="001C1489"/>
    <w:rsid w:val="001C2283"/>
    <w:rsid w:val="001C2F09"/>
    <w:rsid w:val="001C31DE"/>
    <w:rsid w:val="001C3608"/>
    <w:rsid w:val="001C3AAA"/>
    <w:rsid w:val="001C3BE5"/>
    <w:rsid w:val="001C5BCB"/>
    <w:rsid w:val="001C61C7"/>
    <w:rsid w:val="001C673A"/>
    <w:rsid w:val="001C71EF"/>
    <w:rsid w:val="001C7875"/>
    <w:rsid w:val="001D08DE"/>
    <w:rsid w:val="001D13B0"/>
    <w:rsid w:val="001D1E0C"/>
    <w:rsid w:val="001D204F"/>
    <w:rsid w:val="001D2341"/>
    <w:rsid w:val="001D2979"/>
    <w:rsid w:val="001D2EB0"/>
    <w:rsid w:val="001D31CA"/>
    <w:rsid w:val="001D3274"/>
    <w:rsid w:val="001D3ABA"/>
    <w:rsid w:val="001D456D"/>
    <w:rsid w:val="001D470E"/>
    <w:rsid w:val="001D477A"/>
    <w:rsid w:val="001D4AAB"/>
    <w:rsid w:val="001D58CC"/>
    <w:rsid w:val="001E0570"/>
    <w:rsid w:val="001E0B56"/>
    <w:rsid w:val="001E1679"/>
    <w:rsid w:val="001E1C45"/>
    <w:rsid w:val="001E1D62"/>
    <w:rsid w:val="001E200C"/>
    <w:rsid w:val="001E2184"/>
    <w:rsid w:val="001E240F"/>
    <w:rsid w:val="001E2BE0"/>
    <w:rsid w:val="001E2EC5"/>
    <w:rsid w:val="001E317B"/>
    <w:rsid w:val="001E3A98"/>
    <w:rsid w:val="001E3BED"/>
    <w:rsid w:val="001E4F88"/>
    <w:rsid w:val="001E567E"/>
    <w:rsid w:val="001E5996"/>
    <w:rsid w:val="001E6FC6"/>
    <w:rsid w:val="001E78FC"/>
    <w:rsid w:val="001E7ED2"/>
    <w:rsid w:val="001E7F10"/>
    <w:rsid w:val="001E7F39"/>
    <w:rsid w:val="001F12FE"/>
    <w:rsid w:val="001F2654"/>
    <w:rsid w:val="001F2EFB"/>
    <w:rsid w:val="001F320E"/>
    <w:rsid w:val="001F43CB"/>
    <w:rsid w:val="001F471A"/>
    <w:rsid w:val="001F4844"/>
    <w:rsid w:val="001F5184"/>
    <w:rsid w:val="001F5264"/>
    <w:rsid w:val="001F575D"/>
    <w:rsid w:val="001F64F9"/>
    <w:rsid w:val="001F6A12"/>
    <w:rsid w:val="001F6E7D"/>
    <w:rsid w:val="001F770E"/>
    <w:rsid w:val="001F7EBD"/>
    <w:rsid w:val="002002F3"/>
    <w:rsid w:val="002003E7"/>
    <w:rsid w:val="00201B7C"/>
    <w:rsid w:val="00203458"/>
    <w:rsid w:val="0020398F"/>
    <w:rsid w:val="00203C49"/>
    <w:rsid w:val="002049CF"/>
    <w:rsid w:val="00205498"/>
    <w:rsid w:val="00205B05"/>
    <w:rsid w:val="00206729"/>
    <w:rsid w:val="002073AF"/>
    <w:rsid w:val="00207D0A"/>
    <w:rsid w:val="00207F52"/>
    <w:rsid w:val="00210E43"/>
    <w:rsid w:val="0021110D"/>
    <w:rsid w:val="00211388"/>
    <w:rsid w:val="0021183C"/>
    <w:rsid w:val="002121A5"/>
    <w:rsid w:val="002121E0"/>
    <w:rsid w:val="00212718"/>
    <w:rsid w:val="00212C94"/>
    <w:rsid w:val="00214F0C"/>
    <w:rsid w:val="0021571D"/>
    <w:rsid w:val="00215803"/>
    <w:rsid w:val="002161B3"/>
    <w:rsid w:val="0021646E"/>
    <w:rsid w:val="0021651C"/>
    <w:rsid w:val="002168C4"/>
    <w:rsid w:val="00217238"/>
    <w:rsid w:val="002177F1"/>
    <w:rsid w:val="00217DE7"/>
    <w:rsid w:val="00220366"/>
    <w:rsid w:val="00220760"/>
    <w:rsid w:val="002219A4"/>
    <w:rsid w:val="00221D1B"/>
    <w:rsid w:val="00221E90"/>
    <w:rsid w:val="00222F83"/>
    <w:rsid w:val="00222F91"/>
    <w:rsid w:val="00223292"/>
    <w:rsid w:val="002239CC"/>
    <w:rsid w:val="002247FE"/>
    <w:rsid w:val="00224E29"/>
    <w:rsid w:val="00226067"/>
    <w:rsid w:val="00226332"/>
    <w:rsid w:val="0022686A"/>
    <w:rsid w:val="00227B68"/>
    <w:rsid w:val="00230805"/>
    <w:rsid w:val="00230F5A"/>
    <w:rsid w:val="00231380"/>
    <w:rsid w:val="002315D4"/>
    <w:rsid w:val="00231A58"/>
    <w:rsid w:val="00231D80"/>
    <w:rsid w:val="00231F0A"/>
    <w:rsid w:val="00232120"/>
    <w:rsid w:val="00232280"/>
    <w:rsid w:val="00232B3D"/>
    <w:rsid w:val="00233395"/>
    <w:rsid w:val="0023383A"/>
    <w:rsid w:val="0023387F"/>
    <w:rsid w:val="00233DEB"/>
    <w:rsid w:val="00234C66"/>
    <w:rsid w:val="00234E83"/>
    <w:rsid w:val="00235C11"/>
    <w:rsid w:val="00236648"/>
    <w:rsid w:val="002366B6"/>
    <w:rsid w:val="00237013"/>
    <w:rsid w:val="0024008C"/>
    <w:rsid w:val="002425D4"/>
    <w:rsid w:val="00242718"/>
    <w:rsid w:val="00242AF7"/>
    <w:rsid w:val="0024353C"/>
    <w:rsid w:val="002439EC"/>
    <w:rsid w:val="00243B9E"/>
    <w:rsid w:val="00244308"/>
    <w:rsid w:val="00245264"/>
    <w:rsid w:val="0024643E"/>
    <w:rsid w:val="00247DFD"/>
    <w:rsid w:val="00247E33"/>
    <w:rsid w:val="002501FC"/>
    <w:rsid w:val="002506B1"/>
    <w:rsid w:val="00250A98"/>
    <w:rsid w:val="00250BBA"/>
    <w:rsid w:val="00251348"/>
    <w:rsid w:val="00251807"/>
    <w:rsid w:val="00251997"/>
    <w:rsid w:val="00252175"/>
    <w:rsid w:val="0025291C"/>
    <w:rsid w:val="002529C7"/>
    <w:rsid w:val="00252D08"/>
    <w:rsid w:val="00253252"/>
    <w:rsid w:val="00255911"/>
    <w:rsid w:val="00256952"/>
    <w:rsid w:val="002569BA"/>
    <w:rsid w:val="00256D86"/>
    <w:rsid w:val="00260E37"/>
    <w:rsid w:val="00261863"/>
    <w:rsid w:val="00261A6D"/>
    <w:rsid w:val="002628CD"/>
    <w:rsid w:val="0026342B"/>
    <w:rsid w:val="00263456"/>
    <w:rsid w:val="00263575"/>
    <w:rsid w:val="002646E0"/>
    <w:rsid w:val="002647C8"/>
    <w:rsid w:val="00264CDF"/>
    <w:rsid w:val="00265059"/>
    <w:rsid w:val="00265612"/>
    <w:rsid w:val="00265C93"/>
    <w:rsid w:val="00266618"/>
    <w:rsid w:val="00266C2B"/>
    <w:rsid w:val="00266D8E"/>
    <w:rsid w:val="00266EB4"/>
    <w:rsid w:val="0026780B"/>
    <w:rsid w:val="00267B6B"/>
    <w:rsid w:val="00267BD3"/>
    <w:rsid w:val="00267E6A"/>
    <w:rsid w:val="002700CE"/>
    <w:rsid w:val="00270548"/>
    <w:rsid w:val="00272ADB"/>
    <w:rsid w:val="00272AE8"/>
    <w:rsid w:val="00272F42"/>
    <w:rsid w:val="002732A8"/>
    <w:rsid w:val="0027330A"/>
    <w:rsid w:val="00273388"/>
    <w:rsid w:val="00273656"/>
    <w:rsid w:val="00273806"/>
    <w:rsid w:val="00273A10"/>
    <w:rsid w:val="00273B31"/>
    <w:rsid w:val="00274123"/>
    <w:rsid w:val="0027541E"/>
    <w:rsid w:val="0027547B"/>
    <w:rsid w:val="0027690F"/>
    <w:rsid w:val="00276BA6"/>
    <w:rsid w:val="00277C22"/>
    <w:rsid w:val="00277CC6"/>
    <w:rsid w:val="00277F36"/>
    <w:rsid w:val="00280952"/>
    <w:rsid w:val="002810D6"/>
    <w:rsid w:val="00282082"/>
    <w:rsid w:val="002843B5"/>
    <w:rsid w:val="00284795"/>
    <w:rsid w:val="00284924"/>
    <w:rsid w:val="0028496E"/>
    <w:rsid w:val="00284E5B"/>
    <w:rsid w:val="00284F81"/>
    <w:rsid w:val="00285AB4"/>
    <w:rsid w:val="00286A94"/>
    <w:rsid w:val="00286E0B"/>
    <w:rsid w:val="00286FFB"/>
    <w:rsid w:val="00287254"/>
    <w:rsid w:val="00287286"/>
    <w:rsid w:val="002872D5"/>
    <w:rsid w:val="00287824"/>
    <w:rsid w:val="00290161"/>
    <w:rsid w:val="00290597"/>
    <w:rsid w:val="00291A78"/>
    <w:rsid w:val="00291F05"/>
    <w:rsid w:val="00291F06"/>
    <w:rsid w:val="002920F5"/>
    <w:rsid w:val="00292584"/>
    <w:rsid w:val="00293156"/>
    <w:rsid w:val="002937B2"/>
    <w:rsid w:val="002939F9"/>
    <w:rsid w:val="00295176"/>
    <w:rsid w:val="00295FFA"/>
    <w:rsid w:val="00296AF3"/>
    <w:rsid w:val="00296CB4"/>
    <w:rsid w:val="00296EF8"/>
    <w:rsid w:val="002978EF"/>
    <w:rsid w:val="00297D9F"/>
    <w:rsid w:val="00297E32"/>
    <w:rsid w:val="002A1714"/>
    <w:rsid w:val="002A1C1C"/>
    <w:rsid w:val="002A1C34"/>
    <w:rsid w:val="002A2192"/>
    <w:rsid w:val="002A23C2"/>
    <w:rsid w:val="002A2F1A"/>
    <w:rsid w:val="002A32AF"/>
    <w:rsid w:val="002A356D"/>
    <w:rsid w:val="002A3A13"/>
    <w:rsid w:val="002A3B3A"/>
    <w:rsid w:val="002A3D19"/>
    <w:rsid w:val="002A4F4D"/>
    <w:rsid w:val="002A51C7"/>
    <w:rsid w:val="002A535D"/>
    <w:rsid w:val="002A5A14"/>
    <w:rsid w:val="002A5F2F"/>
    <w:rsid w:val="002A660F"/>
    <w:rsid w:val="002A6C0A"/>
    <w:rsid w:val="002A7103"/>
    <w:rsid w:val="002A782F"/>
    <w:rsid w:val="002A7C7D"/>
    <w:rsid w:val="002B00BF"/>
    <w:rsid w:val="002B1208"/>
    <w:rsid w:val="002B1292"/>
    <w:rsid w:val="002B2A06"/>
    <w:rsid w:val="002B2A62"/>
    <w:rsid w:val="002B44FE"/>
    <w:rsid w:val="002B5B12"/>
    <w:rsid w:val="002B5F3C"/>
    <w:rsid w:val="002B62E6"/>
    <w:rsid w:val="002B6527"/>
    <w:rsid w:val="002B6D5F"/>
    <w:rsid w:val="002B70C8"/>
    <w:rsid w:val="002B7EDB"/>
    <w:rsid w:val="002C087E"/>
    <w:rsid w:val="002C275E"/>
    <w:rsid w:val="002C2BE0"/>
    <w:rsid w:val="002C3086"/>
    <w:rsid w:val="002C31FA"/>
    <w:rsid w:val="002C399B"/>
    <w:rsid w:val="002C491A"/>
    <w:rsid w:val="002C53A1"/>
    <w:rsid w:val="002C53FE"/>
    <w:rsid w:val="002C5477"/>
    <w:rsid w:val="002C5572"/>
    <w:rsid w:val="002C564D"/>
    <w:rsid w:val="002C58C4"/>
    <w:rsid w:val="002C5D61"/>
    <w:rsid w:val="002C68E5"/>
    <w:rsid w:val="002C6C12"/>
    <w:rsid w:val="002D000E"/>
    <w:rsid w:val="002D0D71"/>
    <w:rsid w:val="002D0F8A"/>
    <w:rsid w:val="002D1080"/>
    <w:rsid w:val="002D134E"/>
    <w:rsid w:val="002D14DE"/>
    <w:rsid w:val="002D174C"/>
    <w:rsid w:val="002D1DEA"/>
    <w:rsid w:val="002D31EA"/>
    <w:rsid w:val="002D448E"/>
    <w:rsid w:val="002D6265"/>
    <w:rsid w:val="002D68C8"/>
    <w:rsid w:val="002D7D09"/>
    <w:rsid w:val="002D7ECE"/>
    <w:rsid w:val="002E1220"/>
    <w:rsid w:val="002E1651"/>
    <w:rsid w:val="002E2D5F"/>
    <w:rsid w:val="002E38B5"/>
    <w:rsid w:val="002E3ADD"/>
    <w:rsid w:val="002E4601"/>
    <w:rsid w:val="002E4BEC"/>
    <w:rsid w:val="002E50EF"/>
    <w:rsid w:val="002E52F5"/>
    <w:rsid w:val="002E52F7"/>
    <w:rsid w:val="002E6330"/>
    <w:rsid w:val="002E6814"/>
    <w:rsid w:val="002F0290"/>
    <w:rsid w:val="002F1122"/>
    <w:rsid w:val="002F19C4"/>
    <w:rsid w:val="002F2F02"/>
    <w:rsid w:val="002F304A"/>
    <w:rsid w:val="002F3D2E"/>
    <w:rsid w:val="002F4172"/>
    <w:rsid w:val="002F66BA"/>
    <w:rsid w:val="002F6CE0"/>
    <w:rsid w:val="002F6E77"/>
    <w:rsid w:val="002F7836"/>
    <w:rsid w:val="002F7A08"/>
    <w:rsid w:val="002F7A62"/>
    <w:rsid w:val="0030110D"/>
    <w:rsid w:val="0030139C"/>
    <w:rsid w:val="003014F6"/>
    <w:rsid w:val="0030151A"/>
    <w:rsid w:val="00301ACB"/>
    <w:rsid w:val="00301BA4"/>
    <w:rsid w:val="00303477"/>
    <w:rsid w:val="003035FB"/>
    <w:rsid w:val="00303733"/>
    <w:rsid w:val="003038C0"/>
    <w:rsid w:val="00303B67"/>
    <w:rsid w:val="0030481C"/>
    <w:rsid w:val="00305750"/>
    <w:rsid w:val="00306210"/>
    <w:rsid w:val="0030632A"/>
    <w:rsid w:val="003103AF"/>
    <w:rsid w:val="0031073D"/>
    <w:rsid w:val="00310C4C"/>
    <w:rsid w:val="003111B0"/>
    <w:rsid w:val="003112D7"/>
    <w:rsid w:val="003121FF"/>
    <w:rsid w:val="0031229E"/>
    <w:rsid w:val="00312DE0"/>
    <w:rsid w:val="003136DA"/>
    <w:rsid w:val="0031577C"/>
    <w:rsid w:val="00315F99"/>
    <w:rsid w:val="003164F0"/>
    <w:rsid w:val="003174B5"/>
    <w:rsid w:val="00317735"/>
    <w:rsid w:val="00317834"/>
    <w:rsid w:val="00317927"/>
    <w:rsid w:val="00320CCA"/>
    <w:rsid w:val="003211E0"/>
    <w:rsid w:val="003234B6"/>
    <w:rsid w:val="003237CB"/>
    <w:rsid w:val="00323CE9"/>
    <w:rsid w:val="0032402D"/>
    <w:rsid w:val="003253DD"/>
    <w:rsid w:val="003258C9"/>
    <w:rsid w:val="00326D4B"/>
    <w:rsid w:val="003277D9"/>
    <w:rsid w:val="00327F75"/>
    <w:rsid w:val="00330BED"/>
    <w:rsid w:val="00331512"/>
    <w:rsid w:val="00331EF5"/>
    <w:rsid w:val="00332C88"/>
    <w:rsid w:val="003335F1"/>
    <w:rsid w:val="003338D4"/>
    <w:rsid w:val="00334412"/>
    <w:rsid w:val="0033499E"/>
    <w:rsid w:val="003352A3"/>
    <w:rsid w:val="003352AD"/>
    <w:rsid w:val="003352C9"/>
    <w:rsid w:val="00335530"/>
    <w:rsid w:val="00335B47"/>
    <w:rsid w:val="0033657D"/>
    <w:rsid w:val="00336AD1"/>
    <w:rsid w:val="00340006"/>
    <w:rsid w:val="003401D1"/>
    <w:rsid w:val="00341AD0"/>
    <w:rsid w:val="00341F02"/>
    <w:rsid w:val="00342930"/>
    <w:rsid w:val="00343B47"/>
    <w:rsid w:val="00343EB1"/>
    <w:rsid w:val="00344D06"/>
    <w:rsid w:val="00345270"/>
    <w:rsid w:val="003454E8"/>
    <w:rsid w:val="00345654"/>
    <w:rsid w:val="00345B7C"/>
    <w:rsid w:val="00345CA5"/>
    <w:rsid w:val="00345E8E"/>
    <w:rsid w:val="00346D2A"/>
    <w:rsid w:val="0034769C"/>
    <w:rsid w:val="003511C6"/>
    <w:rsid w:val="0035229E"/>
    <w:rsid w:val="00352575"/>
    <w:rsid w:val="00352E93"/>
    <w:rsid w:val="00352F17"/>
    <w:rsid w:val="00353F2D"/>
    <w:rsid w:val="003554A5"/>
    <w:rsid w:val="00355AB2"/>
    <w:rsid w:val="00355E63"/>
    <w:rsid w:val="00356E90"/>
    <w:rsid w:val="0036522B"/>
    <w:rsid w:val="003661C3"/>
    <w:rsid w:val="0036668D"/>
    <w:rsid w:val="00367023"/>
    <w:rsid w:val="00370C56"/>
    <w:rsid w:val="00371A5D"/>
    <w:rsid w:val="00371D33"/>
    <w:rsid w:val="00372516"/>
    <w:rsid w:val="00372B97"/>
    <w:rsid w:val="003742DF"/>
    <w:rsid w:val="00374A19"/>
    <w:rsid w:val="00375778"/>
    <w:rsid w:val="00375FA4"/>
    <w:rsid w:val="003760A4"/>
    <w:rsid w:val="003763A1"/>
    <w:rsid w:val="00376FEF"/>
    <w:rsid w:val="00377184"/>
    <w:rsid w:val="00377EA7"/>
    <w:rsid w:val="00380CC6"/>
    <w:rsid w:val="0038182E"/>
    <w:rsid w:val="003829A0"/>
    <w:rsid w:val="0038335A"/>
    <w:rsid w:val="00383E05"/>
    <w:rsid w:val="00384356"/>
    <w:rsid w:val="0038516D"/>
    <w:rsid w:val="0038582B"/>
    <w:rsid w:val="00386E73"/>
    <w:rsid w:val="00387406"/>
    <w:rsid w:val="00387431"/>
    <w:rsid w:val="00387A8E"/>
    <w:rsid w:val="00387F43"/>
    <w:rsid w:val="0039039E"/>
    <w:rsid w:val="00390923"/>
    <w:rsid w:val="00391046"/>
    <w:rsid w:val="00391A09"/>
    <w:rsid w:val="00391E7D"/>
    <w:rsid w:val="00392432"/>
    <w:rsid w:val="00393439"/>
    <w:rsid w:val="00393486"/>
    <w:rsid w:val="00393693"/>
    <w:rsid w:val="00393A13"/>
    <w:rsid w:val="00393C29"/>
    <w:rsid w:val="003948B8"/>
    <w:rsid w:val="00394B52"/>
    <w:rsid w:val="0039507D"/>
    <w:rsid w:val="003953A7"/>
    <w:rsid w:val="00396021"/>
    <w:rsid w:val="00396BE5"/>
    <w:rsid w:val="003A01AF"/>
    <w:rsid w:val="003A0CFB"/>
    <w:rsid w:val="003A1379"/>
    <w:rsid w:val="003A208F"/>
    <w:rsid w:val="003A37F0"/>
    <w:rsid w:val="003A38A3"/>
    <w:rsid w:val="003A3F9A"/>
    <w:rsid w:val="003A4148"/>
    <w:rsid w:val="003A517D"/>
    <w:rsid w:val="003A6314"/>
    <w:rsid w:val="003A6513"/>
    <w:rsid w:val="003A75DB"/>
    <w:rsid w:val="003A77CD"/>
    <w:rsid w:val="003A7A4A"/>
    <w:rsid w:val="003B0A60"/>
    <w:rsid w:val="003B12F2"/>
    <w:rsid w:val="003B2254"/>
    <w:rsid w:val="003B248E"/>
    <w:rsid w:val="003B2574"/>
    <w:rsid w:val="003B350C"/>
    <w:rsid w:val="003B3721"/>
    <w:rsid w:val="003B4382"/>
    <w:rsid w:val="003B6028"/>
    <w:rsid w:val="003B762F"/>
    <w:rsid w:val="003C0294"/>
    <w:rsid w:val="003C0FB3"/>
    <w:rsid w:val="003C11C9"/>
    <w:rsid w:val="003C1552"/>
    <w:rsid w:val="003C20BD"/>
    <w:rsid w:val="003C2E98"/>
    <w:rsid w:val="003C35DD"/>
    <w:rsid w:val="003C3A25"/>
    <w:rsid w:val="003C57C8"/>
    <w:rsid w:val="003C59F9"/>
    <w:rsid w:val="003C5A32"/>
    <w:rsid w:val="003C5CF9"/>
    <w:rsid w:val="003C625B"/>
    <w:rsid w:val="003C64A9"/>
    <w:rsid w:val="003C70DC"/>
    <w:rsid w:val="003C7208"/>
    <w:rsid w:val="003C79DA"/>
    <w:rsid w:val="003C7F95"/>
    <w:rsid w:val="003D0016"/>
    <w:rsid w:val="003D03BE"/>
    <w:rsid w:val="003D060C"/>
    <w:rsid w:val="003D09AE"/>
    <w:rsid w:val="003D0AF6"/>
    <w:rsid w:val="003D0CFD"/>
    <w:rsid w:val="003D0E5D"/>
    <w:rsid w:val="003D110C"/>
    <w:rsid w:val="003D1E2C"/>
    <w:rsid w:val="003D21D3"/>
    <w:rsid w:val="003D2D40"/>
    <w:rsid w:val="003D3A89"/>
    <w:rsid w:val="003D3C40"/>
    <w:rsid w:val="003D4D90"/>
    <w:rsid w:val="003D571B"/>
    <w:rsid w:val="003D5FA3"/>
    <w:rsid w:val="003D7EE8"/>
    <w:rsid w:val="003E0D01"/>
    <w:rsid w:val="003E2DF3"/>
    <w:rsid w:val="003E2E84"/>
    <w:rsid w:val="003E2EFC"/>
    <w:rsid w:val="003E412C"/>
    <w:rsid w:val="003E4EBB"/>
    <w:rsid w:val="003E572A"/>
    <w:rsid w:val="003E6197"/>
    <w:rsid w:val="003E63CE"/>
    <w:rsid w:val="003E6744"/>
    <w:rsid w:val="003E77E5"/>
    <w:rsid w:val="003E7919"/>
    <w:rsid w:val="003E7A0F"/>
    <w:rsid w:val="003E7BAD"/>
    <w:rsid w:val="003F05B8"/>
    <w:rsid w:val="003F0D47"/>
    <w:rsid w:val="003F11B8"/>
    <w:rsid w:val="003F13FA"/>
    <w:rsid w:val="003F1491"/>
    <w:rsid w:val="003F1524"/>
    <w:rsid w:val="003F1B01"/>
    <w:rsid w:val="003F26A0"/>
    <w:rsid w:val="003F2A55"/>
    <w:rsid w:val="003F32EB"/>
    <w:rsid w:val="003F3E1B"/>
    <w:rsid w:val="003F439E"/>
    <w:rsid w:val="003F4FE6"/>
    <w:rsid w:val="003F546A"/>
    <w:rsid w:val="003F555E"/>
    <w:rsid w:val="003F5C5A"/>
    <w:rsid w:val="003F5D80"/>
    <w:rsid w:val="003F6654"/>
    <w:rsid w:val="003F6DA9"/>
    <w:rsid w:val="003F74A6"/>
    <w:rsid w:val="003F7A81"/>
    <w:rsid w:val="004001EC"/>
    <w:rsid w:val="004001F8"/>
    <w:rsid w:val="004006C4"/>
    <w:rsid w:val="004008BC"/>
    <w:rsid w:val="00400C11"/>
    <w:rsid w:val="00401382"/>
    <w:rsid w:val="00402189"/>
    <w:rsid w:val="004026D8"/>
    <w:rsid w:val="00402766"/>
    <w:rsid w:val="00402F73"/>
    <w:rsid w:val="0040343B"/>
    <w:rsid w:val="00403CAA"/>
    <w:rsid w:val="00404EE6"/>
    <w:rsid w:val="00405517"/>
    <w:rsid w:val="004059C5"/>
    <w:rsid w:val="00405A12"/>
    <w:rsid w:val="00406793"/>
    <w:rsid w:val="004067DB"/>
    <w:rsid w:val="00407605"/>
    <w:rsid w:val="00407675"/>
    <w:rsid w:val="00407FC4"/>
    <w:rsid w:val="00410284"/>
    <w:rsid w:val="00411CC5"/>
    <w:rsid w:val="00412919"/>
    <w:rsid w:val="00412A5C"/>
    <w:rsid w:val="00412C9D"/>
    <w:rsid w:val="00412DEE"/>
    <w:rsid w:val="004149A9"/>
    <w:rsid w:val="00414A2F"/>
    <w:rsid w:val="00414F8D"/>
    <w:rsid w:val="004151E0"/>
    <w:rsid w:val="004154C2"/>
    <w:rsid w:val="00415EB6"/>
    <w:rsid w:val="004161CA"/>
    <w:rsid w:val="004165C6"/>
    <w:rsid w:val="00416C31"/>
    <w:rsid w:val="00417140"/>
    <w:rsid w:val="0041787B"/>
    <w:rsid w:val="00417B1D"/>
    <w:rsid w:val="004207A9"/>
    <w:rsid w:val="0042102E"/>
    <w:rsid w:val="00421B15"/>
    <w:rsid w:val="00422F70"/>
    <w:rsid w:val="004230A5"/>
    <w:rsid w:val="00423733"/>
    <w:rsid w:val="00425022"/>
    <w:rsid w:val="0042605F"/>
    <w:rsid w:val="00427905"/>
    <w:rsid w:val="00427A14"/>
    <w:rsid w:val="00427A70"/>
    <w:rsid w:val="00427AF3"/>
    <w:rsid w:val="004306D9"/>
    <w:rsid w:val="0043135E"/>
    <w:rsid w:val="00432AD5"/>
    <w:rsid w:val="00432DE1"/>
    <w:rsid w:val="00433432"/>
    <w:rsid w:val="00434B42"/>
    <w:rsid w:val="00435BFE"/>
    <w:rsid w:val="00436ABE"/>
    <w:rsid w:val="00436D9E"/>
    <w:rsid w:val="00437035"/>
    <w:rsid w:val="00437AB0"/>
    <w:rsid w:val="004405CF"/>
    <w:rsid w:val="0044169C"/>
    <w:rsid w:val="00441834"/>
    <w:rsid w:val="00442945"/>
    <w:rsid w:val="0044294A"/>
    <w:rsid w:val="00442A56"/>
    <w:rsid w:val="00442D84"/>
    <w:rsid w:val="00443377"/>
    <w:rsid w:val="00444617"/>
    <w:rsid w:val="00444916"/>
    <w:rsid w:val="0044558A"/>
    <w:rsid w:val="00445B34"/>
    <w:rsid w:val="00445DD9"/>
    <w:rsid w:val="004464E3"/>
    <w:rsid w:val="00447DF8"/>
    <w:rsid w:val="00447E13"/>
    <w:rsid w:val="00447E73"/>
    <w:rsid w:val="004522F5"/>
    <w:rsid w:val="004539AB"/>
    <w:rsid w:val="00454341"/>
    <w:rsid w:val="004545AB"/>
    <w:rsid w:val="00454848"/>
    <w:rsid w:val="00454BDD"/>
    <w:rsid w:val="00455332"/>
    <w:rsid w:val="00455511"/>
    <w:rsid w:val="00456462"/>
    <w:rsid w:val="00457250"/>
    <w:rsid w:val="0045743F"/>
    <w:rsid w:val="00460819"/>
    <w:rsid w:val="00460CD0"/>
    <w:rsid w:val="00461167"/>
    <w:rsid w:val="004623A5"/>
    <w:rsid w:val="00462CB5"/>
    <w:rsid w:val="00463079"/>
    <w:rsid w:val="004638EE"/>
    <w:rsid w:val="0046536C"/>
    <w:rsid w:val="004656F4"/>
    <w:rsid w:val="00465CC8"/>
    <w:rsid w:val="0046606E"/>
    <w:rsid w:val="004663BA"/>
    <w:rsid w:val="004667E9"/>
    <w:rsid w:val="0046682B"/>
    <w:rsid w:val="00466ED0"/>
    <w:rsid w:val="00467192"/>
    <w:rsid w:val="0046799E"/>
    <w:rsid w:val="00467AFC"/>
    <w:rsid w:val="00470973"/>
    <w:rsid w:val="00470A33"/>
    <w:rsid w:val="00470CBE"/>
    <w:rsid w:val="004726B4"/>
    <w:rsid w:val="00472A77"/>
    <w:rsid w:val="00473674"/>
    <w:rsid w:val="00473B6F"/>
    <w:rsid w:val="00474247"/>
    <w:rsid w:val="00474447"/>
    <w:rsid w:val="004752F8"/>
    <w:rsid w:val="0047593B"/>
    <w:rsid w:val="004767A0"/>
    <w:rsid w:val="00476EC2"/>
    <w:rsid w:val="0047729F"/>
    <w:rsid w:val="00477994"/>
    <w:rsid w:val="004806C9"/>
    <w:rsid w:val="00480E3B"/>
    <w:rsid w:val="00483FB4"/>
    <w:rsid w:val="00484C49"/>
    <w:rsid w:val="0048505E"/>
    <w:rsid w:val="004853F3"/>
    <w:rsid w:val="00486AE5"/>
    <w:rsid w:val="00486CC7"/>
    <w:rsid w:val="00486F21"/>
    <w:rsid w:val="00487047"/>
    <w:rsid w:val="0048712C"/>
    <w:rsid w:val="004908F9"/>
    <w:rsid w:val="00490F83"/>
    <w:rsid w:val="00491BB0"/>
    <w:rsid w:val="00491D09"/>
    <w:rsid w:val="00492384"/>
    <w:rsid w:val="004923AC"/>
    <w:rsid w:val="00492705"/>
    <w:rsid w:val="00492C6D"/>
    <w:rsid w:val="0049322A"/>
    <w:rsid w:val="00493528"/>
    <w:rsid w:val="004936C4"/>
    <w:rsid w:val="00494027"/>
    <w:rsid w:val="00494631"/>
    <w:rsid w:val="00495091"/>
    <w:rsid w:val="004951E7"/>
    <w:rsid w:val="0049521F"/>
    <w:rsid w:val="00495248"/>
    <w:rsid w:val="004960D6"/>
    <w:rsid w:val="00497211"/>
    <w:rsid w:val="00497903"/>
    <w:rsid w:val="00497E99"/>
    <w:rsid w:val="004A0BAF"/>
    <w:rsid w:val="004A10A5"/>
    <w:rsid w:val="004A122E"/>
    <w:rsid w:val="004A1FA6"/>
    <w:rsid w:val="004A25BF"/>
    <w:rsid w:val="004A4031"/>
    <w:rsid w:val="004A5523"/>
    <w:rsid w:val="004A5CED"/>
    <w:rsid w:val="004A771F"/>
    <w:rsid w:val="004A7A7B"/>
    <w:rsid w:val="004B0587"/>
    <w:rsid w:val="004B1CCD"/>
    <w:rsid w:val="004B28FB"/>
    <w:rsid w:val="004B3777"/>
    <w:rsid w:val="004B38DE"/>
    <w:rsid w:val="004B65A5"/>
    <w:rsid w:val="004B6A9F"/>
    <w:rsid w:val="004B7AFA"/>
    <w:rsid w:val="004C02A5"/>
    <w:rsid w:val="004C1DA9"/>
    <w:rsid w:val="004C218F"/>
    <w:rsid w:val="004C2F1F"/>
    <w:rsid w:val="004C3879"/>
    <w:rsid w:val="004C38C8"/>
    <w:rsid w:val="004C418A"/>
    <w:rsid w:val="004C41B5"/>
    <w:rsid w:val="004C45B5"/>
    <w:rsid w:val="004C59D1"/>
    <w:rsid w:val="004C5ADF"/>
    <w:rsid w:val="004C6ECA"/>
    <w:rsid w:val="004C6FF8"/>
    <w:rsid w:val="004C7703"/>
    <w:rsid w:val="004C79CB"/>
    <w:rsid w:val="004D0B65"/>
    <w:rsid w:val="004D1BC2"/>
    <w:rsid w:val="004D1FEA"/>
    <w:rsid w:val="004D23E3"/>
    <w:rsid w:val="004D35EB"/>
    <w:rsid w:val="004D42DD"/>
    <w:rsid w:val="004D480B"/>
    <w:rsid w:val="004D62C9"/>
    <w:rsid w:val="004D6A33"/>
    <w:rsid w:val="004D6B70"/>
    <w:rsid w:val="004D6C0E"/>
    <w:rsid w:val="004D7889"/>
    <w:rsid w:val="004D7D46"/>
    <w:rsid w:val="004E0018"/>
    <w:rsid w:val="004E01C6"/>
    <w:rsid w:val="004E03BC"/>
    <w:rsid w:val="004E0630"/>
    <w:rsid w:val="004E0CA4"/>
    <w:rsid w:val="004E0E89"/>
    <w:rsid w:val="004E13F0"/>
    <w:rsid w:val="004E171C"/>
    <w:rsid w:val="004E1C8F"/>
    <w:rsid w:val="004E1EB0"/>
    <w:rsid w:val="004E29BD"/>
    <w:rsid w:val="004E30F7"/>
    <w:rsid w:val="004E3861"/>
    <w:rsid w:val="004E4187"/>
    <w:rsid w:val="004E471D"/>
    <w:rsid w:val="004E4E17"/>
    <w:rsid w:val="004E5990"/>
    <w:rsid w:val="004E5E02"/>
    <w:rsid w:val="004E5FEB"/>
    <w:rsid w:val="004E60B1"/>
    <w:rsid w:val="004E6430"/>
    <w:rsid w:val="004E6AFC"/>
    <w:rsid w:val="004E7D3B"/>
    <w:rsid w:val="004F03BE"/>
    <w:rsid w:val="004F17AB"/>
    <w:rsid w:val="004F201F"/>
    <w:rsid w:val="004F21CC"/>
    <w:rsid w:val="004F26D5"/>
    <w:rsid w:val="004F2ABB"/>
    <w:rsid w:val="004F3E85"/>
    <w:rsid w:val="004F422A"/>
    <w:rsid w:val="004F4C3C"/>
    <w:rsid w:val="004F4DF8"/>
    <w:rsid w:val="004F4F03"/>
    <w:rsid w:val="004F532D"/>
    <w:rsid w:val="004F5B05"/>
    <w:rsid w:val="004F5B61"/>
    <w:rsid w:val="004F5EAA"/>
    <w:rsid w:val="004F73AD"/>
    <w:rsid w:val="004F7A1A"/>
    <w:rsid w:val="004F7C9B"/>
    <w:rsid w:val="004F7F00"/>
    <w:rsid w:val="0050288E"/>
    <w:rsid w:val="0050291D"/>
    <w:rsid w:val="00503905"/>
    <w:rsid w:val="00504392"/>
    <w:rsid w:val="00505DC8"/>
    <w:rsid w:val="00507238"/>
    <w:rsid w:val="005101AB"/>
    <w:rsid w:val="005105E2"/>
    <w:rsid w:val="00510B40"/>
    <w:rsid w:val="00511556"/>
    <w:rsid w:val="0051217B"/>
    <w:rsid w:val="0051277D"/>
    <w:rsid w:val="00513426"/>
    <w:rsid w:val="005137AE"/>
    <w:rsid w:val="00513E24"/>
    <w:rsid w:val="00515F89"/>
    <w:rsid w:val="00516122"/>
    <w:rsid w:val="0051695B"/>
    <w:rsid w:val="00516F2A"/>
    <w:rsid w:val="00520543"/>
    <w:rsid w:val="0052055C"/>
    <w:rsid w:val="00520F7F"/>
    <w:rsid w:val="0052158A"/>
    <w:rsid w:val="005218FC"/>
    <w:rsid w:val="00521D2F"/>
    <w:rsid w:val="005225F4"/>
    <w:rsid w:val="00522920"/>
    <w:rsid w:val="00523506"/>
    <w:rsid w:val="00523595"/>
    <w:rsid w:val="005241E9"/>
    <w:rsid w:val="00524699"/>
    <w:rsid w:val="00524C6D"/>
    <w:rsid w:val="005261C0"/>
    <w:rsid w:val="005265A7"/>
    <w:rsid w:val="00526ABC"/>
    <w:rsid w:val="005274B5"/>
    <w:rsid w:val="005308AF"/>
    <w:rsid w:val="0053107F"/>
    <w:rsid w:val="0053190E"/>
    <w:rsid w:val="005319CD"/>
    <w:rsid w:val="005325F8"/>
    <w:rsid w:val="00532AD6"/>
    <w:rsid w:val="00532E0E"/>
    <w:rsid w:val="0053386E"/>
    <w:rsid w:val="00534644"/>
    <w:rsid w:val="005353A2"/>
    <w:rsid w:val="00535659"/>
    <w:rsid w:val="00535E0B"/>
    <w:rsid w:val="00535EBB"/>
    <w:rsid w:val="0053692F"/>
    <w:rsid w:val="005376F8"/>
    <w:rsid w:val="005379FB"/>
    <w:rsid w:val="00537B51"/>
    <w:rsid w:val="00537BF8"/>
    <w:rsid w:val="00540405"/>
    <w:rsid w:val="00540773"/>
    <w:rsid w:val="005407D9"/>
    <w:rsid w:val="00540947"/>
    <w:rsid w:val="005419CB"/>
    <w:rsid w:val="0054260F"/>
    <w:rsid w:val="00543292"/>
    <w:rsid w:val="00543411"/>
    <w:rsid w:val="00543A0D"/>
    <w:rsid w:val="00543D4A"/>
    <w:rsid w:val="00544667"/>
    <w:rsid w:val="00544AA7"/>
    <w:rsid w:val="00544C10"/>
    <w:rsid w:val="00545801"/>
    <w:rsid w:val="00545950"/>
    <w:rsid w:val="00545A9F"/>
    <w:rsid w:val="00545E05"/>
    <w:rsid w:val="00546448"/>
    <w:rsid w:val="00546748"/>
    <w:rsid w:val="005475A2"/>
    <w:rsid w:val="0054764A"/>
    <w:rsid w:val="005477CF"/>
    <w:rsid w:val="005478A7"/>
    <w:rsid w:val="00547E6A"/>
    <w:rsid w:val="00550A6B"/>
    <w:rsid w:val="00550DF5"/>
    <w:rsid w:val="00551610"/>
    <w:rsid w:val="005526DA"/>
    <w:rsid w:val="00552FEA"/>
    <w:rsid w:val="00553672"/>
    <w:rsid w:val="0055371D"/>
    <w:rsid w:val="0055432E"/>
    <w:rsid w:val="00554BE3"/>
    <w:rsid w:val="0055572F"/>
    <w:rsid w:val="005561DC"/>
    <w:rsid w:val="00556690"/>
    <w:rsid w:val="00556AEB"/>
    <w:rsid w:val="00557005"/>
    <w:rsid w:val="0056033E"/>
    <w:rsid w:val="005610BE"/>
    <w:rsid w:val="0056201A"/>
    <w:rsid w:val="00562899"/>
    <w:rsid w:val="00562988"/>
    <w:rsid w:val="00562F00"/>
    <w:rsid w:val="005638DF"/>
    <w:rsid w:val="005642C6"/>
    <w:rsid w:val="0056440C"/>
    <w:rsid w:val="00564443"/>
    <w:rsid w:val="005645CD"/>
    <w:rsid w:val="0056475E"/>
    <w:rsid w:val="00565895"/>
    <w:rsid w:val="00565958"/>
    <w:rsid w:val="005663E0"/>
    <w:rsid w:val="00566869"/>
    <w:rsid w:val="00566E1D"/>
    <w:rsid w:val="005670E1"/>
    <w:rsid w:val="00567F88"/>
    <w:rsid w:val="0057004D"/>
    <w:rsid w:val="005713A7"/>
    <w:rsid w:val="00571786"/>
    <w:rsid w:val="005721EC"/>
    <w:rsid w:val="0057296F"/>
    <w:rsid w:val="00572C84"/>
    <w:rsid w:val="005731F4"/>
    <w:rsid w:val="005735C0"/>
    <w:rsid w:val="00573B07"/>
    <w:rsid w:val="00573D08"/>
    <w:rsid w:val="00574ACF"/>
    <w:rsid w:val="00574C79"/>
    <w:rsid w:val="00575FBD"/>
    <w:rsid w:val="0057652C"/>
    <w:rsid w:val="00576EDD"/>
    <w:rsid w:val="0057736C"/>
    <w:rsid w:val="00577923"/>
    <w:rsid w:val="0058091F"/>
    <w:rsid w:val="0058106D"/>
    <w:rsid w:val="0058130B"/>
    <w:rsid w:val="00581749"/>
    <w:rsid w:val="005820EB"/>
    <w:rsid w:val="005827C3"/>
    <w:rsid w:val="00583122"/>
    <w:rsid w:val="005832AE"/>
    <w:rsid w:val="005834B5"/>
    <w:rsid w:val="005843B8"/>
    <w:rsid w:val="00584E4C"/>
    <w:rsid w:val="005857E3"/>
    <w:rsid w:val="00585A1C"/>
    <w:rsid w:val="005868A4"/>
    <w:rsid w:val="0058751B"/>
    <w:rsid w:val="005879E9"/>
    <w:rsid w:val="00587E16"/>
    <w:rsid w:val="005902B2"/>
    <w:rsid w:val="0059046F"/>
    <w:rsid w:val="00590BA4"/>
    <w:rsid w:val="00590BEE"/>
    <w:rsid w:val="00590E97"/>
    <w:rsid w:val="0059125C"/>
    <w:rsid w:val="00591315"/>
    <w:rsid w:val="00591355"/>
    <w:rsid w:val="00591BAE"/>
    <w:rsid w:val="00591EDB"/>
    <w:rsid w:val="00591FC7"/>
    <w:rsid w:val="00593253"/>
    <w:rsid w:val="00595800"/>
    <w:rsid w:val="00595EA6"/>
    <w:rsid w:val="005965CE"/>
    <w:rsid w:val="00596982"/>
    <w:rsid w:val="00597443"/>
    <w:rsid w:val="005978B7"/>
    <w:rsid w:val="00597A1E"/>
    <w:rsid w:val="00597DA5"/>
    <w:rsid w:val="005A0CD8"/>
    <w:rsid w:val="005A0F13"/>
    <w:rsid w:val="005A1757"/>
    <w:rsid w:val="005A18E7"/>
    <w:rsid w:val="005A193C"/>
    <w:rsid w:val="005A2152"/>
    <w:rsid w:val="005A2324"/>
    <w:rsid w:val="005A23C7"/>
    <w:rsid w:val="005A2884"/>
    <w:rsid w:val="005A2A5D"/>
    <w:rsid w:val="005A2C04"/>
    <w:rsid w:val="005A51B3"/>
    <w:rsid w:val="005A566C"/>
    <w:rsid w:val="005A5D5A"/>
    <w:rsid w:val="005A6136"/>
    <w:rsid w:val="005A652A"/>
    <w:rsid w:val="005A69DE"/>
    <w:rsid w:val="005A6ED7"/>
    <w:rsid w:val="005A6F27"/>
    <w:rsid w:val="005A7155"/>
    <w:rsid w:val="005A7425"/>
    <w:rsid w:val="005A7D6A"/>
    <w:rsid w:val="005B02D9"/>
    <w:rsid w:val="005B1333"/>
    <w:rsid w:val="005B1850"/>
    <w:rsid w:val="005B192D"/>
    <w:rsid w:val="005B1979"/>
    <w:rsid w:val="005B1FB2"/>
    <w:rsid w:val="005B2854"/>
    <w:rsid w:val="005B2C5F"/>
    <w:rsid w:val="005B35B8"/>
    <w:rsid w:val="005B3778"/>
    <w:rsid w:val="005B3CB5"/>
    <w:rsid w:val="005B5A3A"/>
    <w:rsid w:val="005B5A6F"/>
    <w:rsid w:val="005B5C36"/>
    <w:rsid w:val="005B6B4A"/>
    <w:rsid w:val="005B7B6C"/>
    <w:rsid w:val="005C0BDE"/>
    <w:rsid w:val="005C1C6F"/>
    <w:rsid w:val="005C222B"/>
    <w:rsid w:val="005C2890"/>
    <w:rsid w:val="005C3B75"/>
    <w:rsid w:val="005C4006"/>
    <w:rsid w:val="005C45A4"/>
    <w:rsid w:val="005C54FC"/>
    <w:rsid w:val="005C66CE"/>
    <w:rsid w:val="005C716E"/>
    <w:rsid w:val="005D00AD"/>
    <w:rsid w:val="005D069D"/>
    <w:rsid w:val="005D0792"/>
    <w:rsid w:val="005D0921"/>
    <w:rsid w:val="005D0BEA"/>
    <w:rsid w:val="005D2539"/>
    <w:rsid w:val="005D2B9D"/>
    <w:rsid w:val="005D4E1B"/>
    <w:rsid w:val="005D64E3"/>
    <w:rsid w:val="005D67BD"/>
    <w:rsid w:val="005D6935"/>
    <w:rsid w:val="005D69BC"/>
    <w:rsid w:val="005D6D5B"/>
    <w:rsid w:val="005D70A2"/>
    <w:rsid w:val="005D7243"/>
    <w:rsid w:val="005D7338"/>
    <w:rsid w:val="005E0188"/>
    <w:rsid w:val="005E06B9"/>
    <w:rsid w:val="005E0968"/>
    <w:rsid w:val="005E0CEF"/>
    <w:rsid w:val="005E0D1A"/>
    <w:rsid w:val="005E0EE1"/>
    <w:rsid w:val="005E14F1"/>
    <w:rsid w:val="005E1E85"/>
    <w:rsid w:val="005E2279"/>
    <w:rsid w:val="005E277D"/>
    <w:rsid w:val="005E2F44"/>
    <w:rsid w:val="005E2FC1"/>
    <w:rsid w:val="005E36C0"/>
    <w:rsid w:val="005E4D03"/>
    <w:rsid w:val="005E55C9"/>
    <w:rsid w:val="005E5702"/>
    <w:rsid w:val="005E63E2"/>
    <w:rsid w:val="005E6832"/>
    <w:rsid w:val="005E7AF2"/>
    <w:rsid w:val="005F08BD"/>
    <w:rsid w:val="005F0B0D"/>
    <w:rsid w:val="005F1E1B"/>
    <w:rsid w:val="005F228B"/>
    <w:rsid w:val="005F2750"/>
    <w:rsid w:val="005F2E1D"/>
    <w:rsid w:val="005F3CA8"/>
    <w:rsid w:val="005F4440"/>
    <w:rsid w:val="005F4874"/>
    <w:rsid w:val="005F5717"/>
    <w:rsid w:val="005F586E"/>
    <w:rsid w:val="005F78A1"/>
    <w:rsid w:val="00600EC5"/>
    <w:rsid w:val="00601BB4"/>
    <w:rsid w:val="00602C75"/>
    <w:rsid w:val="00603A2E"/>
    <w:rsid w:val="00604AB4"/>
    <w:rsid w:val="00606526"/>
    <w:rsid w:val="006074BF"/>
    <w:rsid w:val="006108AC"/>
    <w:rsid w:val="00612C49"/>
    <w:rsid w:val="006137B2"/>
    <w:rsid w:val="00613904"/>
    <w:rsid w:val="006152C3"/>
    <w:rsid w:val="00615636"/>
    <w:rsid w:val="0061594F"/>
    <w:rsid w:val="00615A8B"/>
    <w:rsid w:val="006179E5"/>
    <w:rsid w:val="00617E4C"/>
    <w:rsid w:val="00620C8E"/>
    <w:rsid w:val="00621BB5"/>
    <w:rsid w:val="00621D6D"/>
    <w:rsid w:val="006224F4"/>
    <w:rsid w:val="00622700"/>
    <w:rsid w:val="00622FF3"/>
    <w:rsid w:val="0062377A"/>
    <w:rsid w:val="0062394E"/>
    <w:rsid w:val="00623B43"/>
    <w:rsid w:val="00623C8A"/>
    <w:rsid w:val="00623E33"/>
    <w:rsid w:val="00623FDF"/>
    <w:rsid w:val="00625529"/>
    <w:rsid w:val="0062563C"/>
    <w:rsid w:val="006256AA"/>
    <w:rsid w:val="00625FDB"/>
    <w:rsid w:val="006270D7"/>
    <w:rsid w:val="00627123"/>
    <w:rsid w:val="00630237"/>
    <w:rsid w:val="00630DDE"/>
    <w:rsid w:val="00630EE5"/>
    <w:rsid w:val="006310F0"/>
    <w:rsid w:val="0063231B"/>
    <w:rsid w:val="00632EAF"/>
    <w:rsid w:val="006331DA"/>
    <w:rsid w:val="006336BC"/>
    <w:rsid w:val="006339D9"/>
    <w:rsid w:val="00634730"/>
    <w:rsid w:val="00634B82"/>
    <w:rsid w:val="006364F6"/>
    <w:rsid w:val="00636599"/>
    <w:rsid w:val="00637454"/>
    <w:rsid w:val="00644923"/>
    <w:rsid w:val="00644A06"/>
    <w:rsid w:val="00644F1C"/>
    <w:rsid w:val="006467B8"/>
    <w:rsid w:val="0064695C"/>
    <w:rsid w:val="00646AF5"/>
    <w:rsid w:val="0064725B"/>
    <w:rsid w:val="006475CE"/>
    <w:rsid w:val="006478A5"/>
    <w:rsid w:val="00647A1E"/>
    <w:rsid w:val="00647AE9"/>
    <w:rsid w:val="00650183"/>
    <w:rsid w:val="00650270"/>
    <w:rsid w:val="00650355"/>
    <w:rsid w:val="006503EA"/>
    <w:rsid w:val="006516C5"/>
    <w:rsid w:val="006528BA"/>
    <w:rsid w:val="00652AE6"/>
    <w:rsid w:val="00652F67"/>
    <w:rsid w:val="00653B4F"/>
    <w:rsid w:val="006542EA"/>
    <w:rsid w:val="00654458"/>
    <w:rsid w:val="0065447D"/>
    <w:rsid w:val="00655B5C"/>
    <w:rsid w:val="00657252"/>
    <w:rsid w:val="006602E3"/>
    <w:rsid w:val="00660DDD"/>
    <w:rsid w:val="00660E89"/>
    <w:rsid w:val="00661269"/>
    <w:rsid w:val="00661319"/>
    <w:rsid w:val="006618DA"/>
    <w:rsid w:val="006625F8"/>
    <w:rsid w:val="00662FFE"/>
    <w:rsid w:val="00664724"/>
    <w:rsid w:val="00665FDF"/>
    <w:rsid w:val="006665B3"/>
    <w:rsid w:val="00666E4A"/>
    <w:rsid w:val="0067104E"/>
    <w:rsid w:val="00672B7F"/>
    <w:rsid w:val="0067348C"/>
    <w:rsid w:val="00673774"/>
    <w:rsid w:val="00674796"/>
    <w:rsid w:val="00675669"/>
    <w:rsid w:val="00675F13"/>
    <w:rsid w:val="00676F85"/>
    <w:rsid w:val="00677516"/>
    <w:rsid w:val="00680344"/>
    <w:rsid w:val="006805DB"/>
    <w:rsid w:val="0068157B"/>
    <w:rsid w:val="00681C87"/>
    <w:rsid w:val="00681EF0"/>
    <w:rsid w:val="00683A85"/>
    <w:rsid w:val="00683AA6"/>
    <w:rsid w:val="006846F5"/>
    <w:rsid w:val="00684CDE"/>
    <w:rsid w:val="00684DAA"/>
    <w:rsid w:val="0068564D"/>
    <w:rsid w:val="00685D0B"/>
    <w:rsid w:val="006860C5"/>
    <w:rsid w:val="006860E7"/>
    <w:rsid w:val="00686335"/>
    <w:rsid w:val="006874BD"/>
    <w:rsid w:val="0068794A"/>
    <w:rsid w:val="00690F53"/>
    <w:rsid w:val="00690F7A"/>
    <w:rsid w:val="006914CC"/>
    <w:rsid w:val="00691564"/>
    <w:rsid w:val="0069183A"/>
    <w:rsid w:val="006926AE"/>
    <w:rsid w:val="0069307D"/>
    <w:rsid w:val="006933DC"/>
    <w:rsid w:val="00693EB1"/>
    <w:rsid w:val="006943AD"/>
    <w:rsid w:val="00694F34"/>
    <w:rsid w:val="006953F8"/>
    <w:rsid w:val="006954B6"/>
    <w:rsid w:val="00695CA7"/>
    <w:rsid w:val="0069656F"/>
    <w:rsid w:val="00697E4C"/>
    <w:rsid w:val="00697FAB"/>
    <w:rsid w:val="006A0441"/>
    <w:rsid w:val="006A0C61"/>
    <w:rsid w:val="006A1481"/>
    <w:rsid w:val="006A1833"/>
    <w:rsid w:val="006A203E"/>
    <w:rsid w:val="006A3EE9"/>
    <w:rsid w:val="006A513B"/>
    <w:rsid w:val="006A54C8"/>
    <w:rsid w:val="006A5644"/>
    <w:rsid w:val="006A5942"/>
    <w:rsid w:val="006A6605"/>
    <w:rsid w:val="006A6DC0"/>
    <w:rsid w:val="006B0944"/>
    <w:rsid w:val="006B0E07"/>
    <w:rsid w:val="006B15D4"/>
    <w:rsid w:val="006B2F83"/>
    <w:rsid w:val="006B34D7"/>
    <w:rsid w:val="006B3BA5"/>
    <w:rsid w:val="006B43B2"/>
    <w:rsid w:val="006B44D5"/>
    <w:rsid w:val="006B49E4"/>
    <w:rsid w:val="006B5AFB"/>
    <w:rsid w:val="006C009A"/>
    <w:rsid w:val="006C04FA"/>
    <w:rsid w:val="006C0A5F"/>
    <w:rsid w:val="006C1D2D"/>
    <w:rsid w:val="006C2489"/>
    <w:rsid w:val="006C283F"/>
    <w:rsid w:val="006C2CBE"/>
    <w:rsid w:val="006C3C6C"/>
    <w:rsid w:val="006C503B"/>
    <w:rsid w:val="006C50A0"/>
    <w:rsid w:val="006C56D0"/>
    <w:rsid w:val="006C57B4"/>
    <w:rsid w:val="006C659C"/>
    <w:rsid w:val="006C6AC6"/>
    <w:rsid w:val="006C7AD9"/>
    <w:rsid w:val="006C7E50"/>
    <w:rsid w:val="006D0320"/>
    <w:rsid w:val="006D0E05"/>
    <w:rsid w:val="006D0F36"/>
    <w:rsid w:val="006D10AE"/>
    <w:rsid w:val="006D11F3"/>
    <w:rsid w:val="006D1D5B"/>
    <w:rsid w:val="006D1D7D"/>
    <w:rsid w:val="006D2B3D"/>
    <w:rsid w:val="006D2E8E"/>
    <w:rsid w:val="006D338C"/>
    <w:rsid w:val="006D3548"/>
    <w:rsid w:val="006D4629"/>
    <w:rsid w:val="006D4E4F"/>
    <w:rsid w:val="006D5830"/>
    <w:rsid w:val="006D5866"/>
    <w:rsid w:val="006D79C9"/>
    <w:rsid w:val="006E01AC"/>
    <w:rsid w:val="006E01B8"/>
    <w:rsid w:val="006E0405"/>
    <w:rsid w:val="006E14DC"/>
    <w:rsid w:val="006E16BF"/>
    <w:rsid w:val="006E272B"/>
    <w:rsid w:val="006E38D6"/>
    <w:rsid w:val="006E3957"/>
    <w:rsid w:val="006E3C62"/>
    <w:rsid w:val="006E5171"/>
    <w:rsid w:val="006E54F9"/>
    <w:rsid w:val="006E5542"/>
    <w:rsid w:val="006E5A86"/>
    <w:rsid w:val="006E686C"/>
    <w:rsid w:val="006E7903"/>
    <w:rsid w:val="006F003D"/>
    <w:rsid w:val="006F0B7B"/>
    <w:rsid w:val="006F0D38"/>
    <w:rsid w:val="006F254D"/>
    <w:rsid w:val="006F2D45"/>
    <w:rsid w:val="006F2DCD"/>
    <w:rsid w:val="006F3171"/>
    <w:rsid w:val="006F3334"/>
    <w:rsid w:val="006F3525"/>
    <w:rsid w:val="006F43FD"/>
    <w:rsid w:val="006F4CF8"/>
    <w:rsid w:val="006F5441"/>
    <w:rsid w:val="006F5727"/>
    <w:rsid w:val="006F585D"/>
    <w:rsid w:val="006F744C"/>
    <w:rsid w:val="006F7669"/>
    <w:rsid w:val="006F790A"/>
    <w:rsid w:val="006F7E14"/>
    <w:rsid w:val="007000AA"/>
    <w:rsid w:val="00700898"/>
    <w:rsid w:val="00701022"/>
    <w:rsid w:val="007015B8"/>
    <w:rsid w:val="007021A1"/>
    <w:rsid w:val="00703130"/>
    <w:rsid w:val="00703680"/>
    <w:rsid w:val="007037A8"/>
    <w:rsid w:val="00703E14"/>
    <w:rsid w:val="00704137"/>
    <w:rsid w:val="007054C8"/>
    <w:rsid w:val="00705EE9"/>
    <w:rsid w:val="00707297"/>
    <w:rsid w:val="00707FDC"/>
    <w:rsid w:val="00710330"/>
    <w:rsid w:val="00710373"/>
    <w:rsid w:val="007110FD"/>
    <w:rsid w:val="007113E7"/>
    <w:rsid w:val="00712855"/>
    <w:rsid w:val="007139BE"/>
    <w:rsid w:val="00713EF5"/>
    <w:rsid w:val="00714083"/>
    <w:rsid w:val="00714A6E"/>
    <w:rsid w:val="00716B78"/>
    <w:rsid w:val="00716DA9"/>
    <w:rsid w:val="007176FC"/>
    <w:rsid w:val="0072019C"/>
    <w:rsid w:val="007204B7"/>
    <w:rsid w:val="00720652"/>
    <w:rsid w:val="00721A5A"/>
    <w:rsid w:val="00722056"/>
    <w:rsid w:val="00722FC6"/>
    <w:rsid w:val="0072333F"/>
    <w:rsid w:val="00723FF0"/>
    <w:rsid w:val="00724EA8"/>
    <w:rsid w:val="00726252"/>
    <w:rsid w:val="007262BB"/>
    <w:rsid w:val="0072740F"/>
    <w:rsid w:val="0072753C"/>
    <w:rsid w:val="00727721"/>
    <w:rsid w:val="0073044C"/>
    <w:rsid w:val="00730AEF"/>
    <w:rsid w:val="007312BF"/>
    <w:rsid w:val="00731405"/>
    <w:rsid w:val="00731D9F"/>
    <w:rsid w:val="00731DA1"/>
    <w:rsid w:val="00732181"/>
    <w:rsid w:val="007324D3"/>
    <w:rsid w:val="007329D3"/>
    <w:rsid w:val="00732C95"/>
    <w:rsid w:val="00733002"/>
    <w:rsid w:val="007333E3"/>
    <w:rsid w:val="00733B86"/>
    <w:rsid w:val="00733E89"/>
    <w:rsid w:val="00733FB8"/>
    <w:rsid w:val="007348FC"/>
    <w:rsid w:val="00735317"/>
    <w:rsid w:val="00735F3B"/>
    <w:rsid w:val="00736E6E"/>
    <w:rsid w:val="00737823"/>
    <w:rsid w:val="007400C4"/>
    <w:rsid w:val="00740A03"/>
    <w:rsid w:val="00740B64"/>
    <w:rsid w:val="00741358"/>
    <w:rsid w:val="00741639"/>
    <w:rsid w:val="00741DDE"/>
    <w:rsid w:val="00742238"/>
    <w:rsid w:val="00742F90"/>
    <w:rsid w:val="0074357D"/>
    <w:rsid w:val="0074367C"/>
    <w:rsid w:val="00744B0E"/>
    <w:rsid w:val="00744B47"/>
    <w:rsid w:val="00746432"/>
    <w:rsid w:val="0074671D"/>
    <w:rsid w:val="00746C59"/>
    <w:rsid w:val="00746C80"/>
    <w:rsid w:val="007472DC"/>
    <w:rsid w:val="0074736F"/>
    <w:rsid w:val="00752051"/>
    <w:rsid w:val="00754332"/>
    <w:rsid w:val="0075496A"/>
    <w:rsid w:val="00755190"/>
    <w:rsid w:val="00756532"/>
    <w:rsid w:val="0075712F"/>
    <w:rsid w:val="007575B1"/>
    <w:rsid w:val="00760027"/>
    <w:rsid w:val="00762184"/>
    <w:rsid w:val="007638F5"/>
    <w:rsid w:val="0076410C"/>
    <w:rsid w:val="00764749"/>
    <w:rsid w:val="007648E2"/>
    <w:rsid w:val="00764C69"/>
    <w:rsid w:val="0076526A"/>
    <w:rsid w:val="0076539F"/>
    <w:rsid w:val="00765940"/>
    <w:rsid w:val="0076659C"/>
    <w:rsid w:val="007669D8"/>
    <w:rsid w:val="00766B2A"/>
    <w:rsid w:val="00766D31"/>
    <w:rsid w:val="00766F69"/>
    <w:rsid w:val="00767778"/>
    <w:rsid w:val="00767A62"/>
    <w:rsid w:val="00770459"/>
    <w:rsid w:val="00770BF4"/>
    <w:rsid w:val="00770C1D"/>
    <w:rsid w:val="007713CB"/>
    <w:rsid w:val="00772F0C"/>
    <w:rsid w:val="00773F1D"/>
    <w:rsid w:val="00774A4B"/>
    <w:rsid w:val="007750FA"/>
    <w:rsid w:val="007761D3"/>
    <w:rsid w:val="0077643B"/>
    <w:rsid w:val="00776A6C"/>
    <w:rsid w:val="00776DE9"/>
    <w:rsid w:val="00777952"/>
    <w:rsid w:val="007806B7"/>
    <w:rsid w:val="00780E34"/>
    <w:rsid w:val="00782FD4"/>
    <w:rsid w:val="0078385C"/>
    <w:rsid w:val="00784410"/>
    <w:rsid w:val="00784915"/>
    <w:rsid w:val="00784CD7"/>
    <w:rsid w:val="0078625A"/>
    <w:rsid w:val="00786E49"/>
    <w:rsid w:val="00787054"/>
    <w:rsid w:val="00787649"/>
    <w:rsid w:val="00787873"/>
    <w:rsid w:val="00790EDC"/>
    <w:rsid w:val="00791374"/>
    <w:rsid w:val="00792030"/>
    <w:rsid w:val="00792BE0"/>
    <w:rsid w:val="00793BD8"/>
    <w:rsid w:val="00794A8A"/>
    <w:rsid w:val="00797340"/>
    <w:rsid w:val="007A0446"/>
    <w:rsid w:val="007A0A39"/>
    <w:rsid w:val="007A1228"/>
    <w:rsid w:val="007A1258"/>
    <w:rsid w:val="007A141F"/>
    <w:rsid w:val="007A1ADD"/>
    <w:rsid w:val="007A2435"/>
    <w:rsid w:val="007A2688"/>
    <w:rsid w:val="007A32BE"/>
    <w:rsid w:val="007A38BA"/>
    <w:rsid w:val="007A3C88"/>
    <w:rsid w:val="007A4744"/>
    <w:rsid w:val="007A53C5"/>
    <w:rsid w:val="007A561E"/>
    <w:rsid w:val="007A5676"/>
    <w:rsid w:val="007A5A15"/>
    <w:rsid w:val="007A5D7E"/>
    <w:rsid w:val="007A5FA7"/>
    <w:rsid w:val="007A6290"/>
    <w:rsid w:val="007A653D"/>
    <w:rsid w:val="007B0856"/>
    <w:rsid w:val="007B1087"/>
    <w:rsid w:val="007B1183"/>
    <w:rsid w:val="007B142F"/>
    <w:rsid w:val="007B1D46"/>
    <w:rsid w:val="007B2B6A"/>
    <w:rsid w:val="007B3369"/>
    <w:rsid w:val="007B352E"/>
    <w:rsid w:val="007B3B92"/>
    <w:rsid w:val="007B3CCB"/>
    <w:rsid w:val="007B488C"/>
    <w:rsid w:val="007B4B31"/>
    <w:rsid w:val="007B558A"/>
    <w:rsid w:val="007B5704"/>
    <w:rsid w:val="007B5868"/>
    <w:rsid w:val="007B5CDE"/>
    <w:rsid w:val="007B5D88"/>
    <w:rsid w:val="007B5FA9"/>
    <w:rsid w:val="007B6174"/>
    <w:rsid w:val="007B6BD8"/>
    <w:rsid w:val="007B6D11"/>
    <w:rsid w:val="007B6E88"/>
    <w:rsid w:val="007B77D4"/>
    <w:rsid w:val="007B7A84"/>
    <w:rsid w:val="007C0407"/>
    <w:rsid w:val="007C04B6"/>
    <w:rsid w:val="007C073E"/>
    <w:rsid w:val="007C1E93"/>
    <w:rsid w:val="007C2092"/>
    <w:rsid w:val="007C2473"/>
    <w:rsid w:val="007C30DF"/>
    <w:rsid w:val="007C510A"/>
    <w:rsid w:val="007C51C2"/>
    <w:rsid w:val="007C5268"/>
    <w:rsid w:val="007C5528"/>
    <w:rsid w:val="007C5740"/>
    <w:rsid w:val="007C5A11"/>
    <w:rsid w:val="007C6745"/>
    <w:rsid w:val="007C6D13"/>
    <w:rsid w:val="007C6FDC"/>
    <w:rsid w:val="007C775C"/>
    <w:rsid w:val="007D06F5"/>
    <w:rsid w:val="007D19EF"/>
    <w:rsid w:val="007D2094"/>
    <w:rsid w:val="007D3AD7"/>
    <w:rsid w:val="007D3D4B"/>
    <w:rsid w:val="007D450E"/>
    <w:rsid w:val="007D4913"/>
    <w:rsid w:val="007D4ED6"/>
    <w:rsid w:val="007D5E6B"/>
    <w:rsid w:val="007D6E77"/>
    <w:rsid w:val="007D6EBB"/>
    <w:rsid w:val="007D7351"/>
    <w:rsid w:val="007D74DA"/>
    <w:rsid w:val="007E1078"/>
    <w:rsid w:val="007E161C"/>
    <w:rsid w:val="007E18D2"/>
    <w:rsid w:val="007E2645"/>
    <w:rsid w:val="007E28BA"/>
    <w:rsid w:val="007E2DF2"/>
    <w:rsid w:val="007E2F9E"/>
    <w:rsid w:val="007E3163"/>
    <w:rsid w:val="007E31BF"/>
    <w:rsid w:val="007E32EE"/>
    <w:rsid w:val="007E3B1B"/>
    <w:rsid w:val="007E4889"/>
    <w:rsid w:val="007E4AF0"/>
    <w:rsid w:val="007E5415"/>
    <w:rsid w:val="007E5988"/>
    <w:rsid w:val="007E5B1D"/>
    <w:rsid w:val="007E5BCF"/>
    <w:rsid w:val="007E65C2"/>
    <w:rsid w:val="007E6676"/>
    <w:rsid w:val="007E6A8B"/>
    <w:rsid w:val="007E6D06"/>
    <w:rsid w:val="007E6EC3"/>
    <w:rsid w:val="007E7EA1"/>
    <w:rsid w:val="007F0634"/>
    <w:rsid w:val="007F0A66"/>
    <w:rsid w:val="007F1003"/>
    <w:rsid w:val="007F1CC4"/>
    <w:rsid w:val="007F2102"/>
    <w:rsid w:val="007F2C7C"/>
    <w:rsid w:val="007F30C4"/>
    <w:rsid w:val="007F49B5"/>
    <w:rsid w:val="007F6ACC"/>
    <w:rsid w:val="007F7674"/>
    <w:rsid w:val="0080026D"/>
    <w:rsid w:val="008006F5"/>
    <w:rsid w:val="0080079C"/>
    <w:rsid w:val="00800AE7"/>
    <w:rsid w:val="008010F1"/>
    <w:rsid w:val="0080188A"/>
    <w:rsid w:val="00801E0E"/>
    <w:rsid w:val="0080244D"/>
    <w:rsid w:val="00802460"/>
    <w:rsid w:val="008036D1"/>
    <w:rsid w:val="008038B3"/>
    <w:rsid w:val="008042B0"/>
    <w:rsid w:val="008045A7"/>
    <w:rsid w:val="00804D5F"/>
    <w:rsid w:val="00804DC3"/>
    <w:rsid w:val="00805674"/>
    <w:rsid w:val="00805B94"/>
    <w:rsid w:val="0080626C"/>
    <w:rsid w:val="00806821"/>
    <w:rsid w:val="00806C21"/>
    <w:rsid w:val="00807305"/>
    <w:rsid w:val="00807316"/>
    <w:rsid w:val="00807617"/>
    <w:rsid w:val="0080781E"/>
    <w:rsid w:val="0081005D"/>
    <w:rsid w:val="00810414"/>
    <w:rsid w:val="0081041A"/>
    <w:rsid w:val="00810495"/>
    <w:rsid w:val="0081167E"/>
    <w:rsid w:val="008116DF"/>
    <w:rsid w:val="0081211A"/>
    <w:rsid w:val="00812DCD"/>
    <w:rsid w:val="008137ED"/>
    <w:rsid w:val="00813D73"/>
    <w:rsid w:val="008155CC"/>
    <w:rsid w:val="0081640E"/>
    <w:rsid w:val="00816C2B"/>
    <w:rsid w:val="00817229"/>
    <w:rsid w:val="008172E5"/>
    <w:rsid w:val="00817C3D"/>
    <w:rsid w:val="008209FC"/>
    <w:rsid w:val="00821A15"/>
    <w:rsid w:val="00821EE6"/>
    <w:rsid w:val="00822008"/>
    <w:rsid w:val="00822617"/>
    <w:rsid w:val="00822EED"/>
    <w:rsid w:val="00823F9E"/>
    <w:rsid w:val="00824A2F"/>
    <w:rsid w:val="00825AD5"/>
    <w:rsid w:val="0082610F"/>
    <w:rsid w:val="00826984"/>
    <w:rsid w:val="00827115"/>
    <w:rsid w:val="008273EC"/>
    <w:rsid w:val="008274A4"/>
    <w:rsid w:val="008300F2"/>
    <w:rsid w:val="0083099D"/>
    <w:rsid w:val="008313D1"/>
    <w:rsid w:val="00831AB9"/>
    <w:rsid w:val="00832968"/>
    <w:rsid w:val="0083303B"/>
    <w:rsid w:val="00833A34"/>
    <w:rsid w:val="00834B6B"/>
    <w:rsid w:val="00834DC1"/>
    <w:rsid w:val="0083519D"/>
    <w:rsid w:val="0083548B"/>
    <w:rsid w:val="008366E3"/>
    <w:rsid w:val="00836EA4"/>
    <w:rsid w:val="0083754A"/>
    <w:rsid w:val="00837E96"/>
    <w:rsid w:val="008406D2"/>
    <w:rsid w:val="008407DE"/>
    <w:rsid w:val="008418B4"/>
    <w:rsid w:val="008419D6"/>
    <w:rsid w:val="00841B48"/>
    <w:rsid w:val="00841B69"/>
    <w:rsid w:val="0084264F"/>
    <w:rsid w:val="008426FD"/>
    <w:rsid w:val="00842BE2"/>
    <w:rsid w:val="00843089"/>
    <w:rsid w:val="00843C0B"/>
    <w:rsid w:val="00846BE2"/>
    <w:rsid w:val="00846E67"/>
    <w:rsid w:val="00847530"/>
    <w:rsid w:val="00847C23"/>
    <w:rsid w:val="0085014E"/>
    <w:rsid w:val="00850D52"/>
    <w:rsid w:val="00850D8E"/>
    <w:rsid w:val="00850E59"/>
    <w:rsid w:val="00851F3C"/>
    <w:rsid w:val="00852178"/>
    <w:rsid w:val="00852961"/>
    <w:rsid w:val="0085495B"/>
    <w:rsid w:val="00855553"/>
    <w:rsid w:val="00856AEE"/>
    <w:rsid w:val="008576AD"/>
    <w:rsid w:val="00857BCA"/>
    <w:rsid w:val="00860555"/>
    <w:rsid w:val="00860EF1"/>
    <w:rsid w:val="00861BCB"/>
    <w:rsid w:val="00861C1E"/>
    <w:rsid w:val="00861EE5"/>
    <w:rsid w:val="0086223C"/>
    <w:rsid w:val="00862983"/>
    <w:rsid w:val="00862AEB"/>
    <w:rsid w:val="00862F2F"/>
    <w:rsid w:val="0086343B"/>
    <w:rsid w:val="008634FF"/>
    <w:rsid w:val="008647FD"/>
    <w:rsid w:val="00864A45"/>
    <w:rsid w:val="00864D25"/>
    <w:rsid w:val="00867242"/>
    <w:rsid w:val="008710B0"/>
    <w:rsid w:val="0087112D"/>
    <w:rsid w:val="00871B1F"/>
    <w:rsid w:val="00871F55"/>
    <w:rsid w:val="00872236"/>
    <w:rsid w:val="0087238D"/>
    <w:rsid w:val="00872A0C"/>
    <w:rsid w:val="00874309"/>
    <w:rsid w:val="00874DB0"/>
    <w:rsid w:val="0087568D"/>
    <w:rsid w:val="00875D53"/>
    <w:rsid w:val="00875F2B"/>
    <w:rsid w:val="00876506"/>
    <w:rsid w:val="00877759"/>
    <w:rsid w:val="00877B92"/>
    <w:rsid w:val="008812EB"/>
    <w:rsid w:val="00881830"/>
    <w:rsid w:val="00883095"/>
    <w:rsid w:val="00883365"/>
    <w:rsid w:val="00884608"/>
    <w:rsid w:val="00884D4F"/>
    <w:rsid w:val="00885C75"/>
    <w:rsid w:val="00885DD7"/>
    <w:rsid w:val="0088647F"/>
    <w:rsid w:val="008864A5"/>
    <w:rsid w:val="00886B4A"/>
    <w:rsid w:val="008873C5"/>
    <w:rsid w:val="00890DE5"/>
    <w:rsid w:val="00890F04"/>
    <w:rsid w:val="00891200"/>
    <w:rsid w:val="008917B6"/>
    <w:rsid w:val="00891BF9"/>
    <w:rsid w:val="00892780"/>
    <w:rsid w:val="0089328B"/>
    <w:rsid w:val="0089340D"/>
    <w:rsid w:val="00894049"/>
    <w:rsid w:val="0089415C"/>
    <w:rsid w:val="0089447F"/>
    <w:rsid w:val="00894CA2"/>
    <w:rsid w:val="0089500B"/>
    <w:rsid w:val="008951CC"/>
    <w:rsid w:val="00895858"/>
    <w:rsid w:val="00895A5D"/>
    <w:rsid w:val="008960DA"/>
    <w:rsid w:val="00896177"/>
    <w:rsid w:val="008965F9"/>
    <w:rsid w:val="00897268"/>
    <w:rsid w:val="00897837"/>
    <w:rsid w:val="0089798B"/>
    <w:rsid w:val="008A0166"/>
    <w:rsid w:val="008A06F6"/>
    <w:rsid w:val="008A0BB5"/>
    <w:rsid w:val="008A1635"/>
    <w:rsid w:val="008A24EB"/>
    <w:rsid w:val="008A2514"/>
    <w:rsid w:val="008A2533"/>
    <w:rsid w:val="008A3BD2"/>
    <w:rsid w:val="008A3DCD"/>
    <w:rsid w:val="008A3EB4"/>
    <w:rsid w:val="008A43FE"/>
    <w:rsid w:val="008A4A74"/>
    <w:rsid w:val="008A5B35"/>
    <w:rsid w:val="008A5B36"/>
    <w:rsid w:val="008A6115"/>
    <w:rsid w:val="008A6A43"/>
    <w:rsid w:val="008A6D53"/>
    <w:rsid w:val="008A7463"/>
    <w:rsid w:val="008B04C8"/>
    <w:rsid w:val="008B07DE"/>
    <w:rsid w:val="008B0893"/>
    <w:rsid w:val="008B1AB6"/>
    <w:rsid w:val="008B218E"/>
    <w:rsid w:val="008B28FE"/>
    <w:rsid w:val="008B475D"/>
    <w:rsid w:val="008B5F53"/>
    <w:rsid w:val="008B62AD"/>
    <w:rsid w:val="008C0313"/>
    <w:rsid w:val="008C0BE5"/>
    <w:rsid w:val="008C0EC4"/>
    <w:rsid w:val="008C1E92"/>
    <w:rsid w:val="008C26BF"/>
    <w:rsid w:val="008C2EF7"/>
    <w:rsid w:val="008C3056"/>
    <w:rsid w:val="008C38AD"/>
    <w:rsid w:val="008C5141"/>
    <w:rsid w:val="008C5425"/>
    <w:rsid w:val="008C5935"/>
    <w:rsid w:val="008C5DDF"/>
    <w:rsid w:val="008C6CDF"/>
    <w:rsid w:val="008C76BD"/>
    <w:rsid w:val="008C7732"/>
    <w:rsid w:val="008C7A66"/>
    <w:rsid w:val="008C7A94"/>
    <w:rsid w:val="008C7DA5"/>
    <w:rsid w:val="008C7FE6"/>
    <w:rsid w:val="008D282B"/>
    <w:rsid w:val="008D2BFE"/>
    <w:rsid w:val="008D3C20"/>
    <w:rsid w:val="008D4902"/>
    <w:rsid w:val="008D490F"/>
    <w:rsid w:val="008D55AF"/>
    <w:rsid w:val="008D561F"/>
    <w:rsid w:val="008D56F6"/>
    <w:rsid w:val="008D6808"/>
    <w:rsid w:val="008D6BDD"/>
    <w:rsid w:val="008D6CDD"/>
    <w:rsid w:val="008E0FC5"/>
    <w:rsid w:val="008E1222"/>
    <w:rsid w:val="008E1547"/>
    <w:rsid w:val="008E1F60"/>
    <w:rsid w:val="008E239B"/>
    <w:rsid w:val="008E29D5"/>
    <w:rsid w:val="008E30E1"/>
    <w:rsid w:val="008E311A"/>
    <w:rsid w:val="008E3A8B"/>
    <w:rsid w:val="008E3E83"/>
    <w:rsid w:val="008E6059"/>
    <w:rsid w:val="008E6D03"/>
    <w:rsid w:val="008E7F86"/>
    <w:rsid w:val="008F0D46"/>
    <w:rsid w:val="008F1E31"/>
    <w:rsid w:val="008F2107"/>
    <w:rsid w:val="008F252F"/>
    <w:rsid w:val="008F2943"/>
    <w:rsid w:val="008F34FF"/>
    <w:rsid w:val="008F42CA"/>
    <w:rsid w:val="008F6A68"/>
    <w:rsid w:val="008F6BBD"/>
    <w:rsid w:val="008F743F"/>
    <w:rsid w:val="008F78FA"/>
    <w:rsid w:val="008F7B49"/>
    <w:rsid w:val="008F7E46"/>
    <w:rsid w:val="0090016C"/>
    <w:rsid w:val="009006BD"/>
    <w:rsid w:val="009015C3"/>
    <w:rsid w:val="009019B8"/>
    <w:rsid w:val="009029C4"/>
    <w:rsid w:val="00904CA3"/>
    <w:rsid w:val="00905149"/>
    <w:rsid w:val="00905422"/>
    <w:rsid w:val="0090564D"/>
    <w:rsid w:val="009064ED"/>
    <w:rsid w:val="009077D0"/>
    <w:rsid w:val="00907899"/>
    <w:rsid w:val="009078BC"/>
    <w:rsid w:val="009079D5"/>
    <w:rsid w:val="00910F2D"/>
    <w:rsid w:val="00911846"/>
    <w:rsid w:val="009118C8"/>
    <w:rsid w:val="00911A86"/>
    <w:rsid w:val="00911DE4"/>
    <w:rsid w:val="0091275E"/>
    <w:rsid w:val="00912921"/>
    <w:rsid w:val="00913CC3"/>
    <w:rsid w:val="00914262"/>
    <w:rsid w:val="00914343"/>
    <w:rsid w:val="00914B24"/>
    <w:rsid w:val="00915F51"/>
    <w:rsid w:val="009164EB"/>
    <w:rsid w:val="00916FC7"/>
    <w:rsid w:val="009171C5"/>
    <w:rsid w:val="0091726E"/>
    <w:rsid w:val="009208A9"/>
    <w:rsid w:val="00920934"/>
    <w:rsid w:val="00920AEB"/>
    <w:rsid w:val="00923CAF"/>
    <w:rsid w:val="00924AAB"/>
    <w:rsid w:val="00924D27"/>
    <w:rsid w:val="0092550D"/>
    <w:rsid w:val="00925616"/>
    <w:rsid w:val="0092568D"/>
    <w:rsid w:val="00925AE9"/>
    <w:rsid w:val="00925F45"/>
    <w:rsid w:val="00926A26"/>
    <w:rsid w:val="0092798F"/>
    <w:rsid w:val="00930537"/>
    <w:rsid w:val="00930CAB"/>
    <w:rsid w:val="00931297"/>
    <w:rsid w:val="0093281A"/>
    <w:rsid w:val="00933090"/>
    <w:rsid w:val="00933A83"/>
    <w:rsid w:val="00933DE2"/>
    <w:rsid w:val="00933DF9"/>
    <w:rsid w:val="00934380"/>
    <w:rsid w:val="009348C4"/>
    <w:rsid w:val="0093630C"/>
    <w:rsid w:val="009364EC"/>
    <w:rsid w:val="00936EC1"/>
    <w:rsid w:val="0093783B"/>
    <w:rsid w:val="00937A28"/>
    <w:rsid w:val="00937C17"/>
    <w:rsid w:val="00940B9C"/>
    <w:rsid w:val="00941A5B"/>
    <w:rsid w:val="00941DA9"/>
    <w:rsid w:val="00943F6D"/>
    <w:rsid w:val="009442D3"/>
    <w:rsid w:val="0094490F"/>
    <w:rsid w:val="00944AA5"/>
    <w:rsid w:val="00944B82"/>
    <w:rsid w:val="009451D3"/>
    <w:rsid w:val="00945463"/>
    <w:rsid w:val="00945A2A"/>
    <w:rsid w:val="00946595"/>
    <w:rsid w:val="00946DD8"/>
    <w:rsid w:val="009474F1"/>
    <w:rsid w:val="009479F2"/>
    <w:rsid w:val="00947A8E"/>
    <w:rsid w:val="00947F12"/>
    <w:rsid w:val="0095020B"/>
    <w:rsid w:val="00951270"/>
    <w:rsid w:val="009524DC"/>
    <w:rsid w:val="00952626"/>
    <w:rsid w:val="00953376"/>
    <w:rsid w:val="00953CB0"/>
    <w:rsid w:val="0095447E"/>
    <w:rsid w:val="0095451A"/>
    <w:rsid w:val="00954A7B"/>
    <w:rsid w:val="00954CA6"/>
    <w:rsid w:val="00954F96"/>
    <w:rsid w:val="00957660"/>
    <w:rsid w:val="00960C94"/>
    <w:rsid w:val="0096107F"/>
    <w:rsid w:val="00961222"/>
    <w:rsid w:val="00961314"/>
    <w:rsid w:val="00961644"/>
    <w:rsid w:val="00962116"/>
    <w:rsid w:val="00962767"/>
    <w:rsid w:val="009639C4"/>
    <w:rsid w:val="00963C78"/>
    <w:rsid w:val="00964026"/>
    <w:rsid w:val="009656CD"/>
    <w:rsid w:val="0096621B"/>
    <w:rsid w:val="009663BD"/>
    <w:rsid w:val="00970591"/>
    <w:rsid w:val="009708FD"/>
    <w:rsid w:val="00970969"/>
    <w:rsid w:val="00970A3C"/>
    <w:rsid w:val="00971E08"/>
    <w:rsid w:val="00972A0E"/>
    <w:rsid w:val="00972BAD"/>
    <w:rsid w:val="00972D6F"/>
    <w:rsid w:val="00973F4C"/>
    <w:rsid w:val="00974374"/>
    <w:rsid w:val="009746BA"/>
    <w:rsid w:val="00974939"/>
    <w:rsid w:val="00974F32"/>
    <w:rsid w:val="00975BEA"/>
    <w:rsid w:val="00975E58"/>
    <w:rsid w:val="00977FBF"/>
    <w:rsid w:val="009802A6"/>
    <w:rsid w:val="0098155B"/>
    <w:rsid w:val="00982CFE"/>
    <w:rsid w:val="00983BAA"/>
    <w:rsid w:val="009845DF"/>
    <w:rsid w:val="00984AE1"/>
    <w:rsid w:val="009852E6"/>
    <w:rsid w:val="009853EE"/>
    <w:rsid w:val="009856DB"/>
    <w:rsid w:val="00985EE6"/>
    <w:rsid w:val="0098617D"/>
    <w:rsid w:val="00986420"/>
    <w:rsid w:val="00986566"/>
    <w:rsid w:val="00986F92"/>
    <w:rsid w:val="00987451"/>
    <w:rsid w:val="0099074C"/>
    <w:rsid w:val="00990AE1"/>
    <w:rsid w:val="00990B86"/>
    <w:rsid w:val="00991119"/>
    <w:rsid w:val="00991836"/>
    <w:rsid w:val="0099302F"/>
    <w:rsid w:val="009930FE"/>
    <w:rsid w:val="009945D5"/>
    <w:rsid w:val="00994D7A"/>
    <w:rsid w:val="00994E97"/>
    <w:rsid w:val="00994EFD"/>
    <w:rsid w:val="00995059"/>
    <w:rsid w:val="00995EDA"/>
    <w:rsid w:val="0099609A"/>
    <w:rsid w:val="0099660B"/>
    <w:rsid w:val="009967C3"/>
    <w:rsid w:val="00996E02"/>
    <w:rsid w:val="00996FFB"/>
    <w:rsid w:val="009A03E3"/>
    <w:rsid w:val="009A08AB"/>
    <w:rsid w:val="009A0AC7"/>
    <w:rsid w:val="009A0E8B"/>
    <w:rsid w:val="009A0F1B"/>
    <w:rsid w:val="009A157F"/>
    <w:rsid w:val="009A15DF"/>
    <w:rsid w:val="009A168C"/>
    <w:rsid w:val="009A18EC"/>
    <w:rsid w:val="009A1ADE"/>
    <w:rsid w:val="009A1AFC"/>
    <w:rsid w:val="009A1DD1"/>
    <w:rsid w:val="009A201D"/>
    <w:rsid w:val="009A2569"/>
    <w:rsid w:val="009A2EEB"/>
    <w:rsid w:val="009A3034"/>
    <w:rsid w:val="009A3E6F"/>
    <w:rsid w:val="009A42BB"/>
    <w:rsid w:val="009A4BA8"/>
    <w:rsid w:val="009A4E32"/>
    <w:rsid w:val="009A5102"/>
    <w:rsid w:val="009A546F"/>
    <w:rsid w:val="009A658B"/>
    <w:rsid w:val="009A6624"/>
    <w:rsid w:val="009A74E2"/>
    <w:rsid w:val="009B0304"/>
    <w:rsid w:val="009B0534"/>
    <w:rsid w:val="009B05D8"/>
    <w:rsid w:val="009B0741"/>
    <w:rsid w:val="009B1826"/>
    <w:rsid w:val="009B2FCB"/>
    <w:rsid w:val="009B3F2B"/>
    <w:rsid w:val="009B4198"/>
    <w:rsid w:val="009B5416"/>
    <w:rsid w:val="009B6929"/>
    <w:rsid w:val="009B7188"/>
    <w:rsid w:val="009C0FBD"/>
    <w:rsid w:val="009C163D"/>
    <w:rsid w:val="009C1869"/>
    <w:rsid w:val="009C1B62"/>
    <w:rsid w:val="009C1E33"/>
    <w:rsid w:val="009C23BE"/>
    <w:rsid w:val="009C2C37"/>
    <w:rsid w:val="009C3264"/>
    <w:rsid w:val="009C3282"/>
    <w:rsid w:val="009C3373"/>
    <w:rsid w:val="009C3A75"/>
    <w:rsid w:val="009C4F7A"/>
    <w:rsid w:val="009C54FD"/>
    <w:rsid w:val="009C5D30"/>
    <w:rsid w:val="009C6B48"/>
    <w:rsid w:val="009C6C98"/>
    <w:rsid w:val="009D049B"/>
    <w:rsid w:val="009D0A13"/>
    <w:rsid w:val="009D16FE"/>
    <w:rsid w:val="009D19EC"/>
    <w:rsid w:val="009D21B3"/>
    <w:rsid w:val="009D2E8B"/>
    <w:rsid w:val="009D3534"/>
    <w:rsid w:val="009D637F"/>
    <w:rsid w:val="009D71BC"/>
    <w:rsid w:val="009D75A4"/>
    <w:rsid w:val="009D7DEA"/>
    <w:rsid w:val="009E0448"/>
    <w:rsid w:val="009E0505"/>
    <w:rsid w:val="009E0647"/>
    <w:rsid w:val="009E1D1E"/>
    <w:rsid w:val="009E2647"/>
    <w:rsid w:val="009E32FE"/>
    <w:rsid w:val="009E3A12"/>
    <w:rsid w:val="009E3CF4"/>
    <w:rsid w:val="009E4165"/>
    <w:rsid w:val="009E42F1"/>
    <w:rsid w:val="009E43E3"/>
    <w:rsid w:val="009E4CF1"/>
    <w:rsid w:val="009E5EE8"/>
    <w:rsid w:val="009E6004"/>
    <w:rsid w:val="009E6082"/>
    <w:rsid w:val="009E6131"/>
    <w:rsid w:val="009E65AA"/>
    <w:rsid w:val="009E6AC4"/>
    <w:rsid w:val="009E760F"/>
    <w:rsid w:val="009E7CF6"/>
    <w:rsid w:val="009F0198"/>
    <w:rsid w:val="009F159C"/>
    <w:rsid w:val="009F195E"/>
    <w:rsid w:val="009F1E8C"/>
    <w:rsid w:val="009F1F0A"/>
    <w:rsid w:val="009F2242"/>
    <w:rsid w:val="009F2BC9"/>
    <w:rsid w:val="009F388F"/>
    <w:rsid w:val="009F39F2"/>
    <w:rsid w:val="009F44B4"/>
    <w:rsid w:val="009F4C6C"/>
    <w:rsid w:val="009F4E51"/>
    <w:rsid w:val="009F5FF7"/>
    <w:rsid w:val="009F6057"/>
    <w:rsid w:val="009F60A9"/>
    <w:rsid w:val="009F7A40"/>
    <w:rsid w:val="00A002FF"/>
    <w:rsid w:val="00A0031C"/>
    <w:rsid w:val="00A004B5"/>
    <w:rsid w:val="00A0074E"/>
    <w:rsid w:val="00A008FD"/>
    <w:rsid w:val="00A0181E"/>
    <w:rsid w:val="00A01B99"/>
    <w:rsid w:val="00A01C6D"/>
    <w:rsid w:val="00A02876"/>
    <w:rsid w:val="00A03019"/>
    <w:rsid w:val="00A03142"/>
    <w:rsid w:val="00A0323D"/>
    <w:rsid w:val="00A04370"/>
    <w:rsid w:val="00A047A7"/>
    <w:rsid w:val="00A054AE"/>
    <w:rsid w:val="00A05559"/>
    <w:rsid w:val="00A05DE6"/>
    <w:rsid w:val="00A06615"/>
    <w:rsid w:val="00A06B26"/>
    <w:rsid w:val="00A06EF2"/>
    <w:rsid w:val="00A078C8"/>
    <w:rsid w:val="00A106AC"/>
    <w:rsid w:val="00A11063"/>
    <w:rsid w:val="00A111D8"/>
    <w:rsid w:val="00A1192C"/>
    <w:rsid w:val="00A1224B"/>
    <w:rsid w:val="00A12B7F"/>
    <w:rsid w:val="00A137A8"/>
    <w:rsid w:val="00A14E8E"/>
    <w:rsid w:val="00A1532B"/>
    <w:rsid w:val="00A1635A"/>
    <w:rsid w:val="00A200A2"/>
    <w:rsid w:val="00A20B17"/>
    <w:rsid w:val="00A20CF9"/>
    <w:rsid w:val="00A21F04"/>
    <w:rsid w:val="00A21F14"/>
    <w:rsid w:val="00A225B8"/>
    <w:rsid w:val="00A24807"/>
    <w:rsid w:val="00A24CC2"/>
    <w:rsid w:val="00A24E60"/>
    <w:rsid w:val="00A24E9C"/>
    <w:rsid w:val="00A25206"/>
    <w:rsid w:val="00A25C61"/>
    <w:rsid w:val="00A25D59"/>
    <w:rsid w:val="00A26564"/>
    <w:rsid w:val="00A2696C"/>
    <w:rsid w:val="00A270FE"/>
    <w:rsid w:val="00A273A1"/>
    <w:rsid w:val="00A276D8"/>
    <w:rsid w:val="00A276E3"/>
    <w:rsid w:val="00A27721"/>
    <w:rsid w:val="00A306D1"/>
    <w:rsid w:val="00A30D83"/>
    <w:rsid w:val="00A31346"/>
    <w:rsid w:val="00A31ABD"/>
    <w:rsid w:val="00A31C1B"/>
    <w:rsid w:val="00A31CC6"/>
    <w:rsid w:val="00A32740"/>
    <w:rsid w:val="00A373CF"/>
    <w:rsid w:val="00A37D7E"/>
    <w:rsid w:val="00A4134A"/>
    <w:rsid w:val="00A41484"/>
    <w:rsid w:val="00A419BC"/>
    <w:rsid w:val="00A41F44"/>
    <w:rsid w:val="00A43934"/>
    <w:rsid w:val="00A440F3"/>
    <w:rsid w:val="00A44457"/>
    <w:rsid w:val="00A44C7C"/>
    <w:rsid w:val="00A4573A"/>
    <w:rsid w:val="00A45BF8"/>
    <w:rsid w:val="00A465A7"/>
    <w:rsid w:val="00A46D37"/>
    <w:rsid w:val="00A479A9"/>
    <w:rsid w:val="00A47C7B"/>
    <w:rsid w:val="00A47D79"/>
    <w:rsid w:val="00A5044F"/>
    <w:rsid w:val="00A51252"/>
    <w:rsid w:val="00A51D0B"/>
    <w:rsid w:val="00A527DA"/>
    <w:rsid w:val="00A5360C"/>
    <w:rsid w:val="00A539E2"/>
    <w:rsid w:val="00A541C6"/>
    <w:rsid w:val="00A542B8"/>
    <w:rsid w:val="00A547D6"/>
    <w:rsid w:val="00A55BB3"/>
    <w:rsid w:val="00A55D19"/>
    <w:rsid w:val="00A55FF2"/>
    <w:rsid w:val="00A5692E"/>
    <w:rsid w:val="00A5714E"/>
    <w:rsid w:val="00A57431"/>
    <w:rsid w:val="00A60DA3"/>
    <w:rsid w:val="00A6179D"/>
    <w:rsid w:val="00A6343F"/>
    <w:rsid w:val="00A634FF"/>
    <w:rsid w:val="00A64942"/>
    <w:rsid w:val="00A64A42"/>
    <w:rsid w:val="00A65810"/>
    <w:rsid w:val="00A65E35"/>
    <w:rsid w:val="00A6646C"/>
    <w:rsid w:val="00A66FC8"/>
    <w:rsid w:val="00A702AB"/>
    <w:rsid w:val="00A70BF0"/>
    <w:rsid w:val="00A714B5"/>
    <w:rsid w:val="00A714F2"/>
    <w:rsid w:val="00A71892"/>
    <w:rsid w:val="00A721FA"/>
    <w:rsid w:val="00A72C8A"/>
    <w:rsid w:val="00A72D07"/>
    <w:rsid w:val="00A738F3"/>
    <w:rsid w:val="00A73D0C"/>
    <w:rsid w:val="00A745E3"/>
    <w:rsid w:val="00A74AC5"/>
    <w:rsid w:val="00A74B25"/>
    <w:rsid w:val="00A74D4D"/>
    <w:rsid w:val="00A7511B"/>
    <w:rsid w:val="00A75549"/>
    <w:rsid w:val="00A757B1"/>
    <w:rsid w:val="00A76BA9"/>
    <w:rsid w:val="00A771BA"/>
    <w:rsid w:val="00A77312"/>
    <w:rsid w:val="00A77624"/>
    <w:rsid w:val="00A804C6"/>
    <w:rsid w:val="00A80670"/>
    <w:rsid w:val="00A8084F"/>
    <w:rsid w:val="00A81825"/>
    <w:rsid w:val="00A81CDF"/>
    <w:rsid w:val="00A830D5"/>
    <w:rsid w:val="00A8426F"/>
    <w:rsid w:val="00A8473B"/>
    <w:rsid w:val="00A85B60"/>
    <w:rsid w:val="00A860E8"/>
    <w:rsid w:val="00A86686"/>
    <w:rsid w:val="00A86A67"/>
    <w:rsid w:val="00A86B2F"/>
    <w:rsid w:val="00A86CD8"/>
    <w:rsid w:val="00A86F03"/>
    <w:rsid w:val="00A86F6A"/>
    <w:rsid w:val="00A87F9D"/>
    <w:rsid w:val="00A9006E"/>
    <w:rsid w:val="00A90BCA"/>
    <w:rsid w:val="00A911E4"/>
    <w:rsid w:val="00A913A9"/>
    <w:rsid w:val="00A9347C"/>
    <w:rsid w:val="00A93C12"/>
    <w:rsid w:val="00A9449B"/>
    <w:rsid w:val="00A953BB"/>
    <w:rsid w:val="00A95654"/>
    <w:rsid w:val="00A96224"/>
    <w:rsid w:val="00A97028"/>
    <w:rsid w:val="00A97464"/>
    <w:rsid w:val="00A979E2"/>
    <w:rsid w:val="00AA00E1"/>
    <w:rsid w:val="00AA0548"/>
    <w:rsid w:val="00AA071A"/>
    <w:rsid w:val="00AA079E"/>
    <w:rsid w:val="00AA0F68"/>
    <w:rsid w:val="00AA138F"/>
    <w:rsid w:val="00AA1A28"/>
    <w:rsid w:val="00AA1A4F"/>
    <w:rsid w:val="00AA2347"/>
    <w:rsid w:val="00AA2357"/>
    <w:rsid w:val="00AA2B70"/>
    <w:rsid w:val="00AA2D41"/>
    <w:rsid w:val="00AA2D5A"/>
    <w:rsid w:val="00AA2D84"/>
    <w:rsid w:val="00AA3CE3"/>
    <w:rsid w:val="00AA408B"/>
    <w:rsid w:val="00AA4D2B"/>
    <w:rsid w:val="00AA5E1F"/>
    <w:rsid w:val="00AA6100"/>
    <w:rsid w:val="00AA70DC"/>
    <w:rsid w:val="00AA7591"/>
    <w:rsid w:val="00AA7D87"/>
    <w:rsid w:val="00AB0675"/>
    <w:rsid w:val="00AB09CE"/>
    <w:rsid w:val="00AB179A"/>
    <w:rsid w:val="00AB1E7A"/>
    <w:rsid w:val="00AB3155"/>
    <w:rsid w:val="00AB31FB"/>
    <w:rsid w:val="00AB3596"/>
    <w:rsid w:val="00AB447B"/>
    <w:rsid w:val="00AB69A6"/>
    <w:rsid w:val="00AB7DCD"/>
    <w:rsid w:val="00AB7FC3"/>
    <w:rsid w:val="00AC17D2"/>
    <w:rsid w:val="00AC1864"/>
    <w:rsid w:val="00AC33FB"/>
    <w:rsid w:val="00AC3431"/>
    <w:rsid w:val="00AC3B03"/>
    <w:rsid w:val="00AC3BC6"/>
    <w:rsid w:val="00AC4315"/>
    <w:rsid w:val="00AC466A"/>
    <w:rsid w:val="00AC4F09"/>
    <w:rsid w:val="00AC5508"/>
    <w:rsid w:val="00AC5A65"/>
    <w:rsid w:val="00AC618C"/>
    <w:rsid w:val="00AC66E7"/>
    <w:rsid w:val="00AC6AC6"/>
    <w:rsid w:val="00AC74C0"/>
    <w:rsid w:val="00AC759D"/>
    <w:rsid w:val="00AC7A9A"/>
    <w:rsid w:val="00AD011A"/>
    <w:rsid w:val="00AD057B"/>
    <w:rsid w:val="00AD13BA"/>
    <w:rsid w:val="00AD2E37"/>
    <w:rsid w:val="00AD3E8A"/>
    <w:rsid w:val="00AD4081"/>
    <w:rsid w:val="00AD44B9"/>
    <w:rsid w:val="00AD456F"/>
    <w:rsid w:val="00AD4FA2"/>
    <w:rsid w:val="00AD526A"/>
    <w:rsid w:val="00AD58B5"/>
    <w:rsid w:val="00AD59B5"/>
    <w:rsid w:val="00AD6A4E"/>
    <w:rsid w:val="00AD75CE"/>
    <w:rsid w:val="00AE01E2"/>
    <w:rsid w:val="00AE0F6B"/>
    <w:rsid w:val="00AE1BDD"/>
    <w:rsid w:val="00AE1F06"/>
    <w:rsid w:val="00AE1F1E"/>
    <w:rsid w:val="00AE1FCF"/>
    <w:rsid w:val="00AE2116"/>
    <w:rsid w:val="00AE2292"/>
    <w:rsid w:val="00AE2508"/>
    <w:rsid w:val="00AE33DE"/>
    <w:rsid w:val="00AE3B84"/>
    <w:rsid w:val="00AE3B9F"/>
    <w:rsid w:val="00AE4C4C"/>
    <w:rsid w:val="00AE4FBF"/>
    <w:rsid w:val="00AE54E5"/>
    <w:rsid w:val="00AE5957"/>
    <w:rsid w:val="00AE5E68"/>
    <w:rsid w:val="00AE61DF"/>
    <w:rsid w:val="00AE76BF"/>
    <w:rsid w:val="00AE79A7"/>
    <w:rsid w:val="00AF062C"/>
    <w:rsid w:val="00AF07E3"/>
    <w:rsid w:val="00AF1221"/>
    <w:rsid w:val="00AF1A99"/>
    <w:rsid w:val="00AF1FC9"/>
    <w:rsid w:val="00AF2C09"/>
    <w:rsid w:val="00AF34AE"/>
    <w:rsid w:val="00AF420E"/>
    <w:rsid w:val="00AF4251"/>
    <w:rsid w:val="00AF667E"/>
    <w:rsid w:val="00AF7789"/>
    <w:rsid w:val="00AF77B7"/>
    <w:rsid w:val="00AF7C2C"/>
    <w:rsid w:val="00B00DCE"/>
    <w:rsid w:val="00B014D0"/>
    <w:rsid w:val="00B0158C"/>
    <w:rsid w:val="00B02095"/>
    <w:rsid w:val="00B02478"/>
    <w:rsid w:val="00B02F2A"/>
    <w:rsid w:val="00B033F4"/>
    <w:rsid w:val="00B0350D"/>
    <w:rsid w:val="00B03F50"/>
    <w:rsid w:val="00B03FC1"/>
    <w:rsid w:val="00B04085"/>
    <w:rsid w:val="00B05D17"/>
    <w:rsid w:val="00B05F11"/>
    <w:rsid w:val="00B06196"/>
    <w:rsid w:val="00B0656B"/>
    <w:rsid w:val="00B07A9B"/>
    <w:rsid w:val="00B07AF5"/>
    <w:rsid w:val="00B10386"/>
    <w:rsid w:val="00B10892"/>
    <w:rsid w:val="00B10E4D"/>
    <w:rsid w:val="00B10E80"/>
    <w:rsid w:val="00B11BCC"/>
    <w:rsid w:val="00B122DF"/>
    <w:rsid w:val="00B124A6"/>
    <w:rsid w:val="00B13B6F"/>
    <w:rsid w:val="00B146BB"/>
    <w:rsid w:val="00B14A88"/>
    <w:rsid w:val="00B14E07"/>
    <w:rsid w:val="00B1542F"/>
    <w:rsid w:val="00B16773"/>
    <w:rsid w:val="00B1691F"/>
    <w:rsid w:val="00B1765B"/>
    <w:rsid w:val="00B176A7"/>
    <w:rsid w:val="00B20270"/>
    <w:rsid w:val="00B21380"/>
    <w:rsid w:val="00B21C8E"/>
    <w:rsid w:val="00B2219D"/>
    <w:rsid w:val="00B22A7D"/>
    <w:rsid w:val="00B238AC"/>
    <w:rsid w:val="00B244EC"/>
    <w:rsid w:val="00B246CF"/>
    <w:rsid w:val="00B24EE0"/>
    <w:rsid w:val="00B24EF6"/>
    <w:rsid w:val="00B258C3"/>
    <w:rsid w:val="00B25F6A"/>
    <w:rsid w:val="00B260C6"/>
    <w:rsid w:val="00B26360"/>
    <w:rsid w:val="00B27D90"/>
    <w:rsid w:val="00B27EC3"/>
    <w:rsid w:val="00B3087E"/>
    <w:rsid w:val="00B313B7"/>
    <w:rsid w:val="00B321AC"/>
    <w:rsid w:val="00B338F3"/>
    <w:rsid w:val="00B34C66"/>
    <w:rsid w:val="00B362D6"/>
    <w:rsid w:val="00B3636E"/>
    <w:rsid w:val="00B36C3A"/>
    <w:rsid w:val="00B37123"/>
    <w:rsid w:val="00B37A35"/>
    <w:rsid w:val="00B37A3C"/>
    <w:rsid w:val="00B402BB"/>
    <w:rsid w:val="00B4062D"/>
    <w:rsid w:val="00B40CD5"/>
    <w:rsid w:val="00B411A3"/>
    <w:rsid w:val="00B41891"/>
    <w:rsid w:val="00B41E89"/>
    <w:rsid w:val="00B42BD3"/>
    <w:rsid w:val="00B42E93"/>
    <w:rsid w:val="00B43EA7"/>
    <w:rsid w:val="00B44178"/>
    <w:rsid w:val="00B448B8"/>
    <w:rsid w:val="00B455D5"/>
    <w:rsid w:val="00B45C51"/>
    <w:rsid w:val="00B4638B"/>
    <w:rsid w:val="00B46BBD"/>
    <w:rsid w:val="00B47562"/>
    <w:rsid w:val="00B47920"/>
    <w:rsid w:val="00B47A5B"/>
    <w:rsid w:val="00B50848"/>
    <w:rsid w:val="00B50C15"/>
    <w:rsid w:val="00B51017"/>
    <w:rsid w:val="00B518B5"/>
    <w:rsid w:val="00B5430D"/>
    <w:rsid w:val="00B572A8"/>
    <w:rsid w:val="00B57D8D"/>
    <w:rsid w:val="00B605B5"/>
    <w:rsid w:val="00B6061D"/>
    <w:rsid w:val="00B6081F"/>
    <w:rsid w:val="00B60963"/>
    <w:rsid w:val="00B614E5"/>
    <w:rsid w:val="00B61514"/>
    <w:rsid w:val="00B61920"/>
    <w:rsid w:val="00B61C60"/>
    <w:rsid w:val="00B62074"/>
    <w:rsid w:val="00B62178"/>
    <w:rsid w:val="00B62EDB"/>
    <w:rsid w:val="00B63000"/>
    <w:rsid w:val="00B6343A"/>
    <w:rsid w:val="00B65186"/>
    <w:rsid w:val="00B655BB"/>
    <w:rsid w:val="00B65764"/>
    <w:rsid w:val="00B663C9"/>
    <w:rsid w:val="00B67239"/>
    <w:rsid w:val="00B67AF1"/>
    <w:rsid w:val="00B67B48"/>
    <w:rsid w:val="00B7000E"/>
    <w:rsid w:val="00B705A7"/>
    <w:rsid w:val="00B708EB"/>
    <w:rsid w:val="00B70A29"/>
    <w:rsid w:val="00B717A6"/>
    <w:rsid w:val="00B71C3D"/>
    <w:rsid w:val="00B71C8E"/>
    <w:rsid w:val="00B7359B"/>
    <w:rsid w:val="00B7393D"/>
    <w:rsid w:val="00B752FA"/>
    <w:rsid w:val="00B76460"/>
    <w:rsid w:val="00B76BA0"/>
    <w:rsid w:val="00B771CC"/>
    <w:rsid w:val="00B8081E"/>
    <w:rsid w:val="00B80CB9"/>
    <w:rsid w:val="00B816BD"/>
    <w:rsid w:val="00B81E8D"/>
    <w:rsid w:val="00B8252D"/>
    <w:rsid w:val="00B8268A"/>
    <w:rsid w:val="00B82724"/>
    <w:rsid w:val="00B82C31"/>
    <w:rsid w:val="00B8331D"/>
    <w:rsid w:val="00B86A96"/>
    <w:rsid w:val="00B86DA9"/>
    <w:rsid w:val="00B87230"/>
    <w:rsid w:val="00B877CB"/>
    <w:rsid w:val="00B87913"/>
    <w:rsid w:val="00B90276"/>
    <w:rsid w:val="00B90F14"/>
    <w:rsid w:val="00B913BC"/>
    <w:rsid w:val="00B91B08"/>
    <w:rsid w:val="00B91BEA"/>
    <w:rsid w:val="00B925C3"/>
    <w:rsid w:val="00B92895"/>
    <w:rsid w:val="00B92A4A"/>
    <w:rsid w:val="00B93C19"/>
    <w:rsid w:val="00B945A1"/>
    <w:rsid w:val="00B953E3"/>
    <w:rsid w:val="00B95671"/>
    <w:rsid w:val="00B96294"/>
    <w:rsid w:val="00B96E83"/>
    <w:rsid w:val="00B96F9A"/>
    <w:rsid w:val="00B97033"/>
    <w:rsid w:val="00B9704E"/>
    <w:rsid w:val="00B97E2D"/>
    <w:rsid w:val="00BA0A28"/>
    <w:rsid w:val="00BA11C7"/>
    <w:rsid w:val="00BA1ABF"/>
    <w:rsid w:val="00BA1FE1"/>
    <w:rsid w:val="00BA2D0D"/>
    <w:rsid w:val="00BA2E53"/>
    <w:rsid w:val="00BA2FD0"/>
    <w:rsid w:val="00BA39E8"/>
    <w:rsid w:val="00BA3AB1"/>
    <w:rsid w:val="00BA424F"/>
    <w:rsid w:val="00BA4D69"/>
    <w:rsid w:val="00BA587D"/>
    <w:rsid w:val="00BA5F1F"/>
    <w:rsid w:val="00BA6078"/>
    <w:rsid w:val="00BA7FE0"/>
    <w:rsid w:val="00BB03B6"/>
    <w:rsid w:val="00BB052A"/>
    <w:rsid w:val="00BB06ED"/>
    <w:rsid w:val="00BB0AD7"/>
    <w:rsid w:val="00BB0E4D"/>
    <w:rsid w:val="00BB1F4D"/>
    <w:rsid w:val="00BB283F"/>
    <w:rsid w:val="00BB294A"/>
    <w:rsid w:val="00BB2E63"/>
    <w:rsid w:val="00BB33A6"/>
    <w:rsid w:val="00BB3CCB"/>
    <w:rsid w:val="00BB3DBF"/>
    <w:rsid w:val="00BB3DE2"/>
    <w:rsid w:val="00BB3E55"/>
    <w:rsid w:val="00BB41E8"/>
    <w:rsid w:val="00BB4B90"/>
    <w:rsid w:val="00BB5E9E"/>
    <w:rsid w:val="00BB5FD9"/>
    <w:rsid w:val="00BB72A3"/>
    <w:rsid w:val="00BB7605"/>
    <w:rsid w:val="00BB7A99"/>
    <w:rsid w:val="00BC00A6"/>
    <w:rsid w:val="00BC0545"/>
    <w:rsid w:val="00BC07F9"/>
    <w:rsid w:val="00BC0B9A"/>
    <w:rsid w:val="00BC0F05"/>
    <w:rsid w:val="00BC194E"/>
    <w:rsid w:val="00BC1B86"/>
    <w:rsid w:val="00BC1E2E"/>
    <w:rsid w:val="00BC4DD7"/>
    <w:rsid w:val="00BC4FC5"/>
    <w:rsid w:val="00BC5135"/>
    <w:rsid w:val="00BC556E"/>
    <w:rsid w:val="00BC6589"/>
    <w:rsid w:val="00BC7967"/>
    <w:rsid w:val="00BC7F0E"/>
    <w:rsid w:val="00BD0540"/>
    <w:rsid w:val="00BD08DA"/>
    <w:rsid w:val="00BD2239"/>
    <w:rsid w:val="00BD267B"/>
    <w:rsid w:val="00BD3BCF"/>
    <w:rsid w:val="00BD401A"/>
    <w:rsid w:val="00BD4D19"/>
    <w:rsid w:val="00BD5693"/>
    <w:rsid w:val="00BD5998"/>
    <w:rsid w:val="00BD5FBA"/>
    <w:rsid w:val="00BD60DF"/>
    <w:rsid w:val="00BD7397"/>
    <w:rsid w:val="00BD758F"/>
    <w:rsid w:val="00BD7E5D"/>
    <w:rsid w:val="00BE0A3B"/>
    <w:rsid w:val="00BE1521"/>
    <w:rsid w:val="00BE21C8"/>
    <w:rsid w:val="00BE389D"/>
    <w:rsid w:val="00BE394C"/>
    <w:rsid w:val="00BE3982"/>
    <w:rsid w:val="00BE3AD0"/>
    <w:rsid w:val="00BE434A"/>
    <w:rsid w:val="00BE447F"/>
    <w:rsid w:val="00BE46CA"/>
    <w:rsid w:val="00BE5D9F"/>
    <w:rsid w:val="00BE6862"/>
    <w:rsid w:val="00BE74C1"/>
    <w:rsid w:val="00BE7D10"/>
    <w:rsid w:val="00BF014C"/>
    <w:rsid w:val="00BF0151"/>
    <w:rsid w:val="00BF088D"/>
    <w:rsid w:val="00BF0C32"/>
    <w:rsid w:val="00BF1234"/>
    <w:rsid w:val="00BF1692"/>
    <w:rsid w:val="00BF193F"/>
    <w:rsid w:val="00BF1BF4"/>
    <w:rsid w:val="00BF1E46"/>
    <w:rsid w:val="00BF1F38"/>
    <w:rsid w:val="00BF2B22"/>
    <w:rsid w:val="00BF2D10"/>
    <w:rsid w:val="00BF2FEC"/>
    <w:rsid w:val="00BF4EBB"/>
    <w:rsid w:val="00BF50DD"/>
    <w:rsid w:val="00BF52A2"/>
    <w:rsid w:val="00BF5D1F"/>
    <w:rsid w:val="00BF649D"/>
    <w:rsid w:val="00BF724E"/>
    <w:rsid w:val="00BF7DE7"/>
    <w:rsid w:val="00C0011A"/>
    <w:rsid w:val="00C001E4"/>
    <w:rsid w:val="00C002E0"/>
    <w:rsid w:val="00C003AC"/>
    <w:rsid w:val="00C01FE1"/>
    <w:rsid w:val="00C02BA5"/>
    <w:rsid w:val="00C02EED"/>
    <w:rsid w:val="00C04E63"/>
    <w:rsid w:val="00C075D1"/>
    <w:rsid w:val="00C07A71"/>
    <w:rsid w:val="00C07F1F"/>
    <w:rsid w:val="00C10BC6"/>
    <w:rsid w:val="00C10F9D"/>
    <w:rsid w:val="00C11624"/>
    <w:rsid w:val="00C11716"/>
    <w:rsid w:val="00C12100"/>
    <w:rsid w:val="00C124CA"/>
    <w:rsid w:val="00C12EF7"/>
    <w:rsid w:val="00C13655"/>
    <w:rsid w:val="00C13C89"/>
    <w:rsid w:val="00C15241"/>
    <w:rsid w:val="00C16255"/>
    <w:rsid w:val="00C165AE"/>
    <w:rsid w:val="00C2013E"/>
    <w:rsid w:val="00C20245"/>
    <w:rsid w:val="00C20771"/>
    <w:rsid w:val="00C20784"/>
    <w:rsid w:val="00C20983"/>
    <w:rsid w:val="00C20A7C"/>
    <w:rsid w:val="00C22366"/>
    <w:rsid w:val="00C224A2"/>
    <w:rsid w:val="00C22579"/>
    <w:rsid w:val="00C2286D"/>
    <w:rsid w:val="00C2324E"/>
    <w:rsid w:val="00C23679"/>
    <w:rsid w:val="00C24A72"/>
    <w:rsid w:val="00C25E24"/>
    <w:rsid w:val="00C277D9"/>
    <w:rsid w:val="00C27971"/>
    <w:rsid w:val="00C30177"/>
    <w:rsid w:val="00C307EF"/>
    <w:rsid w:val="00C309CD"/>
    <w:rsid w:val="00C30C98"/>
    <w:rsid w:val="00C310E0"/>
    <w:rsid w:val="00C31840"/>
    <w:rsid w:val="00C31D63"/>
    <w:rsid w:val="00C32049"/>
    <w:rsid w:val="00C32FA3"/>
    <w:rsid w:val="00C330AC"/>
    <w:rsid w:val="00C3397E"/>
    <w:rsid w:val="00C33B79"/>
    <w:rsid w:val="00C345F6"/>
    <w:rsid w:val="00C34C40"/>
    <w:rsid w:val="00C35590"/>
    <w:rsid w:val="00C35D8C"/>
    <w:rsid w:val="00C37528"/>
    <w:rsid w:val="00C40715"/>
    <w:rsid w:val="00C42168"/>
    <w:rsid w:val="00C4238E"/>
    <w:rsid w:val="00C4283C"/>
    <w:rsid w:val="00C42B3F"/>
    <w:rsid w:val="00C42F43"/>
    <w:rsid w:val="00C435A6"/>
    <w:rsid w:val="00C437CA"/>
    <w:rsid w:val="00C43DB3"/>
    <w:rsid w:val="00C4400A"/>
    <w:rsid w:val="00C442C5"/>
    <w:rsid w:val="00C44905"/>
    <w:rsid w:val="00C45ECA"/>
    <w:rsid w:val="00C46168"/>
    <w:rsid w:val="00C46563"/>
    <w:rsid w:val="00C4663C"/>
    <w:rsid w:val="00C47129"/>
    <w:rsid w:val="00C4717B"/>
    <w:rsid w:val="00C47318"/>
    <w:rsid w:val="00C47783"/>
    <w:rsid w:val="00C508DE"/>
    <w:rsid w:val="00C509AD"/>
    <w:rsid w:val="00C50F1E"/>
    <w:rsid w:val="00C51197"/>
    <w:rsid w:val="00C5177D"/>
    <w:rsid w:val="00C51972"/>
    <w:rsid w:val="00C5223B"/>
    <w:rsid w:val="00C527A1"/>
    <w:rsid w:val="00C555D4"/>
    <w:rsid w:val="00C55A27"/>
    <w:rsid w:val="00C55D6F"/>
    <w:rsid w:val="00C5612E"/>
    <w:rsid w:val="00C562A9"/>
    <w:rsid w:val="00C5647C"/>
    <w:rsid w:val="00C60585"/>
    <w:rsid w:val="00C60B5B"/>
    <w:rsid w:val="00C60CA9"/>
    <w:rsid w:val="00C610C6"/>
    <w:rsid w:val="00C61948"/>
    <w:rsid w:val="00C61AA5"/>
    <w:rsid w:val="00C62B25"/>
    <w:rsid w:val="00C6377F"/>
    <w:rsid w:val="00C63D78"/>
    <w:rsid w:val="00C6424A"/>
    <w:rsid w:val="00C64CED"/>
    <w:rsid w:val="00C64D69"/>
    <w:rsid w:val="00C67752"/>
    <w:rsid w:val="00C67C58"/>
    <w:rsid w:val="00C701CA"/>
    <w:rsid w:val="00C70B23"/>
    <w:rsid w:val="00C716B5"/>
    <w:rsid w:val="00C71B63"/>
    <w:rsid w:val="00C72050"/>
    <w:rsid w:val="00C720F3"/>
    <w:rsid w:val="00C72685"/>
    <w:rsid w:val="00C72B44"/>
    <w:rsid w:val="00C753C6"/>
    <w:rsid w:val="00C7586C"/>
    <w:rsid w:val="00C75889"/>
    <w:rsid w:val="00C75B65"/>
    <w:rsid w:val="00C76032"/>
    <w:rsid w:val="00C762FD"/>
    <w:rsid w:val="00C77476"/>
    <w:rsid w:val="00C77A23"/>
    <w:rsid w:val="00C77DF4"/>
    <w:rsid w:val="00C77E5F"/>
    <w:rsid w:val="00C77EA0"/>
    <w:rsid w:val="00C80264"/>
    <w:rsid w:val="00C80DAE"/>
    <w:rsid w:val="00C817B8"/>
    <w:rsid w:val="00C821CC"/>
    <w:rsid w:val="00C828D3"/>
    <w:rsid w:val="00C82BB0"/>
    <w:rsid w:val="00C835AA"/>
    <w:rsid w:val="00C83708"/>
    <w:rsid w:val="00C8411D"/>
    <w:rsid w:val="00C84243"/>
    <w:rsid w:val="00C84D40"/>
    <w:rsid w:val="00C863B2"/>
    <w:rsid w:val="00C86636"/>
    <w:rsid w:val="00C87234"/>
    <w:rsid w:val="00C872B0"/>
    <w:rsid w:val="00C919DE"/>
    <w:rsid w:val="00C930DD"/>
    <w:rsid w:val="00C935ED"/>
    <w:rsid w:val="00C94855"/>
    <w:rsid w:val="00C94E2E"/>
    <w:rsid w:val="00C95F81"/>
    <w:rsid w:val="00C96C46"/>
    <w:rsid w:val="00C97AD9"/>
    <w:rsid w:val="00CA0526"/>
    <w:rsid w:val="00CA0543"/>
    <w:rsid w:val="00CA1AF6"/>
    <w:rsid w:val="00CA219D"/>
    <w:rsid w:val="00CA2DC9"/>
    <w:rsid w:val="00CA2F5B"/>
    <w:rsid w:val="00CA2F78"/>
    <w:rsid w:val="00CA3661"/>
    <w:rsid w:val="00CA4236"/>
    <w:rsid w:val="00CA4734"/>
    <w:rsid w:val="00CA4B66"/>
    <w:rsid w:val="00CA5B6A"/>
    <w:rsid w:val="00CA61A4"/>
    <w:rsid w:val="00CA624C"/>
    <w:rsid w:val="00CA7A81"/>
    <w:rsid w:val="00CB03E9"/>
    <w:rsid w:val="00CB0BBD"/>
    <w:rsid w:val="00CB19B6"/>
    <w:rsid w:val="00CB19EB"/>
    <w:rsid w:val="00CB22CD"/>
    <w:rsid w:val="00CB27D3"/>
    <w:rsid w:val="00CB3E6F"/>
    <w:rsid w:val="00CB4321"/>
    <w:rsid w:val="00CB439A"/>
    <w:rsid w:val="00CB45F9"/>
    <w:rsid w:val="00CB4827"/>
    <w:rsid w:val="00CB5025"/>
    <w:rsid w:val="00CB50B5"/>
    <w:rsid w:val="00CB6726"/>
    <w:rsid w:val="00CB770D"/>
    <w:rsid w:val="00CB773E"/>
    <w:rsid w:val="00CB776B"/>
    <w:rsid w:val="00CB78AC"/>
    <w:rsid w:val="00CB79E3"/>
    <w:rsid w:val="00CC0574"/>
    <w:rsid w:val="00CC0C3F"/>
    <w:rsid w:val="00CC1461"/>
    <w:rsid w:val="00CC1C17"/>
    <w:rsid w:val="00CC3A31"/>
    <w:rsid w:val="00CC3A70"/>
    <w:rsid w:val="00CC4F34"/>
    <w:rsid w:val="00CC7FC6"/>
    <w:rsid w:val="00CD01D0"/>
    <w:rsid w:val="00CD031E"/>
    <w:rsid w:val="00CD14C6"/>
    <w:rsid w:val="00CD1534"/>
    <w:rsid w:val="00CD213E"/>
    <w:rsid w:val="00CD22CB"/>
    <w:rsid w:val="00CD2618"/>
    <w:rsid w:val="00CD3703"/>
    <w:rsid w:val="00CD40C5"/>
    <w:rsid w:val="00CD4527"/>
    <w:rsid w:val="00CD4630"/>
    <w:rsid w:val="00CD52ED"/>
    <w:rsid w:val="00CD67B8"/>
    <w:rsid w:val="00CD7103"/>
    <w:rsid w:val="00CD7F61"/>
    <w:rsid w:val="00CD7F7A"/>
    <w:rsid w:val="00CE1450"/>
    <w:rsid w:val="00CE1D7C"/>
    <w:rsid w:val="00CE333B"/>
    <w:rsid w:val="00CE34B6"/>
    <w:rsid w:val="00CE3C76"/>
    <w:rsid w:val="00CE4368"/>
    <w:rsid w:val="00CE5203"/>
    <w:rsid w:val="00CE525B"/>
    <w:rsid w:val="00CE5264"/>
    <w:rsid w:val="00CE53BB"/>
    <w:rsid w:val="00CE5690"/>
    <w:rsid w:val="00CE5A9D"/>
    <w:rsid w:val="00CE5C66"/>
    <w:rsid w:val="00CE6B8F"/>
    <w:rsid w:val="00CE6C0F"/>
    <w:rsid w:val="00CE6E80"/>
    <w:rsid w:val="00CE71D8"/>
    <w:rsid w:val="00CF08D2"/>
    <w:rsid w:val="00CF114D"/>
    <w:rsid w:val="00CF11F5"/>
    <w:rsid w:val="00CF1252"/>
    <w:rsid w:val="00CF3B2B"/>
    <w:rsid w:val="00CF43FA"/>
    <w:rsid w:val="00CF453A"/>
    <w:rsid w:val="00CF561A"/>
    <w:rsid w:val="00CF5699"/>
    <w:rsid w:val="00CF5796"/>
    <w:rsid w:val="00CF5D88"/>
    <w:rsid w:val="00CF790A"/>
    <w:rsid w:val="00CF7BAA"/>
    <w:rsid w:val="00D0134F"/>
    <w:rsid w:val="00D013DC"/>
    <w:rsid w:val="00D0179E"/>
    <w:rsid w:val="00D02091"/>
    <w:rsid w:val="00D0228C"/>
    <w:rsid w:val="00D0292D"/>
    <w:rsid w:val="00D02AA4"/>
    <w:rsid w:val="00D02C6D"/>
    <w:rsid w:val="00D02FBC"/>
    <w:rsid w:val="00D03448"/>
    <w:rsid w:val="00D03662"/>
    <w:rsid w:val="00D039B0"/>
    <w:rsid w:val="00D046F3"/>
    <w:rsid w:val="00D0475C"/>
    <w:rsid w:val="00D04C15"/>
    <w:rsid w:val="00D053E5"/>
    <w:rsid w:val="00D06085"/>
    <w:rsid w:val="00D073FA"/>
    <w:rsid w:val="00D07B26"/>
    <w:rsid w:val="00D07BA8"/>
    <w:rsid w:val="00D101F5"/>
    <w:rsid w:val="00D104E1"/>
    <w:rsid w:val="00D1091A"/>
    <w:rsid w:val="00D10E48"/>
    <w:rsid w:val="00D1157E"/>
    <w:rsid w:val="00D11C4A"/>
    <w:rsid w:val="00D12968"/>
    <w:rsid w:val="00D12ECD"/>
    <w:rsid w:val="00D12FEB"/>
    <w:rsid w:val="00D1309F"/>
    <w:rsid w:val="00D13DF0"/>
    <w:rsid w:val="00D14647"/>
    <w:rsid w:val="00D147A6"/>
    <w:rsid w:val="00D1497C"/>
    <w:rsid w:val="00D14E26"/>
    <w:rsid w:val="00D15682"/>
    <w:rsid w:val="00D15BF6"/>
    <w:rsid w:val="00D165AE"/>
    <w:rsid w:val="00D16F71"/>
    <w:rsid w:val="00D20537"/>
    <w:rsid w:val="00D2225C"/>
    <w:rsid w:val="00D22371"/>
    <w:rsid w:val="00D226E5"/>
    <w:rsid w:val="00D23130"/>
    <w:rsid w:val="00D231F5"/>
    <w:rsid w:val="00D25160"/>
    <w:rsid w:val="00D258AC"/>
    <w:rsid w:val="00D25E3A"/>
    <w:rsid w:val="00D261A4"/>
    <w:rsid w:val="00D263A9"/>
    <w:rsid w:val="00D26CAB"/>
    <w:rsid w:val="00D273F0"/>
    <w:rsid w:val="00D27629"/>
    <w:rsid w:val="00D2799E"/>
    <w:rsid w:val="00D30410"/>
    <w:rsid w:val="00D307E0"/>
    <w:rsid w:val="00D30C2E"/>
    <w:rsid w:val="00D30DED"/>
    <w:rsid w:val="00D31183"/>
    <w:rsid w:val="00D31B00"/>
    <w:rsid w:val="00D31B3F"/>
    <w:rsid w:val="00D31C98"/>
    <w:rsid w:val="00D3215C"/>
    <w:rsid w:val="00D3261B"/>
    <w:rsid w:val="00D32DA0"/>
    <w:rsid w:val="00D32E39"/>
    <w:rsid w:val="00D33ED5"/>
    <w:rsid w:val="00D34509"/>
    <w:rsid w:val="00D345DE"/>
    <w:rsid w:val="00D34FC6"/>
    <w:rsid w:val="00D35B8A"/>
    <w:rsid w:val="00D35C27"/>
    <w:rsid w:val="00D3647F"/>
    <w:rsid w:val="00D370C7"/>
    <w:rsid w:val="00D371BF"/>
    <w:rsid w:val="00D37545"/>
    <w:rsid w:val="00D37A63"/>
    <w:rsid w:val="00D37AD0"/>
    <w:rsid w:val="00D37F67"/>
    <w:rsid w:val="00D403A6"/>
    <w:rsid w:val="00D421CF"/>
    <w:rsid w:val="00D42551"/>
    <w:rsid w:val="00D42AC4"/>
    <w:rsid w:val="00D43603"/>
    <w:rsid w:val="00D43EBB"/>
    <w:rsid w:val="00D44765"/>
    <w:rsid w:val="00D44ABC"/>
    <w:rsid w:val="00D458EB"/>
    <w:rsid w:val="00D45F40"/>
    <w:rsid w:val="00D464E9"/>
    <w:rsid w:val="00D46A26"/>
    <w:rsid w:val="00D46B63"/>
    <w:rsid w:val="00D475F7"/>
    <w:rsid w:val="00D478FD"/>
    <w:rsid w:val="00D4795F"/>
    <w:rsid w:val="00D47B54"/>
    <w:rsid w:val="00D500B1"/>
    <w:rsid w:val="00D50A6F"/>
    <w:rsid w:val="00D51EC5"/>
    <w:rsid w:val="00D52007"/>
    <w:rsid w:val="00D52165"/>
    <w:rsid w:val="00D5302D"/>
    <w:rsid w:val="00D53392"/>
    <w:rsid w:val="00D5375F"/>
    <w:rsid w:val="00D5397F"/>
    <w:rsid w:val="00D55001"/>
    <w:rsid w:val="00D55046"/>
    <w:rsid w:val="00D55C98"/>
    <w:rsid w:val="00D5648B"/>
    <w:rsid w:val="00D56814"/>
    <w:rsid w:val="00D56A5A"/>
    <w:rsid w:val="00D5709A"/>
    <w:rsid w:val="00D57275"/>
    <w:rsid w:val="00D60068"/>
    <w:rsid w:val="00D61775"/>
    <w:rsid w:val="00D61BA0"/>
    <w:rsid w:val="00D6222C"/>
    <w:rsid w:val="00D62968"/>
    <w:rsid w:val="00D62BE2"/>
    <w:rsid w:val="00D63182"/>
    <w:rsid w:val="00D63263"/>
    <w:rsid w:val="00D6374B"/>
    <w:rsid w:val="00D647A5"/>
    <w:rsid w:val="00D64975"/>
    <w:rsid w:val="00D64E5E"/>
    <w:rsid w:val="00D6547C"/>
    <w:rsid w:val="00D65A08"/>
    <w:rsid w:val="00D65A94"/>
    <w:rsid w:val="00D66316"/>
    <w:rsid w:val="00D66463"/>
    <w:rsid w:val="00D67B88"/>
    <w:rsid w:val="00D7060F"/>
    <w:rsid w:val="00D70A4C"/>
    <w:rsid w:val="00D71475"/>
    <w:rsid w:val="00D71755"/>
    <w:rsid w:val="00D71AFE"/>
    <w:rsid w:val="00D71CD5"/>
    <w:rsid w:val="00D723F5"/>
    <w:rsid w:val="00D724B3"/>
    <w:rsid w:val="00D72978"/>
    <w:rsid w:val="00D72A76"/>
    <w:rsid w:val="00D72D43"/>
    <w:rsid w:val="00D7303C"/>
    <w:rsid w:val="00D7319B"/>
    <w:rsid w:val="00D73512"/>
    <w:rsid w:val="00D73831"/>
    <w:rsid w:val="00D740E7"/>
    <w:rsid w:val="00D74F90"/>
    <w:rsid w:val="00D75AB7"/>
    <w:rsid w:val="00D75CF3"/>
    <w:rsid w:val="00D7656E"/>
    <w:rsid w:val="00D76C1C"/>
    <w:rsid w:val="00D77136"/>
    <w:rsid w:val="00D771BC"/>
    <w:rsid w:val="00D773E6"/>
    <w:rsid w:val="00D77B15"/>
    <w:rsid w:val="00D8028B"/>
    <w:rsid w:val="00D8292A"/>
    <w:rsid w:val="00D83216"/>
    <w:rsid w:val="00D8393B"/>
    <w:rsid w:val="00D858D4"/>
    <w:rsid w:val="00D85D24"/>
    <w:rsid w:val="00D86367"/>
    <w:rsid w:val="00D8681E"/>
    <w:rsid w:val="00D87E4F"/>
    <w:rsid w:val="00D900AE"/>
    <w:rsid w:val="00D90454"/>
    <w:rsid w:val="00D90ADB"/>
    <w:rsid w:val="00D90BD9"/>
    <w:rsid w:val="00D90F53"/>
    <w:rsid w:val="00D91BD2"/>
    <w:rsid w:val="00D92173"/>
    <w:rsid w:val="00D92804"/>
    <w:rsid w:val="00D92FCF"/>
    <w:rsid w:val="00D9389F"/>
    <w:rsid w:val="00D945A4"/>
    <w:rsid w:val="00D94C7C"/>
    <w:rsid w:val="00D94D29"/>
    <w:rsid w:val="00D9579A"/>
    <w:rsid w:val="00D958FE"/>
    <w:rsid w:val="00D95A0D"/>
    <w:rsid w:val="00D9601D"/>
    <w:rsid w:val="00D963A7"/>
    <w:rsid w:val="00DA064D"/>
    <w:rsid w:val="00DA0B4B"/>
    <w:rsid w:val="00DA0D6C"/>
    <w:rsid w:val="00DA17F4"/>
    <w:rsid w:val="00DA1ACB"/>
    <w:rsid w:val="00DA2405"/>
    <w:rsid w:val="00DA24C8"/>
    <w:rsid w:val="00DA3A73"/>
    <w:rsid w:val="00DA3BCB"/>
    <w:rsid w:val="00DA46AE"/>
    <w:rsid w:val="00DA4ED4"/>
    <w:rsid w:val="00DA4F46"/>
    <w:rsid w:val="00DA51CD"/>
    <w:rsid w:val="00DA57DA"/>
    <w:rsid w:val="00DA6081"/>
    <w:rsid w:val="00DA69E7"/>
    <w:rsid w:val="00DA6B8F"/>
    <w:rsid w:val="00DA6D1D"/>
    <w:rsid w:val="00DA7451"/>
    <w:rsid w:val="00DA7A37"/>
    <w:rsid w:val="00DB00DE"/>
    <w:rsid w:val="00DB07F1"/>
    <w:rsid w:val="00DB1327"/>
    <w:rsid w:val="00DB19DA"/>
    <w:rsid w:val="00DB20AE"/>
    <w:rsid w:val="00DB2483"/>
    <w:rsid w:val="00DB34EB"/>
    <w:rsid w:val="00DB35F2"/>
    <w:rsid w:val="00DB4650"/>
    <w:rsid w:val="00DB5235"/>
    <w:rsid w:val="00DB60BD"/>
    <w:rsid w:val="00DB6FDC"/>
    <w:rsid w:val="00DB7642"/>
    <w:rsid w:val="00DB7EA8"/>
    <w:rsid w:val="00DC05F6"/>
    <w:rsid w:val="00DC1577"/>
    <w:rsid w:val="00DC1A35"/>
    <w:rsid w:val="00DC1DF5"/>
    <w:rsid w:val="00DC27A1"/>
    <w:rsid w:val="00DC2D21"/>
    <w:rsid w:val="00DC2FC2"/>
    <w:rsid w:val="00DC3679"/>
    <w:rsid w:val="00DC3802"/>
    <w:rsid w:val="00DC5344"/>
    <w:rsid w:val="00DC6118"/>
    <w:rsid w:val="00DC6DD5"/>
    <w:rsid w:val="00DC757E"/>
    <w:rsid w:val="00DC7F91"/>
    <w:rsid w:val="00DC7FD2"/>
    <w:rsid w:val="00DD03C9"/>
    <w:rsid w:val="00DD0528"/>
    <w:rsid w:val="00DD0AC1"/>
    <w:rsid w:val="00DD148B"/>
    <w:rsid w:val="00DD2655"/>
    <w:rsid w:val="00DD27EC"/>
    <w:rsid w:val="00DD3266"/>
    <w:rsid w:val="00DD368E"/>
    <w:rsid w:val="00DD422D"/>
    <w:rsid w:val="00DD4575"/>
    <w:rsid w:val="00DD50CC"/>
    <w:rsid w:val="00DD5169"/>
    <w:rsid w:val="00DD5485"/>
    <w:rsid w:val="00DD5965"/>
    <w:rsid w:val="00DD61AA"/>
    <w:rsid w:val="00DD6444"/>
    <w:rsid w:val="00DD68AB"/>
    <w:rsid w:val="00DD6C96"/>
    <w:rsid w:val="00DD6F51"/>
    <w:rsid w:val="00DD70B2"/>
    <w:rsid w:val="00DD7428"/>
    <w:rsid w:val="00DE03C3"/>
    <w:rsid w:val="00DE0969"/>
    <w:rsid w:val="00DE1A46"/>
    <w:rsid w:val="00DE1BE8"/>
    <w:rsid w:val="00DE2389"/>
    <w:rsid w:val="00DE2E13"/>
    <w:rsid w:val="00DE37D7"/>
    <w:rsid w:val="00DE38CE"/>
    <w:rsid w:val="00DE3AAD"/>
    <w:rsid w:val="00DE3F9C"/>
    <w:rsid w:val="00DE483F"/>
    <w:rsid w:val="00DE4C99"/>
    <w:rsid w:val="00DE59A7"/>
    <w:rsid w:val="00DE5B5B"/>
    <w:rsid w:val="00DE68C2"/>
    <w:rsid w:val="00DE6D13"/>
    <w:rsid w:val="00DE6FAA"/>
    <w:rsid w:val="00DE7CEC"/>
    <w:rsid w:val="00DE7E47"/>
    <w:rsid w:val="00DF0DFC"/>
    <w:rsid w:val="00DF1CF4"/>
    <w:rsid w:val="00DF2341"/>
    <w:rsid w:val="00DF23AA"/>
    <w:rsid w:val="00DF2A06"/>
    <w:rsid w:val="00DF31EC"/>
    <w:rsid w:val="00DF376A"/>
    <w:rsid w:val="00DF3874"/>
    <w:rsid w:val="00DF3E09"/>
    <w:rsid w:val="00DF40A0"/>
    <w:rsid w:val="00DF4452"/>
    <w:rsid w:val="00DF52B8"/>
    <w:rsid w:val="00DF53CD"/>
    <w:rsid w:val="00DF54B6"/>
    <w:rsid w:val="00DF643E"/>
    <w:rsid w:val="00DF6701"/>
    <w:rsid w:val="00DF6E5E"/>
    <w:rsid w:val="00DF70C7"/>
    <w:rsid w:val="00DF725F"/>
    <w:rsid w:val="00DF75EE"/>
    <w:rsid w:val="00DF775A"/>
    <w:rsid w:val="00DF778E"/>
    <w:rsid w:val="00E0091B"/>
    <w:rsid w:val="00E01595"/>
    <w:rsid w:val="00E01A41"/>
    <w:rsid w:val="00E02388"/>
    <w:rsid w:val="00E02585"/>
    <w:rsid w:val="00E02ADA"/>
    <w:rsid w:val="00E02B9D"/>
    <w:rsid w:val="00E03623"/>
    <w:rsid w:val="00E03C3A"/>
    <w:rsid w:val="00E03C61"/>
    <w:rsid w:val="00E04033"/>
    <w:rsid w:val="00E043D1"/>
    <w:rsid w:val="00E0714E"/>
    <w:rsid w:val="00E072FE"/>
    <w:rsid w:val="00E1161C"/>
    <w:rsid w:val="00E11AB2"/>
    <w:rsid w:val="00E12342"/>
    <w:rsid w:val="00E13A01"/>
    <w:rsid w:val="00E14576"/>
    <w:rsid w:val="00E14605"/>
    <w:rsid w:val="00E149C1"/>
    <w:rsid w:val="00E1581B"/>
    <w:rsid w:val="00E15825"/>
    <w:rsid w:val="00E164F8"/>
    <w:rsid w:val="00E1658F"/>
    <w:rsid w:val="00E16905"/>
    <w:rsid w:val="00E16D21"/>
    <w:rsid w:val="00E16D9E"/>
    <w:rsid w:val="00E171DC"/>
    <w:rsid w:val="00E200BE"/>
    <w:rsid w:val="00E20386"/>
    <w:rsid w:val="00E21CBB"/>
    <w:rsid w:val="00E22682"/>
    <w:rsid w:val="00E23554"/>
    <w:rsid w:val="00E239E5"/>
    <w:rsid w:val="00E24C74"/>
    <w:rsid w:val="00E24DA8"/>
    <w:rsid w:val="00E2590B"/>
    <w:rsid w:val="00E25A0D"/>
    <w:rsid w:val="00E25B08"/>
    <w:rsid w:val="00E25ED5"/>
    <w:rsid w:val="00E26B18"/>
    <w:rsid w:val="00E26B60"/>
    <w:rsid w:val="00E26E1D"/>
    <w:rsid w:val="00E27213"/>
    <w:rsid w:val="00E2761A"/>
    <w:rsid w:val="00E3010A"/>
    <w:rsid w:val="00E30CB4"/>
    <w:rsid w:val="00E310A8"/>
    <w:rsid w:val="00E31167"/>
    <w:rsid w:val="00E3155E"/>
    <w:rsid w:val="00E31910"/>
    <w:rsid w:val="00E31F09"/>
    <w:rsid w:val="00E32135"/>
    <w:rsid w:val="00E3250E"/>
    <w:rsid w:val="00E32AA1"/>
    <w:rsid w:val="00E33D99"/>
    <w:rsid w:val="00E349CB"/>
    <w:rsid w:val="00E34C76"/>
    <w:rsid w:val="00E34D09"/>
    <w:rsid w:val="00E34E91"/>
    <w:rsid w:val="00E35BDB"/>
    <w:rsid w:val="00E3767E"/>
    <w:rsid w:val="00E378E8"/>
    <w:rsid w:val="00E37C4C"/>
    <w:rsid w:val="00E40EE2"/>
    <w:rsid w:val="00E419B7"/>
    <w:rsid w:val="00E41A51"/>
    <w:rsid w:val="00E432FC"/>
    <w:rsid w:val="00E43EA8"/>
    <w:rsid w:val="00E448DD"/>
    <w:rsid w:val="00E44964"/>
    <w:rsid w:val="00E45E03"/>
    <w:rsid w:val="00E46E87"/>
    <w:rsid w:val="00E46FB7"/>
    <w:rsid w:val="00E47023"/>
    <w:rsid w:val="00E47715"/>
    <w:rsid w:val="00E478B9"/>
    <w:rsid w:val="00E50754"/>
    <w:rsid w:val="00E509B5"/>
    <w:rsid w:val="00E51380"/>
    <w:rsid w:val="00E51A67"/>
    <w:rsid w:val="00E51E17"/>
    <w:rsid w:val="00E528C3"/>
    <w:rsid w:val="00E52939"/>
    <w:rsid w:val="00E533D7"/>
    <w:rsid w:val="00E535AC"/>
    <w:rsid w:val="00E53C4E"/>
    <w:rsid w:val="00E53CE3"/>
    <w:rsid w:val="00E53D1D"/>
    <w:rsid w:val="00E5414B"/>
    <w:rsid w:val="00E5426F"/>
    <w:rsid w:val="00E546BD"/>
    <w:rsid w:val="00E54F4E"/>
    <w:rsid w:val="00E54F7E"/>
    <w:rsid w:val="00E55194"/>
    <w:rsid w:val="00E5568A"/>
    <w:rsid w:val="00E560E1"/>
    <w:rsid w:val="00E56DA2"/>
    <w:rsid w:val="00E56E57"/>
    <w:rsid w:val="00E57F1B"/>
    <w:rsid w:val="00E609AF"/>
    <w:rsid w:val="00E60F43"/>
    <w:rsid w:val="00E61C2B"/>
    <w:rsid w:val="00E61C2F"/>
    <w:rsid w:val="00E61D28"/>
    <w:rsid w:val="00E61D8A"/>
    <w:rsid w:val="00E62019"/>
    <w:rsid w:val="00E6246A"/>
    <w:rsid w:val="00E62507"/>
    <w:rsid w:val="00E6304F"/>
    <w:rsid w:val="00E6344F"/>
    <w:rsid w:val="00E635EB"/>
    <w:rsid w:val="00E641DF"/>
    <w:rsid w:val="00E65CBF"/>
    <w:rsid w:val="00E66138"/>
    <w:rsid w:val="00E665F9"/>
    <w:rsid w:val="00E66874"/>
    <w:rsid w:val="00E66992"/>
    <w:rsid w:val="00E6744E"/>
    <w:rsid w:val="00E679AB"/>
    <w:rsid w:val="00E703B8"/>
    <w:rsid w:val="00E709F2"/>
    <w:rsid w:val="00E70C79"/>
    <w:rsid w:val="00E71914"/>
    <w:rsid w:val="00E7258A"/>
    <w:rsid w:val="00E73733"/>
    <w:rsid w:val="00E74667"/>
    <w:rsid w:val="00E74729"/>
    <w:rsid w:val="00E7491A"/>
    <w:rsid w:val="00E75008"/>
    <w:rsid w:val="00E750E9"/>
    <w:rsid w:val="00E752C4"/>
    <w:rsid w:val="00E7597C"/>
    <w:rsid w:val="00E75B2B"/>
    <w:rsid w:val="00E7676B"/>
    <w:rsid w:val="00E772F3"/>
    <w:rsid w:val="00E77FFB"/>
    <w:rsid w:val="00E80C06"/>
    <w:rsid w:val="00E81101"/>
    <w:rsid w:val="00E81B24"/>
    <w:rsid w:val="00E826F9"/>
    <w:rsid w:val="00E82C05"/>
    <w:rsid w:val="00E82DFE"/>
    <w:rsid w:val="00E83361"/>
    <w:rsid w:val="00E83918"/>
    <w:rsid w:val="00E8436F"/>
    <w:rsid w:val="00E846AD"/>
    <w:rsid w:val="00E84A86"/>
    <w:rsid w:val="00E85670"/>
    <w:rsid w:val="00E85F17"/>
    <w:rsid w:val="00E861F8"/>
    <w:rsid w:val="00E8691C"/>
    <w:rsid w:val="00E86CD6"/>
    <w:rsid w:val="00E90367"/>
    <w:rsid w:val="00E91086"/>
    <w:rsid w:val="00E910B4"/>
    <w:rsid w:val="00E91633"/>
    <w:rsid w:val="00E916C1"/>
    <w:rsid w:val="00E91802"/>
    <w:rsid w:val="00E9265E"/>
    <w:rsid w:val="00E92B9F"/>
    <w:rsid w:val="00E92BCF"/>
    <w:rsid w:val="00E92C11"/>
    <w:rsid w:val="00E939C1"/>
    <w:rsid w:val="00E94623"/>
    <w:rsid w:val="00E948B7"/>
    <w:rsid w:val="00E94A2D"/>
    <w:rsid w:val="00E94EF7"/>
    <w:rsid w:val="00E951F7"/>
    <w:rsid w:val="00E952E4"/>
    <w:rsid w:val="00E9597A"/>
    <w:rsid w:val="00E95C4B"/>
    <w:rsid w:val="00E965E9"/>
    <w:rsid w:val="00E96761"/>
    <w:rsid w:val="00E97483"/>
    <w:rsid w:val="00E978F8"/>
    <w:rsid w:val="00E97ADD"/>
    <w:rsid w:val="00EA028D"/>
    <w:rsid w:val="00EA17CE"/>
    <w:rsid w:val="00EA1A08"/>
    <w:rsid w:val="00EA1B68"/>
    <w:rsid w:val="00EA1BC6"/>
    <w:rsid w:val="00EA1E32"/>
    <w:rsid w:val="00EA21CD"/>
    <w:rsid w:val="00EA3307"/>
    <w:rsid w:val="00EA3C7D"/>
    <w:rsid w:val="00EA45BB"/>
    <w:rsid w:val="00EA5C1A"/>
    <w:rsid w:val="00EA5C48"/>
    <w:rsid w:val="00EA65E1"/>
    <w:rsid w:val="00EA7286"/>
    <w:rsid w:val="00EA7292"/>
    <w:rsid w:val="00EA7B99"/>
    <w:rsid w:val="00EB02AA"/>
    <w:rsid w:val="00EB03DD"/>
    <w:rsid w:val="00EB08F1"/>
    <w:rsid w:val="00EB0A50"/>
    <w:rsid w:val="00EB1BCF"/>
    <w:rsid w:val="00EB1DB6"/>
    <w:rsid w:val="00EB2270"/>
    <w:rsid w:val="00EB28AE"/>
    <w:rsid w:val="00EB2D98"/>
    <w:rsid w:val="00EB309A"/>
    <w:rsid w:val="00EB3520"/>
    <w:rsid w:val="00EB4190"/>
    <w:rsid w:val="00EB4238"/>
    <w:rsid w:val="00EB51A7"/>
    <w:rsid w:val="00EB5319"/>
    <w:rsid w:val="00EB58D4"/>
    <w:rsid w:val="00EB590F"/>
    <w:rsid w:val="00EB5972"/>
    <w:rsid w:val="00EB5DA0"/>
    <w:rsid w:val="00EB62C5"/>
    <w:rsid w:val="00EB6A29"/>
    <w:rsid w:val="00EB6C33"/>
    <w:rsid w:val="00EB6C9E"/>
    <w:rsid w:val="00EB6CE0"/>
    <w:rsid w:val="00EB72AA"/>
    <w:rsid w:val="00EB7618"/>
    <w:rsid w:val="00EB783A"/>
    <w:rsid w:val="00EB78AC"/>
    <w:rsid w:val="00EB7B1F"/>
    <w:rsid w:val="00EB7E9C"/>
    <w:rsid w:val="00EC0269"/>
    <w:rsid w:val="00EC05B3"/>
    <w:rsid w:val="00EC0C2B"/>
    <w:rsid w:val="00EC10A5"/>
    <w:rsid w:val="00EC137E"/>
    <w:rsid w:val="00EC2640"/>
    <w:rsid w:val="00EC26A1"/>
    <w:rsid w:val="00EC2FA8"/>
    <w:rsid w:val="00EC2FEF"/>
    <w:rsid w:val="00EC3324"/>
    <w:rsid w:val="00EC46FA"/>
    <w:rsid w:val="00EC59A7"/>
    <w:rsid w:val="00EC5ED3"/>
    <w:rsid w:val="00EC6B56"/>
    <w:rsid w:val="00EC6ECF"/>
    <w:rsid w:val="00EC713E"/>
    <w:rsid w:val="00EC7192"/>
    <w:rsid w:val="00EC7DCB"/>
    <w:rsid w:val="00ED0717"/>
    <w:rsid w:val="00ED0A75"/>
    <w:rsid w:val="00ED0BAC"/>
    <w:rsid w:val="00ED0DE9"/>
    <w:rsid w:val="00ED0E97"/>
    <w:rsid w:val="00ED11A8"/>
    <w:rsid w:val="00ED16EB"/>
    <w:rsid w:val="00ED2730"/>
    <w:rsid w:val="00ED292A"/>
    <w:rsid w:val="00ED3981"/>
    <w:rsid w:val="00ED4590"/>
    <w:rsid w:val="00ED4684"/>
    <w:rsid w:val="00ED63CF"/>
    <w:rsid w:val="00ED68E7"/>
    <w:rsid w:val="00ED7065"/>
    <w:rsid w:val="00ED76F0"/>
    <w:rsid w:val="00EE0241"/>
    <w:rsid w:val="00EE0373"/>
    <w:rsid w:val="00EE04A7"/>
    <w:rsid w:val="00EE05BE"/>
    <w:rsid w:val="00EE069F"/>
    <w:rsid w:val="00EE1A92"/>
    <w:rsid w:val="00EE2100"/>
    <w:rsid w:val="00EE2390"/>
    <w:rsid w:val="00EE25EE"/>
    <w:rsid w:val="00EE354F"/>
    <w:rsid w:val="00EE4B09"/>
    <w:rsid w:val="00EE5EAD"/>
    <w:rsid w:val="00EE6316"/>
    <w:rsid w:val="00EE640D"/>
    <w:rsid w:val="00EE6B7A"/>
    <w:rsid w:val="00EE6CA3"/>
    <w:rsid w:val="00EE7222"/>
    <w:rsid w:val="00EE79A3"/>
    <w:rsid w:val="00EF0EC6"/>
    <w:rsid w:val="00EF0FD9"/>
    <w:rsid w:val="00EF1123"/>
    <w:rsid w:val="00EF1507"/>
    <w:rsid w:val="00EF1553"/>
    <w:rsid w:val="00EF297F"/>
    <w:rsid w:val="00EF2FB9"/>
    <w:rsid w:val="00EF31C4"/>
    <w:rsid w:val="00EF3FBA"/>
    <w:rsid w:val="00EF42B2"/>
    <w:rsid w:val="00EF44D4"/>
    <w:rsid w:val="00EF4E75"/>
    <w:rsid w:val="00EF5F82"/>
    <w:rsid w:val="00EF63C8"/>
    <w:rsid w:val="00EF67B2"/>
    <w:rsid w:val="00EF70AB"/>
    <w:rsid w:val="00F00848"/>
    <w:rsid w:val="00F00939"/>
    <w:rsid w:val="00F01ADE"/>
    <w:rsid w:val="00F01E94"/>
    <w:rsid w:val="00F02541"/>
    <w:rsid w:val="00F029D5"/>
    <w:rsid w:val="00F02BEC"/>
    <w:rsid w:val="00F03099"/>
    <w:rsid w:val="00F042BA"/>
    <w:rsid w:val="00F042EB"/>
    <w:rsid w:val="00F04AAC"/>
    <w:rsid w:val="00F051BA"/>
    <w:rsid w:val="00F0596A"/>
    <w:rsid w:val="00F05E32"/>
    <w:rsid w:val="00F066CD"/>
    <w:rsid w:val="00F07503"/>
    <w:rsid w:val="00F07D07"/>
    <w:rsid w:val="00F07E8F"/>
    <w:rsid w:val="00F10184"/>
    <w:rsid w:val="00F10A97"/>
    <w:rsid w:val="00F13373"/>
    <w:rsid w:val="00F13407"/>
    <w:rsid w:val="00F13B27"/>
    <w:rsid w:val="00F1446D"/>
    <w:rsid w:val="00F1449D"/>
    <w:rsid w:val="00F14781"/>
    <w:rsid w:val="00F1501F"/>
    <w:rsid w:val="00F15E3B"/>
    <w:rsid w:val="00F15ECC"/>
    <w:rsid w:val="00F1650C"/>
    <w:rsid w:val="00F16692"/>
    <w:rsid w:val="00F16C01"/>
    <w:rsid w:val="00F17B98"/>
    <w:rsid w:val="00F2003A"/>
    <w:rsid w:val="00F2032A"/>
    <w:rsid w:val="00F20D08"/>
    <w:rsid w:val="00F216A5"/>
    <w:rsid w:val="00F216B4"/>
    <w:rsid w:val="00F21B43"/>
    <w:rsid w:val="00F22366"/>
    <w:rsid w:val="00F22B2F"/>
    <w:rsid w:val="00F22BE1"/>
    <w:rsid w:val="00F23E32"/>
    <w:rsid w:val="00F25C81"/>
    <w:rsid w:val="00F2686D"/>
    <w:rsid w:val="00F2696D"/>
    <w:rsid w:val="00F2751C"/>
    <w:rsid w:val="00F276B5"/>
    <w:rsid w:val="00F27A8A"/>
    <w:rsid w:val="00F27E1F"/>
    <w:rsid w:val="00F30466"/>
    <w:rsid w:val="00F308CB"/>
    <w:rsid w:val="00F30C2E"/>
    <w:rsid w:val="00F31A7C"/>
    <w:rsid w:val="00F31FFA"/>
    <w:rsid w:val="00F320F1"/>
    <w:rsid w:val="00F32423"/>
    <w:rsid w:val="00F3276B"/>
    <w:rsid w:val="00F3388B"/>
    <w:rsid w:val="00F33CCD"/>
    <w:rsid w:val="00F34EC8"/>
    <w:rsid w:val="00F36AE5"/>
    <w:rsid w:val="00F372F0"/>
    <w:rsid w:val="00F3753B"/>
    <w:rsid w:val="00F37B59"/>
    <w:rsid w:val="00F37CC9"/>
    <w:rsid w:val="00F40FA6"/>
    <w:rsid w:val="00F4115C"/>
    <w:rsid w:val="00F41A91"/>
    <w:rsid w:val="00F42388"/>
    <w:rsid w:val="00F42989"/>
    <w:rsid w:val="00F42FB0"/>
    <w:rsid w:val="00F43699"/>
    <w:rsid w:val="00F45CFB"/>
    <w:rsid w:val="00F45F7B"/>
    <w:rsid w:val="00F464A3"/>
    <w:rsid w:val="00F4769A"/>
    <w:rsid w:val="00F5147F"/>
    <w:rsid w:val="00F518C3"/>
    <w:rsid w:val="00F51AA0"/>
    <w:rsid w:val="00F51B4D"/>
    <w:rsid w:val="00F53EEE"/>
    <w:rsid w:val="00F53F5F"/>
    <w:rsid w:val="00F55362"/>
    <w:rsid w:val="00F5546C"/>
    <w:rsid w:val="00F55C86"/>
    <w:rsid w:val="00F55F1A"/>
    <w:rsid w:val="00F567B9"/>
    <w:rsid w:val="00F56D42"/>
    <w:rsid w:val="00F601C4"/>
    <w:rsid w:val="00F613D3"/>
    <w:rsid w:val="00F616B3"/>
    <w:rsid w:val="00F62180"/>
    <w:rsid w:val="00F6229D"/>
    <w:rsid w:val="00F624EA"/>
    <w:rsid w:val="00F62E66"/>
    <w:rsid w:val="00F636FC"/>
    <w:rsid w:val="00F6438C"/>
    <w:rsid w:val="00F64960"/>
    <w:rsid w:val="00F651AF"/>
    <w:rsid w:val="00F6541E"/>
    <w:rsid w:val="00F662F4"/>
    <w:rsid w:val="00F66FFD"/>
    <w:rsid w:val="00F67192"/>
    <w:rsid w:val="00F671D8"/>
    <w:rsid w:val="00F67B97"/>
    <w:rsid w:val="00F703BB"/>
    <w:rsid w:val="00F707AD"/>
    <w:rsid w:val="00F70B00"/>
    <w:rsid w:val="00F712C2"/>
    <w:rsid w:val="00F71789"/>
    <w:rsid w:val="00F7198C"/>
    <w:rsid w:val="00F719D8"/>
    <w:rsid w:val="00F72E82"/>
    <w:rsid w:val="00F73209"/>
    <w:rsid w:val="00F73A53"/>
    <w:rsid w:val="00F73AD0"/>
    <w:rsid w:val="00F73FD6"/>
    <w:rsid w:val="00F74437"/>
    <w:rsid w:val="00F74C93"/>
    <w:rsid w:val="00F74CA1"/>
    <w:rsid w:val="00F74D58"/>
    <w:rsid w:val="00F757B4"/>
    <w:rsid w:val="00F75943"/>
    <w:rsid w:val="00F75DF2"/>
    <w:rsid w:val="00F764A2"/>
    <w:rsid w:val="00F76F47"/>
    <w:rsid w:val="00F77658"/>
    <w:rsid w:val="00F778C4"/>
    <w:rsid w:val="00F8096D"/>
    <w:rsid w:val="00F81DFB"/>
    <w:rsid w:val="00F831CA"/>
    <w:rsid w:val="00F851A8"/>
    <w:rsid w:val="00F863FC"/>
    <w:rsid w:val="00F86A77"/>
    <w:rsid w:val="00F8712F"/>
    <w:rsid w:val="00F902C0"/>
    <w:rsid w:val="00F90C00"/>
    <w:rsid w:val="00F90F35"/>
    <w:rsid w:val="00F918AF"/>
    <w:rsid w:val="00F91E28"/>
    <w:rsid w:val="00F928FB"/>
    <w:rsid w:val="00F92AC7"/>
    <w:rsid w:val="00F92CCF"/>
    <w:rsid w:val="00F92D2D"/>
    <w:rsid w:val="00F936A5"/>
    <w:rsid w:val="00F945EF"/>
    <w:rsid w:val="00F9592D"/>
    <w:rsid w:val="00F96564"/>
    <w:rsid w:val="00F96658"/>
    <w:rsid w:val="00F96A04"/>
    <w:rsid w:val="00F96DB9"/>
    <w:rsid w:val="00F96E5A"/>
    <w:rsid w:val="00F97992"/>
    <w:rsid w:val="00FA015C"/>
    <w:rsid w:val="00FA031C"/>
    <w:rsid w:val="00FA0AAB"/>
    <w:rsid w:val="00FA1028"/>
    <w:rsid w:val="00FA10F1"/>
    <w:rsid w:val="00FA20CF"/>
    <w:rsid w:val="00FA2B5B"/>
    <w:rsid w:val="00FA38FF"/>
    <w:rsid w:val="00FA4D8B"/>
    <w:rsid w:val="00FA4E36"/>
    <w:rsid w:val="00FA51FB"/>
    <w:rsid w:val="00FA63A1"/>
    <w:rsid w:val="00FA659A"/>
    <w:rsid w:val="00FA6C32"/>
    <w:rsid w:val="00FA7006"/>
    <w:rsid w:val="00FA7A01"/>
    <w:rsid w:val="00FB07F3"/>
    <w:rsid w:val="00FB0D44"/>
    <w:rsid w:val="00FB0F07"/>
    <w:rsid w:val="00FB1EF7"/>
    <w:rsid w:val="00FB2484"/>
    <w:rsid w:val="00FB2C8C"/>
    <w:rsid w:val="00FB3296"/>
    <w:rsid w:val="00FB471B"/>
    <w:rsid w:val="00FB4B0C"/>
    <w:rsid w:val="00FB5084"/>
    <w:rsid w:val="00FB51D6"/>
    <w:rsid w:val="00FB51E1"/>
    <w:rsid w:val="00FB5910"/>
    <w:rsid w:val="00FB6ABA"/>
    <w:rsid w:val="00FB75EF"/>
    <w:rsid w:val="00FC0221"/>
    <w:rsid w:val="00FC1C9A"/>
    <w:rsid w:val="00FC2449"/>
    <w:rsid w:val="00FC2CDE"/>
    <w:rsid w:val="00FC2D70"/>
    <w:rsid w:val="00FC3C6B"/>
    <w:rsid w:val="00FC4784"/>
    <w:rsid w:val="00FC489F"/>
    <w:rsid w:val="00FC617A"/>
    <w:rsid w:val="00FC6357"/>
    <w:rsid w:val="00FC6FCC"/>
    <w:rsid w:val="00FC7732"/>
    <w:rsid w:val="00FD037A"/>
    <w:rsid w:val="00FD0B0B"/>
    <w:rsid w:val="00FD1111"/>
    <w:rsid w:val="00FD1BAB"/>
    <w:rsid w:val="00FD1D45"/>
    <w:rsid w:val="00FD250F"/>
    <w:rsid w:val="00FD278F"/>
    <w:rsid w:val="00FD2799"/>
    <w:rsid w:val="00FD664D"/>
    <w:rsid w:val="00FD6764"/>
    <w:rsid w:val="00FD6ABC"/>
    <w:rsid w:val="00FD7111"/>
    <w:rsid w:val="00FD7471"/>
    <w:rsid w:val="00FD7891"/>
    <w:rsid w:val="00FE0668"/>
    <w:rsid w:val="00FE0B38"/>
    <w:rsid w:val="00FE0DE4"/>
    <w:rsid w:val="00FE1865"/>
    <w:rsid w:val="00FE229A"/>
    <w:rsid w:val="00FE2540"/>
    <w:rsid w:val="00FE3FE2"/>
    <w:rsid w:val="00FE5284"/>
    <w:rsid w:val="00FE5EF5"/>
    <w:rsid w:val="00FE64EA"/>
    <w:rsid w:val="00FE65B6"/>
    <w:rsid w:val="00FE6EAA"/>
    <w:rsid w:val="00FE749A"/>
    <w:rsid w:val="00FE762F"/>
    <w:rsid w:val="00FE7A26"/>
    <w:rsid w:val="00FE7FEE"/>
    <w:rsid w:val="00FF0177"/>
    <w:rsid w:val="00FF05CF"/>
    <w:rsid w:val="00FF06E7"/>
    <w:rsid w:val="00FF07B4"/>
    <w:rsid w:val="00FF0802"/>
    <w:rsid w:val="00FF0963"/>
    <w:rsid w:val="00FF0F3F"/>
    <w:rsid w:val="00FF15D2"/>
    <w:rsid w:val="00FF1BA0"/>
    <w:rsid w:val="00FF2140"/>
    <w:rsid w:val="00FF25FE"/>
    <w:rsid w:val="00FF2F02"/>
    <w:rsid w:val="00FF352D"/>
    <w:rsid w:val="00FF4DD0"/>
    <w:rsid w:val="00FF5A19"/>
    <w:rsid w:val="00FF5F66"/>
    <w:rsid w:val="00FF6028"/>
    <w:rsid w:val="00FF65D4"/>
    <w:rsid w:val="00FF7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86FB593"/>
  <w15:docId w15:val="{803E11F0-2709-4213-86C0-B4BE9B4ED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F7DE7"/>
    <w:pPr>
      <w:jc w:val="both"/>
    </w:pPr>
    <w:rPr>
      <w:rFonts w:asciiTheme="minorHAnsi" w:hAnsiTheme="minorHAnsi"/>
      <w:kern w:val="20"/>
      <w:sz w:val="22"/>
      <w:szCs w:val="24"/>
    </w:rPr>
  </w:style>
  <w:style w:type="paragraph" w:styleId="Heading1">
    <w:name w:val="heading 1"/>
    <w:basedOn w:val="Normal"/>
    <w:next w:val="Normal"/>
    <w:qFormat/>
    <w:pPr>
      <w:keepNext/>
      <w:tabs>
        <w:tab w:val="left" w:pos="720"/>
        <w:tab w:val="left" w:pos="1440"/>
        <w:tab w:val="right" w:pos="8640"/>
      </w:tabs>
      <w:outlineLvl w:val="0"/>
    </w:pPr>
    <w:rPr>
      <w:b/>
      <w:caps/>
      <w:kern w:val="24"/>
    </w:rPr>
  </w:style>
  <w:style w:type="paragraph" w:styleId="Heading2">
    <w:name w:val="heading 2"/>
    <w:basedOn w:val="Normal"/>
    <w:next w:val="Normal"/>
    <w:qFormat/>
    <w:pPr>
      <w:keepNext/>
      <w:outlineLvl w:val="1"/>
    </w:pPr>
    <w:rPr>
      <w:b/>
      <w:kern w:val="24"/>
      <w:u w:val="single"/>
    </w:rPr>
  </w:style>
  <w:style w:type="paragraph" w:styleId="Heading3">
    <w:name w:val="heading 3"/>
    <w:basedOn w:val="Normal"/>
    <w:next w:val="Normal"/>
    <w:qFormat/>
    <w:pPr>
      <w:keepNext/>
      <w:widowControl w:val="0"/>
      <w:tabs>
        <w:tab w:val="left" w:pos="2880"/>
      </w:tabs>
      <w:ind w:left="2880" w:hanging="2880"/>
      <w:outlineLvl w:val="2"/>
    </w:pPr>
    <w:rPr>
      <w:b/>
      <w:kern w:val="24"/>
    </w:rPr>
  </w:style>
  <w:style w:type="paragraph" w:styleId="Heading4">
    <w:name w:val="heading 4"/>
    <w:basedOn w:val="Normal"/>
    <w:next w:val="Normal"/>
    <w:qFormat/>
    <w:pPr>
      <w:keepNext/>
      <w:outlineLvl w:val="3"/>
    </w:pPr>
    <w:rPr>
      <w:b/>
      <w:kern w:val="24"/>
      <w:sz w:val="20"/>
    </w:rPr>
  </w:style>
  <w:style w:type="paragraph" w:styleId="Heading5">
    <w:name w:val="heading 5"/>
    <w:basedOn w:val="Normal"/>
    <w:next w:val="Normal"/>
    <w:qFormat/>
    <w:pPr>
      <w:keepNext/>
      <w:widowControl w:val="0"/>
      <w:outlineLvl w:val="4"/>
    </w:pPr>
    <w:rPr>
      <w:b/>
      <w:kern w:val="24"/>
      <w:u w:val="single"/>
    </w:rPr>
  </w:style>
  <w:style w:type="paragraph" w:styleId="Heading6">
    <w:name w:val="heading 6"/>
    <w:basedOn w:val="Normal"/>
    <w:next w:val="Normal"/>
    <w:qFormat/>
    <w:pPr>
      <w:keepNext/>
      <w:spacing w:after="60"/>
      <w:jc w:val="center"/>
      <w:outlineLvl w:val="5"/>
    </w:pPr>
    <w:rPr>
      <w:b/>
      <w:kern w:val="24"/>
      <w:sz w:val="28"/>
      <w:u w:val="single"/>
    </w:rPr>
  </w:style>
  <w:style w:type="paragraph" w:styleId="Heading7">
    <w:name w:val="heading 7"/>
    <w:basedOn w:val="Normal"/>
    <w:next w:val="Normal"/>
    <w:link w:val="Heading7Char"/>
    <w:qFormat/>
    <w:pPr>
      <w:keepNext/>
      <w:tabs>
        <w:tab w:val="left" w:pos="0"/>
        <w:tab w:val="left" w:pos="259"/>
        <w:tab w:val="left" w:pos="3600"/>
        <w:tab w:val="left" w:pos="6283"/>
      </w:tabs>
      <w:spacing w:after="120"/>
      <w:jc w:val="center"/>
      <w:outlineLvl w:val="6"/>
    </w:pPr>
    <w:rPr>
      <w:b/>
      <w:kern w:val="24"/>
      <w:sz w:val="20"/>
    </w:rPr>
  </w:style>
  <w:style w:type="paragraph" w:styleId="Heading8">
    <w:name w:val="heading 8"/>
    <w:basedOn w:val="Normal"/>
    <w:next w:val="Normal"/>
    <w:qFormat/>
    <w:pPr>
      <w:keepNext/>
      <w:jc w:val="center"/>
      <w:outlineLvl w:val="7"/>
    </w:pPr>
    <w:rPr>
      <w:b/>
      <w:sz w:val="28"/>
    </w:rPr>
  </w:style>
  <w:style w:type="paragraph" w:styleId="Heading9">
    <w:name w:val="heading 9"/>
    <w:basedOn w:val="Normal"/>
    <w:next w:val="Normal"/>
    <w:qFormat/>
    <w:pPr>
      <w:keepNext/>
      <w:tabs>
        <w:tab w:val="left" w:pos="0"/>
        <w:tab w:val="left" w:pos="259"/>
        <w:tab w:val="left" w:pos="3600"/>
        <w:tab w:val="right" w:pos="7879"/>
      </w:tabs>
      <w:spacing w:line="360" w:lineRule="exact"/>
      <w:jc w:val="left"/>
      <w:outlineLvl w:val="8"/>
    </w:pPr>
    <w:rPr>
      <w:b/>
      <w:kern w:val="24"/>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pPr>
      <w:widowControl w:val="0"/>
      <w:tabs>
        <w:tab w:val="center" w:pos="4680"/>
      </w:tabs>
    </w:pPr>
    <w:rPr>
      <w:kern w:val="24"/>
    </w:rPr>
  </w:style>
  <w:style w:type="paragraph" w:styleId="Footer">
    <w:name w:val="footer"/>
    <w:basedOn w:val="Normal"/>
    <w:link w:val="FooterChar"/>
    <w:qFormat/>
    <w:pPr>
      <w:tabs>
        <w:tab w:val="center" w:pos="4320"/>
        <w:tab w:val="right" w:pos="8640"/>
      </w:tabs>
    </w:pPr>
    <w:rPr>
      <w:kern w:val="24"/>
    </w:rPr>
  </w:style>
  <w:style w:type="character" w:customStyle="1" w:styleId="FooterChar">
    <w:name w:val="Footer Char"/>
    <w:link w:val="Footer"/>
    <w:rsid w:val="00317834"/>
    <w:rPr>
      <w:rFonts w:ascii="Arial" w:hAnsi="Arial"/>
      <w:kern w:val="24"/>
      <w:sz w:val="24"/>
      <w:lang w:val="en-US" w:eastAsia="en-US" w:bidi="ar-SA"/>
    </w:rPr>
  </w:style>
  <w:style w:type="paragraph" w:styleId="BodyTextIndent">
    <w:name w:val="Body Text Indent"/>
    <w:basedOn w:val="Normal"/>
    <w:link w:val="BodyTextIndentChar"/>
    <w:pPr>
      <w:tabs>
        <w:tab w:val="left" w:pos="720"/>
        <w:tab w:val="left" w:pos="1440"/>
      </w:tabs>
      <w:ind w:left="360"/>
    </w:pPr>
    <w:rPr>
      <w:kern w:val="24"/>
    </w:rPr>
  </w:style>
  <w:style w:type="paragraph" w:styleId="Caption">
    <w:name w:val="caption"/>
    <w:basedOn w:val="Normal"/>
    <w:next w:val="Normal"/>
    <w:qFormat/>
    <w:pPr>
      <w:tabs>
        <w:tab w:val="left" w:pos="720"/>
        <w:tab w:val="left" w:pos="1080"/>
      </w:tabs>
      <w:spacing w:before="80"/>
      <w:ind w:left="187" w:hanging="187"/>
    </w:pPr>
    <w:rPr>
      <w:kern w:val="24"/>
      <w:sz w:val="16"/>
      <w:u w:val="single"/>
    </w:rPr>
  </w:style>
  <w:style w:type="paragraph" w:styleId="BodyTextIndent2">
    <w:name w:val="Body Text Indent 2"/>
    <w:basedOn w:val="Normal"/>
    <w:link w:val="BodyTextIndent2Char"/>
    <w:pPr>
      <w:widowControl w:val="0"/>
      <w:tabs>
        <w:tab w:val="left" w:pos="2880"/>
      </w:tabs>
      <w:ind w:left="2880" w:hanging="2880"/>
    </w:pPr>
    <w:rPr>
      <w:kern w:val="24"/>
    </w:rPr>
  </w:style>
  <w:style w:type="paragraph" w:styleId="BodyText">
    <w:name w:val="Body Text"/>
    <w:basedOn w:val="Normal"/>
    <w:rPr>
      <w:color w:val="000000"/>
      <w:kern w:val="24"/>
    </w:rPr>
  </w:style>
  <w:style w:type="paragraph" w:customStyle="1" w:styleId="p3">
    <w:name w:val="p3"/>
    <w:basedOn w:val="Normal"/>
    <w:pPr>
      <w:widowControl w:val="0"/>
      <w:tabs>
        <w:tab w:val="left" w:pos="720"/>
      </w:tabs>
      <w:spacing w:line="240" w:lineRule="atLeast"/>
      <w:jc w:val="left"/>
    </w:pPr>
    <w:rPr>
      <w:rFonts w:ascii="Times New Roman" w:hAnsi="Times New Roman"/>
      <w:snapToGrid w:val="0"/>
      <w:kern w:val="0"/>
    </w:rPr>
  </w:style>
  <w:style w:type="paragraph" w:styleId="Header">
    <w:name w:val="header"/>
    <w:aliases w:val="Headers"/>
    <w:basedOn w:val="Normal"/>
    <w:link w:val="HeaderChar"/>
    <w:uiPriority w:val="99"/>
    <w:qFormat/>
    <w:pPr>
      <w:tabs>
        <w:tab w:val="center" w:pos="4320"/>
        <w:tab w:val="right" w:pos="8640"/>
      </w:tabs>
    </w:pPr>
    <w:rPr>
      <w:kern w:val="24"/>
    </w:rPr>
  </w:style>
  <w:style w:type="character" w:styleId="PageNumber">
    <w:name w:val="page number"/>
    <w:basedOn w:val="DefaultParagraphFont"/>
  </w:style>
  <w:style w:type="paragraph" w:styleId="ListBullet">
    <w:name w:val="List Bullet"/>
    <w:basedOn w:val="Normal"/>
    <w:autoRedefine/>
    <w:pPr>
      <w:numPr>
        <w:numId w:val="1"/>
      </w:numPr>
    </w:pPr>
    <w:rPr>
      <w:kern w:val="24"/>
    </w:rPr>
  </w:style>
  <w:style w:type="paragraph" w:styleId="BodyText2">
    <w:name w:val="Body Text 2"/>
    <w:basedOn w:val="Normal"/>
    <w:pPr>
      <w:widowControl w:val="0"/>
    </w:pPr>
    <w:rPr>
      <w:b/>
      <w:kern w:val="24"/>
    </w:rPr>
  </w:style>
  <w:style w:type="paragraph" w:customStyle="1" w:styleId="c1">
    <w:name w:val="c1"/>
    <w:basedOn w:val="Normal"/>
    <w:pPr>
      <w:widowControl w:val="0"/>
      <w:spacing w:line="240" w:lineRule="atLeast"/>
      <w:jc w:val="center"/>
    </w:pPr>
    <w:rPr>
      <w:rFonts w:ascii="Times New Roman" w:hAnsi="Times New Roman"/>
      <w:snapToGrid w:val="0"/>
      <w:kern w:val="0"/>
    </w:rPr>
  </w:style>
  <w:style w:type="paragraph" w:customStyle="1" w:styleId="p2">
    <w:name w:val="p2"/>
    <w:basedOn w:val="Normal"/>
    <w:pPr>
      <w:widowControl w:val="0"/>
      <w:tabs>
        <w:tab w:val="left" w:pos="760"/>
      </w:tabs>
      <w:spacing w:line="280" w:lineRule="atLeast"/>
      <w:ind w:left="680"/>
    </w:pPr>
    <w:rPr>
      <w:rFonts w:ascii="Times New Roman" w:hAnsi="Times New Roman"/>
      <w:snapToGrid w:val="0"/>
      <w:kern w:val="0"/>
    </w:rPr>
  </w:style>
  <w:style w:type="paragraph" w:customStyle="1" w:styleId="p17">
    <w:name w:val="p17"/>
    <w:basedOn w:val="Normal"/>
    <w:pPr>
      <w:widowControl w:val="0"/>
      <w:spacing w:line="240" w:lineRule="atLeast"/>
      <w:ind w:left="1120"/>
    </w:pPr>
    <w:rPr>
      <w:rFonts w:ascii="Times New Roman" w:hAnsi="Times New Roman"/>
      <w:snapToGrid w:val="0"/>
      <w:kern w:val="0"/>
    </w:rPr>
  </w:style>
  <w:style w:type="paragraph" w:customStyle="1" w:styleId="p6">
    <w:name w:val="p6"/>
    <w:basedOn w:val="Normal"/>
    <w:pPr>
      <w:widowControl w:val="0"/>
      <w:tabs>
        <w:tab w:val="left" w:pos="720"/>
      </w:tabs>
      <w:spacing w:line="240" w:lineRule="atLeast"/>
    </w:pPr>
    <w:rPr>
      <w:rFonts w:ascii="Times New Roman" w:hAnsi="Times New Roman"/>
      <w:snapToGrid w:val="0"/>
      <w:kern w:val="0"/>
    </w:rPr>
  </w:style>
  <w:style w:type="paragraph" w:customStyle="1" w:styleId="p8">
    <w:name w:val="p8"/>
    <w:basedOn w:val="Normal"/>
    <w:pPr>
      <w:widowControl w:val="0"/>
      <w:tabs>
        <w:tab w:val="left" w:pos="720"/>
      </w:tabs>
      <w:spacing w:line="240" w:lineRule="atLeast"/>
    </w:pPr>
    <w:rPr>
      <w:rFonts w:ascii="Times New Roman" w:hAnsi="Times New Roman"/>
      <w:snapToGrid w:val="0"/>
      <w:kern w:val="0"/>
    </w:rPr>
  </w:style>
  <w:style w:type="paragraph" w:customStyle="1" w:styleId="t4">
    <w:name w:val="t4"/>
    <w:basedOn w:val="Normal"/>
    <w:pPr>
      <w:widowControl w:val="0"/>
      <w:spacing w:line="320" w:lineRule="atLeast"/>
      <w:jc w:val="left"/>
    </w:pPr>
    <w:rPr>
      <w:rFonts w:ascii="Times New Roman" w:hAnsi="Times New Roman"/>
      <w:kern w:val="0"/>
    </w:rPr>
  </w:style>
  <w:style w:type="paragraph" w:customStyle="1" w:styleId="p7">
    <w:name w:val="p7"/>
    <w:basedOn w:val="Normal"/>
    <w:pPr>
      <w:widowControl w:val="0"/>
      <w:tabs>
        <w:tab w:val="left" w:pos="1040"/>
      </w:tabs>
      <w:spacing w:line="240" w:lineRule="atLeast"/>
      <w:ind w:left="400"/>
    </w:pPr>
    <w:rPr>
      <w:rFonts w:ascii="Times New Roman" w:hAnsi="Times New Roman"/>
      <w:kern w:val="0"/>
    </w:rPr>
  </w:style>
  <w:style w:type="paragraph" w:styleId="ListBullet2">
    <w:name w:val="List Bullet 2"/>
    <w:basedOn w:val="Normal"/>
    <w:autoRedefine/>
    <w:pPr>
      <w:numPr>
        <w:numId w:val="2"/>
      </w:numPr>
    </w:pPr>
    <w:rPr>
      <w:kern w:val="24"/>
    </w:rPr>
  </w:style>
  <w:style w:type="paragraph" w:styleId="ListBullet3">
    <w:name w:val="List Bullet 3"/>
    <w:basedOn w:val="Normal"/>
    <w:autoRedefine/>
    <w:pPr>
      <w:numPr>
        <w:numId w:val="3"/>
      </w:numPr>
    </w:pPr>
    <w:rPr>
      <w:kern w:val="24"/>
    </w:rPr>
  </w:style>
  <w:style w:type="paragraph" w:styleId="ListBullet4">
    <w:name w:val="List Bullet 4"/>
    <w:basedOn w:val="Normal"/>
    <w:autoRedefine/>
    <w:pPr>
      <w:numPr>
        <w:numId w:val="4"/>
      </w:numPr>
    </w:pPr>
    <w:rPr>
      <w:kern w:val="24"/>
    </w:rPr>
  </w:style>
  <w:style w:type="paragraph" w:styleId="ListBullet5">
    <w:name w:val="List Bullet 5"/>
    <w:basedOn w:val="Normal"/>
    <w:autoRedefine/>
    <w:pPr>
      <w:numPr>
        <w:numId w:val="5"/>
      </w:numPr>
    </w:pPr>
    <w:rPr>
      <w:kern w:val="24"/>
    </w:rPr>
  </w:style>
  <w:style w:type="paragraph" w:styleId="ListNumber">
    <w:name w:val="List Number"/>
    <w:basedOn w:val="Normal"/>
    <w:pPr>
      <w:numPr>
        <w:numId w:val="6"/>
      </w:numPr>
    </w:pPr>
    <w:rPr>
      <w:kern w:val="24"/>
    </w:rPr>
  </w:style>
  <w:style w:type="paragraph" w:styleId="ListNumber2">
    <w:name w:val="List Number 2"/>
    <w:basedOn w:val="Normal"/>
    <w:pPr>
      <w:numPr>
        <w:numId w:val="7"/>
      </w:numPr>
    </w:pPr>
    <w:rPr>
      <w:kern w:val="24"/>
    </w:rPr>
  </w:style>
  <w:style w:type="paragraph" w:styleId="ListNumber3">
    <w:name w:val="List Number 3"/>
    <w:basedOn w:val="Normal"/>
    <w:pPr>
      <w:numPr>
        <w:numId w:val="8"/>
      </w:numPr>
    </w:pPr>
    <w:rPr>
      <w:kern w:val="24"/>
    </w:rPr>
  </w:style>
  <w:style w:type="paragraph" w:styleId="ListNumber4">
    <w:name w:val="List Number 4"/>
    <w:basedOn w:val="Normal"/>
    <w:pPr>
      <w:numPr>
        <w:numId w:val="9"/>
      </w:numPr>
    </w:pPr>
    <w:rPr>
      <w:kern w:val="24"/>
    </w:rPr>
  </w:style>
  <w:style w:type="paragraph" w:styleId="ListNumber5">
    <w:name w:val="List Number 5"/>
    <w:basedOn w:val="Normal"/>
    <w:pPr>
      <w:numPr>
        <w:numId w:val="10"/>
      </w:numPr>
    </w:pPr>
    <w:rPr>
      <w:kern w:val="24"/>
    </w:rPr>
  </w:style>
  <w:style w:type="paragraph" w:customStyle="1" w:styleId="Heading-Apt">
    <w:name w:val="Heading-Apt."/>
    <w:basedOn w:val="Normal"/>
    <w:pPr>
      <w:jc w:val="left"/>
    </w:pPr>
    <w:rPr>
      <w:rFonts w:ascii="Times New Roman" w:hAnsi="Times New Roman"/>
      <w:b/>
      <w:smallCaps/>
      <w:color w:val="000000"/>
      <w:kern w:val="0"/>
    </w:rPr>
  </w:style>
  <w:style w:type="paragraph" w:styleId="BodyTextIndent3">
    <w:name w:val="Body Text Indent 3"/>
    <w:basedOn w:val="Normal"/>
    <w:pPr>
      <w:tabs>
        <w:tab w:val="left" w:pos="5670"/>
        <w:tab w:val="right" w:pos="9022"/>
      </w:tabs>
      <w:spacing w:after="120"/>
      <w:ind w:left="5688" w:hanging="5688"/>
      <w:jc w:val="left"/>
    </w:pPr>
    <w:rPr>
      <w:kern w:val="24"/>
    </w:r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BodyText3">
    <w:name w:val="Body Text 3"/>
    <w:basedOn w:val="Normal"/>
    <w:pPr>
      <w:widowControl w:val="0"/>
      <w:tabs>
        <w:tab w:val="left" w:pos="2340"/>
      </w:tabs>
      <w:spacing w:before="120" w:after="120"/>
    </w:pPr>
    <w:rPr>
      <w:sz w:val="20"/>
    </w:rPr>
  </w:style>
  <w:style w:type="paragraph" w:customStyle="1" w:styleId="p21">
    <w:name w:val="p21"/>
    <w:basedOn w:val="Normal"/>
    <w:pPr>
      <w:widowControl w:val="0"/>
      <w:tabs>
        <w:tab w:val="left" w:pos="720"/>
      </w:tabs>
      <w:spacing w:line="240" w:lineRule="atLeast"/>
    </w:pPr>
    <w:rPr>
      <w:rFonts w:ascii="Times New Roman" w:hAnsi="Times New Roman"/>
      <w:snapToGrid w:val="0"/>
      <w:kern w:val="0"/>
    </w:rPr>
  </w:style>
  <w:style w:type="paragraph" w:styleId="BalloonText">
    <w:name w:val="Balloon Text"/>
    <w:basedOn w:val="Normal"/>
    <w:semiHidden/>
    <w:rsid w:val="005A2324"/>
    <w:rPr>
      <w:rFonts w:ascii="Tahoma" w:hAnsi="Tahoma" w:cs="Tahoma"/>
      <w:sz w:val="16"/>
      <w:szCs w:val="16"/>
    </w:rPr>
  </w:style>
  <w:style w:type="paragraph" w:customStyle="1" w:styleId="p16">
    <w:name w:val="p16"/>
    <w:basedOn w:val="Normal"/>
    <w:rsid w:val="006F3171"/>
    <w:pPr>
      <w:widowControl w:val="0"/>
      <w:tabs>
        <w:tab w:val="left" w:pos="720"/>
      </w:tabs>
      <w:spacing w:line="240" w:lineRule="atLeast"/>
      <w:jc w:val="left"/>
    </w:pPr>
    <w:rPr>
      <w:rFonts w:ascii="Times New Roman" w:hAnsi="Times New Roman"/>
      <w:snapToGrid w:val="0"/>
      <w:kern w:val="0"/>
    </w:rPr>
  </w:style>
  <w:style w:type="paragraph" w:styleId="NormalWeb">
    <w:name w:val="Normal (Web)"/>
    <w:basedOn w:val="Normal"/>
    <w:rsid w:val="00C753C6"/>
    <w:pPr>
      <w:spacing w:before="100" w:beforeAutospacing="1" w:after="100" w:afterAutospacing="1"/>
      <w:jc w:val="left"/>
    </w:pPr>
    <w:rPr>
      <w:rFonts w:ascii="Times New Roman" w:hAnsi="Times New Roman"/>
      <w:kern w:val="0"/>
    </w:rPr>
  </w:style>
  <w:style w:type="table" w:styleId="TableGrid">
    <w:name w:val="Table Grid"/>
    <w:basedOn w:val="TableNormal"/>
    <w:uiPriority w:val="39"/>
    <w:rsid w:val="002646E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19">
    <w:name w:val="c19"/>
    <w:basedOn w:val="Normal"/>
    <w:rsid w:val="000112EE"/>
    <w:pPr>
      <w:widowControl w:val="0"/>
      <w:spacing w:line="240" w:lineRule="atLeast"/>
      <w:jc w:val="center"/>
    </w:pPr>
    <w:rPr>
      <w:rFonts w:ascii="Times New Roman" w:hAnsi="Times New Roman"/>
      <w:kern w:val="0"/>
    </w:rPr>
  </w:style>
  <w:style w:type="paragraph" w:customStyle="1" w:styleId="t22">
    <w:name w:val="t22"/>
    <w:basedOn w:val="Normal"/>
    <w:rsid w:val="000112EE"/>
    <w:pPr>
      <w:widowControl w:val="0"/>
      <w:spacing w:line="240" w:lineRule="atLeast"/>
      <w:jc w:val="left"/>
    </w:pPr>
    <w:rPr>
      <w:rFonts w:ascii="Times New Roman" w:hAnsi="Times New Roman"/>
      <w:kern w:val="0"/>
    </w:rPr>
  </w:style>
  <w:style w:type="paragraph" w:customStyle="1" w:styleId="tabset1">
    <w:name w:val="tab set 1"/>
    <w:basedOn w:val="Normal"/>
    <w:rsid w:val="00077209"/>
    <w:pPr>
      <w:tabs>
        <w:tab w:val="left" w:pos="1260"/>
        <w:tab w:val="right" w:pos="3960"/>
        <w:tab w:val="right" w:pos="5840"/>
        <w:tab w:val="right" w:pos="7640"/>
      </w:tabs>
    </w:pPr>
    <w:rPr>
      <w:rFonts w:ascii="Book Antiqua" w:hAnsi="Book Antiqua"/>
      <w:kern w:val="0"/>
    </w:rPr>
  </w:style>
  <w:style w:type="paragraph" w:customStyle="1" w:styleId="p4">
    <w:name w:val="p4"/>
    <w:basedOn w:val="Normal"/>
    <w:rsid w:val="00404EE6"/>
    <w:pPr>
      <w:widowControl w:val="0"/>
      <w:tabs>
        <w:tab w:val="left" w:pos="720"/>
      </w:tabs>
      <w:spacing w:line="280" w:lineRule="atLeast"/>
    </w:pPr>
    <w:rPr>
      <w:rFonts w:ascii="Times New Roman" w:hAnsi="Times New Roman"/>
      <w:kern w:val="0"/>
    </w:rPr>
  </w:style>
  <w:style w:type="paragraph" w:customStyle="1" w:styleId="t15">
    <w:name w:val="t15"/>
    <w:basedOn w:val="Normal"/>
    <w:rsid w:val="00404EE6"/>
    <w:pPr>
      <w:widowControl w:val="0"/>
      <w:spacing w:line="240" w:lineRule="atLeast"/>
      <w:jc w:val="left"/>
    </w:pPr>
    <w:rPr>
      <w:rFonts w:ascii="Times New Roman" w:hAnsi="Times New Roman"/>
      <w:snapToGrid w:val="0"/>
      <w:kern w:val="0"/>
    </w:rPr>
  </w:style>
  <w:style w:type="paragraph" w:customStyle="1" w:styleId="TableText">
    <w:name w:val="Table Text"/>
    <w:basedOn w:val="Normal"/>
    <w:next w:val="Normal"/>
    <w:rsid w:val="00404EE6"/>
    <w:pPr>
      <w:jc w:val="left"/>
    </w:pPr>
    <w:rPr>
      <w:rFonts w:ascii="Times New Roman" w:hAnsi="Times New Roman"/>
      <w:kern w:val="0"/>
      <w:sz w:val="20"/>
    </w:rPr>
  </w:style>
  <w:style w:type="paragraph" w:styleId="Title">
    <w:name w:val="Title"/>
    <w:basedOn w:val="Normal"/>
    <w:qFormat/>
    <w:rsid w:val="00E432FC"/>
    <w:pPr>
      <w:keepLines/>
      <w:pBdr>
        <w:top w:val="single" w:sz="12" w:space="0" w:color="0000FF" w:shadow="1"/>
        <w:left w:val="single" w:sz="12" w:space="0" w:color="0000FF" w:shadow="1"/>
        <w:bottom w:val="single" w:sz="12" w:space="0" w:color="0000FF" w:shadow="1"/>
        <w:right w:val="single" w:sz="12" w:space="0" w:color="0000FF" w:shadow="1"/>
      </w:pBdr>
      <w:spacing w:line="360" w:lineRule="atLeast"/>
      <w:ind w:left="144" w:right="144"/>
      <w:jc w:val="center"/>
    </w:pPr>
    <w:rPr>
      <w:b/>
      <w:smallCaps/>
      <w:kern w:val="24"/>
      <w:sz w:val="36"/>
      <w:szCs w:val="20"/>
    </w:rPr>
  </w:style>
  <w:style w:type="paragraph" w:customStyle="1" w:styleId="StylePlainTextArial">
    <w:name w:val="Style Plain Text + Arial"/>
    <w:basedOn w:val="PlainText"/>
    <w:rsid w:val="00232B3D"/>
    <w:rPr>
      <w:rFonts w:ascii="Arial" w:hAnsi="Arial"/>
      <w:sz w:val="16"/>
      <w:szCs w:val="24"/>
    </w:rPr>
  </w:style>
  <w:style w:type="paragraph" w:styleId="PlainText">
    <w:name w:val="Plain Text"/>
    <w:basedOn w:val="Normal"/>
    <w:link w:val="PlainTextChar"/>
    <w:rsid w:val="00232B3D"/>
    <w:rPr>
      <w:rFonts w:ascii="Courier New" w:hAnsi="Courier New" w:cs="Courier New"/>
      <w:sz w:val="20"/>
      <w:szCs w:val="20"/>
    </w:rPr>
  </w:style>
  <w:style w:type="paragraph" w:customStyle="1" w:styleId="t23">
    <w:name w:val="t23"/>
    <w:basedOn w:val="Normal"/>
    <w:rsid w:val="00BE447F"/>
    <w:pPr>
      <w:widowControl w:val="0"/>
      <w:spacing w:line="240" w:lineRule="atLeast"/>
      <w:jc w:val="left"/>
    </w:pPr>
    <w:rPr>
      <w:rFonts w:ascii="Times New Roman" w:hAnsi="Times New Roman"/>
      <w:snapToGrid w:val="0"/>
      <w:szCs w:val="20"/>
    </w:rPr>
  </w:style>
  <w:style w:type="character" w:customStyle="1" w:styleId="HeaderChar">
    <w:name w:val="Header Char"/>
    <w:aliases w:val="Headers Char"/>
    <w:link w:val="Header"/>
    <w:uiPriority w:val="99"/>
    <w:rsid w:val="00D51EC5"/>
    <w:rPr>
      <w:rFonts w:ascii="Arial" w:hAnsi="Arial"/>
      <w:kern w:val="24"/>
      <w:sz w:val="24"/>
      <w:szCs w:val="24"/>
    </w:rPr>
  </w:style>
  <w:style w:type="paragraph" w:customStyle="1" w:styleId="Cover1">
    <w:name w:val="Cover1"/>
    <w:basedOn w:val="Normal"/>
    <w:link w:val="Cover1Char"/>
    <w:uiPriority w:val="4"/>
    <w:qFormat/>
    <w:rsid w:val="00806821"/>
    <w:pPr>
      <w:jc w:val="right"/>
    </w:pPr>
    <w:rPr>
      <w:rFonts w:eastAsia="Calibri"/>
      <w:bCs/>
      <w:iCs/>
      <w:color w:val="FFFFFF"/>
      <w:kern w:val="0"/>
      <w:szCs w:val="21"/>
    </w:rPr>
  </w:style>
  <w:style w:type="paragraph" w:customStyle="1" w:styleId="Cover2">
    <w:name w:val="Cover2"/>
    <w:basedOn w:val="Normal"/>
    <w:link w:val="Cover2Char"/>
    <w:uiPriority w:val="4"/>
    <w:qFormat/>
    <w:rsid w:val="00806821"/>
    <w:pPr>
      <w:spacing w:after="600"/>
      <w:jc w:val="right"/>
    </w:pPr>
    <w:rPr>
      <w:rFonts w:eastAsia="Calibri" w:cs="Arial"/>
      <w:bCs/>
      <w:iCs/>
      <w:color w:val="FFFFFF"/>
      <w:kern w:val="0"/>
      <w:szCs w:val="21"/>
    </w:rPr>
  </w:style>
  <w:style w:type="character" w:customStyle="1" w:styleId="Cover1Char">
    <w:name w:val="Cover1 Char"/>
    <w:link w:val="Cover1"/>
    <w:uiPriority w:val="4"/>
    <w:rsid w:val="00806821"/>
    <w:rPr>
      <w:rFonts w:ascii="Arial" w:eastAsia="Calibri" w:hAnsi="Arial"/>
      <w:bCs/>
      <w:iCs/>
      <w:color w:val="FFFFFF"/>
      <w:sz w:val="21"/>
      <w:szCs w:val="21"/>
    </w:rPr>
  </w:style>
  <w:style w:type="paragraph" w:customStyle="1" w:styleId="Cover3">
    <w:name w:val="Cover3"/>
    <w:basedOn w:val="Normal"/>
    <w:link w:val="Cover3Char"/>
    <w:uiPriority w:val="4"/>
    <w:qFormat/>
    <w:rsid w:val="00806821"/>
    <w:pPr>
      <w:spacing w:after="210"/>
      <w:jc w:val="right"/>
    </w:pPr>
    <w:rPr>
      <w:rFonts w:eastAsia="Calibri"/>
      <w:bCs/>
      <w:iCs/>
      <w:color w:val="FFFFFF"/>
      <w:kern w:val="0"/>
      <w:szCs w:val="21"/>
    </w:rPr>
  </w:style>
  <w:style w:type="character" w:customStyle="1" w:styleId="Cover2Char">
    <w:name w:val="Cover2 Char"/>
    <w:link w:val="Cover2"/>
    <w:uiPriority w:val="4"/>
    <w:rsid w:val="00806821"/>
    <w:rPr>
      <w:rFonts w:ascii="Arial" w:eastAsia="Calibri" w:hAnsi="Arial" w:cs="Arial"/>
      <w:bCs/>
      <w:iCs/>
      <w:color w:val="FFFFFF"/>
      <w:sz w:val="21"/>
      <w:szCs w:val="21"/>
    </w:rPr>
  </w:style>
  <w:style w:type="paragraph" w:customStyle="1" w:styleId="Cover4">
    <w:name w:val="Cover4"/>
    <w:basedOn w:val="Normal"/>
    <w:link w:val="Cover4Char"/>
    <w:uiPriority w:val="4"/>
    <w:qFormat/>
    <w:rsid w:val="00806821"/>
    <w:pPr>
      <w:spacing w:after="210"/>
    </w:pPr>
    <w:rPr>
      <w:rFonts w:eastAsia="Calibri"/>
      <w:b/>
      <w:bCs/>
      <w:iCs/>
      <w:color w:val="000000"/>
      <w:kern w:val="0"/>
      <w:szCs w:val="21"/>
    </w:rPr>
  </w:style>
  <w:style w:type="character" w:customStyle="1" w:styleId="Cover3Char">
    <w:name w:val="Cover3 Char"/>
    <w:link w:val="Cover3"/>
    <w:uiPriority w:val="4"/>
    <w:rsid w:val="00806821"/>
    <w:rPr>
      <w:rFonts w:ascii="Arial" w:eastAsia="Calibri" w:hAnsi="Arial"/>
      <w:bCs/>
      <w:iCs/>
      <w:color w:val="FFFFFF"/>
      <w:sz w:val="21"/>
      <w:szCs w:val="21"/>
    </w:rPr>
  </w:style>
  <w:style w:type="paragraph" w:customStyle="1" w:styleId="Cover5">
    <w:name w:val="Cover5"/>
    <w:basedOn w:val="Normal"/>
    <w:link w:val="Cover5Char"/>
    <w:uiPriority w:val="4"/>
    <w:qFormat/>
    <w:rsid w:val="00806821"/>
    <w:pPr>
      <w:tabs>
        <w:tab w:val="left" w:pos="-1890"/>
        <w:tab w:val="right" w:pos="9360"/>
      </w:tabs>
    </w:pPr>
    <w:rPr>
      <w:rFonts w:eastAsia="Arial Unicode MS" w:cs="Arial"/>
      <w:bCs/>
      <w:iCs/>
      <w:color w:val="595959"/>
      <w:kern w:val="0"/>
      <w:szCs w:val="21"/>
    </w:rPr>
  </w:style>
  <w:style w:type="character" w:customStyle="1" w:styleId="Cover4Char">
    <w:name w:val="Cover4 Char"/>
    <w:link w:val="Cover4"/>
    <w:uiPriority w:val="4"/>
    <w:rsid w:val="00806821"/>
    <w:rPr>
      <w:rFonts w:ascii="Segoe UI" w:eastAsia="Calibri" w:hAnsi="Segoe UI"/>
      <w:b/>
      <w:bCs/>
      <w:iCs/>
      <w:color w:val="000000"/>
      <w:sz w:val="21"/>
      <w:szCs w:val="21"/>
    </w:rPr>
  </w:style>
  <w:style w:type="character" w:customStyle="1" w:styleId="Cover5Char">
    <w:name w:val="Cover5 Char"/>
    <w:link w:val="Cover5"/>
    <w:uiPriority w:val="4"/>
    <w:rsid w:val="00806821"/>
    <w:rPr>
      <w:rFonts w:ascii="Arial" w:eastAsia="Arial Unicode MS" w:hAnsi="Arial" w:cs="Arial"/>
      <w:bCs/>
      <w:iCs/>
      <w:color w:val="595959"/>
      <w:sz w:val="21"/>
      <w:szCs w:val="21"/>
    </w:rPr>
  </w:style>
  <w:style w:type="paragraph" w:customStyle="1" w:styleId="BText10">
    <w:name w:val="BText 1.0"/>
    <w:basedOn w:val="BodyText"/>
    <w:link w:val="BText10Char"/>
    <w:rsid w:val="00806821"/>
    <w:pPr>
      <w:spacing w:after="240"/>
    </w:pPr>
    <w:rPr>
      <w:rFonts w:ascii="Verdana" w:hAnsi="Verdana"/>
      <w:bCs/>
      <w:iCs/>
      <w:kern w:val="0"/>
      <w:szCs w:val="20"/>
    </w:rPr>
  </w:style>
  <w:style w:type="paragraph" w:styleId="ListParagraph">
    <w:name w:val="List Paragraph"/>
    <w:basedOn w:val="Normal"/>
    <w:link w:val="ListParagraphChar"/>
    <w:uiPriority w:val="9"/>
    <w:qFormat/>
    <w:rsid w:val="00806821"/>
    <w:pPr>
      <w:ind w:left="720"/>
      <w:contextualSpacing/>
    </w:pPr>
    <w:rPr>
      <w:rFonts w:eastAsia="Calibri"/>
      <w:bCs/>
      <w:iCs/>
      <w:color w:val="000000"/>
      <w:kern w:val="0"/>
      <w:szCs w:val="21"/>
    </w:rPr>
  </w:style>
  <w:style w:type="character" w:styleId="BookTitle">
    <w:name w:val="Book Title"/>
    <w:uiPriority w:val="33"/>
    <w:qFormat/>
    <w:rsid w:val="00806821"/>
    <w:rPr>
      <w:bCs/>
      <w:smallCaps/>
      <w:spacing w:val="5"/>
    </w:rPr>
  </w:style>
  <w:style w:type="paragraph" w:customStyle="1" w:styleId="ValbridgeHeader">
    <w:name w:val="ValbridgeHeader"/>
    <w:basedOn w:val="BText10"/>
    <w:link w:val="ValbridgeHeaderChar"/>
    <w:qFormat/>
    <w:rsid w:val="00806821"/>
    <w:pPr>
      <w:spacing w:after="0" w:line="220" w:lineRule="exact"/>
      <w:jc w:val="right"/>
    </w:pPr>
    <w:rPr>
      <w:rFonts w:ascii="Segoe UI Light" w:hAnsi="Segoe UI Light" w:cs="Segoe UI"/>
      <w:sz w:val="18"/>
      <w:szCs w:val="18"/>
    </w:rPr>
  </w:style>
  <w:style w:type="character" w:customStyle="1" w:styleId="BText10Char">
    <w:name w:val="BText 1.0 Char"/>
    <w:link w:val="BText10"/>
    <w:rsid w:val="00806821"/>
    <w:rPr>
      <w:rFonts w:ascii="Verdana" w:hAnsi="Verdana"/>
      <w:bCs/>
      <w:iCs/>
      <w:color w:val="000000"/>
      <w:sz w:val="21"/>
    </w:rPr>
  </w:style>
  <w:style w:type="character" w:customStyle="1" w:styleId="ValbridgeHeaderChar">
    <w:name w:val="ValbridgeHeader Char"/>
    <w:link w:val="ValbridgeHeader"/>
    <w:rsid w:val="00806821"/>
    <w:rPr>
      <w:rFonts w:ascii="Segoe UI Light" w:hAnsi="Segoe UI Light" w:cs="Segoe UI"/>
      <w:bCs/>
      <w:iCs/>
      <w:color w:val="000000"/>
      <w:sz w:val="18"/>
      <w:szCs w:val="18"/>
    </w:rPr>
  </w:style>
  <w:style w:type="paragraph" w:customStyle="1" w:styleId="Heading40">
    <w:name w:val="Heading4"/>
    <w:basedOn w:val="Heading4"/>
    <w:link w:val="Heading4Char"/>
    <w:qFormat/>
    <w:rsid w:val="00806821"/>
    <w:pPr>
      <w:keepLines/>
      <w:spacing w:before="120"/>
    </w:pPr>
    <w:rPr>
      <w:b w:val="0"/>
      <w:color w:val="1F497D"/>
      <w:kern w:val="0"/>
      <w:sz w:val="21"/>
      <w:szCs w:val="21"/>
    </w:rPr>
  </w:style>
  <w:style w:type="character" w:customStyle="1" w:styleId="Heading4Char">
    <w:name w:val="Heading4 Char"/>
    <w:link w:val="Heading40"/>
    <w:rsid w:val="00806821"/>
    <w:rPr>
      <w:rFonts w:ascii="Segoe UI" w:hAnsi="Segoe UI"/>
      <w:color w:val="1F497D"/>
      <w:sz w:val="21"/>
      <w:szCs w:val="21"/>
    </w:rPr>
  </w:style>
  <w:style w:type="paragraph" w:customStyle="1" w:styleId="AddendaHeading">
    <w:name w:val="Addenda Heading"/>
    <w:basedOn w:val="Normal"/>
    <w:link w:val="AddendaHeadingChar"/>
    <w:autoRedefine/>
    <w:uiPriority w:val="3"/>
    <w:qFormat/>
    <w:rsid w:val="008951CC"/>
    <w:rPr>
      <w:rFonts w:cs="Arial"/>
      <w:b/>
      <w:bCs/>
      <w:smallCaps/>
      <w:noProof/>
      <w:sz w:val="28"/>
      <w:szCs w:val="28"/>
    </w:rPr>
  </w:style>
  <w:style w:type="character" w:customStyle="1" w:styleId="AddendaHeadingChar">
    <w:name w:val="Addenda Heading Char"/>
    <w:link w:val="AddendaHeading"/>
    <w:uiPriority w:val="3"/>
    <w:rsid w:val="008951CC"/>
    <w:rPr>
      <w:rFonts w:asciiTheme="minorHAnsi" w:hAnsiTheme="minorHAnsi" w:cs="Arial"/>
      <w:b/>
      <w:bCs/>
      <w:smallCaps/>
      <w:noProof/>
      <w:spacing w:val="20"/>
      <w:kern w:val="20"/>
      <w:sz w:val="28"/>
      <w:szCs w:val="28"/>
    </w:rPr>
  </w:style>
  <w:style w:type="character" w:customStyle="1" w:styleId="ListParagraphChar">
    <w:name w:val="List Paragraph Char"/>
    <w:link w:val="ListParagraph"/>
    <w:uiPriority w:val="9"/>
    <w:rsid w:val="00806821"/>
    <w:rPr>
      <w:rFonts w:ascii="Segoe UI" w:eastAsia="Calibri" w:hAnsi="Segoe UI"/>
      <w:bCs/>
      <w:iCs/>
      <w:color w:val="000000"/>
      <w:sz w:val="21"/>
      <w:szCs w:val="21"/>
    </w:rPr>
  </w:style>
  <w:style w:type="paragraph" w:customStyle="1" w:styleId="AssignedAppraiserList">
    <w:name w:val="Assigned Appraiser List"/>
    <w:basedOn w:val="ListParagraph"/>
    <w:link w:val="AssignedAppraiserListChar"/>
    <w:uiPriority w:val="3"/>
    <w:qFormat/>
    <w:rsid w:val="00806821"/>
    <w:pPr>
      <w:numPr>
        <w:numId w:val="17"/>
      </w:numPr>
      <w:spacing w:after="120"/>
      <w:contextualSpacing w:val="0"/>
    </w:pPr>
    <w:rPr>
      <w:sz w:val="20"/>
    </w:rPr>
  </w:style>
  <w:style w:type="character" w:customStyle="1" w:styleId="AssignedAppraiserListChar">
    <w:name w:val="Assigned Appraiser List Char"/>
    <w:link w:val="AssignedAppraiserList"/>
    <w:uiPriority w:val="3"/>
    <w:rsid w:val="00806821"/>
    <w:rPr>
      <w:rFonts w:ascii="Segoe UI" w:eastAsia="Calibri" w:hAnsi="Segoe UI"/>
      <w:bCs/>
      <w:iCs/>
      <w:color w:val="000000"/>
      <w:szCs w:val="21"/>
    </w:rPr>
  </w:style>
  <w:style w:type="paragraph" w:customStyle="1" w:styleId="ReviewAppraiserList">
    <w:name w:val="Review Appraiser List"/>
    <w:basedOn w:val="AssignedAppraiserList"/>
    <w:link w:val="ReviewAppraiserListChar"/>
    <w:uiPriority w:val="3"/>
    <w:qFormat/>
    <w:rsid w:val="00806821"/>
    <w:pPr>
      <w:numPr>
        <w:numId w:val="24"/>
      </w:numPr>
    </w:pPr>
  </w:style>
  <w:style w:type="character" w:customStyle="1" w:styleId="ReviewAppraiserListChar">
    <w:name w:val="Review Appraiser List Char"/>
    <w:link w:val="ReviewAppraiserList"/>
    <w:uiPriority w:val="3"/>
    <w:rsid w:val="00806821"/>
    <w:rPr>
      <w:rFonts w:ascii="Segoe UI" w:eastAsia="Calibri" w:hAnsi="Segoe UI"/>
      <w:bCs/>
      <w:iCs/>
      <w:color w:val="000000"/>
      <w:szCs w:val="21"/>
    </w:rPr>
  </w:style>
  <w:style w:type="paragraph" w:styleId="NoSpacing">
    <w:name w:val="No Spacing"/>
    <w:basedOn w:val="Normal"/>
    <w:uiPriority w:val="1"/>
    <w:qFormat/>
    <w:rsid w:val="00417140"/>
    <w:pPr>
      <w:contextualSpacing/>
    </w:pPr>
    <w:rPr>
      <w:rFonts w:ascii="Verdana" w:hAnsi="Verdana"/>
      <w:bCs/>
      <w:iCs/>
      <w:noProof/>
      <w:color w:val="000000"/>
      <w:kern w:val="0"/>
      <w:szCs w:val="32"/>
      <w:lang w:bidi="en-US"/>
    </w:rPr>
  </w:style>
  <w:style w:type="paragraph" w:customStyle="1" w:styleId="Heading20">
    <w:name w:val="Heading2"/>
    <w:basedOn w:val="Heading2"/>
    <w:link w:val="Heading2Char"/>
    <w:uiPriority w:val="1"/>
    <w:qFormat/>
    <w:rsid w:val="00417140"/>
    <w:pPr>
      <w:keepLines/>
      <w:spacing w:before="260"/>
    </w:pPr>
    <w:rPr>
      <w:rFonts w:ascii="Segoe UI Light" w:hAnsi="Segoe UI Light"/>
      <w:iCs/>
      <w:color w:val="1F497D"/>
      <w:spacing w:val="-2"/>
      <w:sz w:val="26"/>
      <w:szCs w:val="26"/>
      <w:u w:val="none"/>
    </w:rPr>
  </w:style>
  <w:style w:type="character" w:customStyle="1" w:styleId="Heading2Char">
    <w:name w:val="Heading2 Char"/>
    <w:link w:val="Heading20"/>
    <w:uiPriority w:val="1"/>
    <w:rsid w:val="00417140"/>
    <w:rPr>
      <w:rFonts w:ascii="Segoe UI Light" w:hAnsi="Segoe UI Light"/>
      <w:b/>
      <w:iCs/>
      <w:color w:val="1F497D"/>
      <w:spacing w:val="-2"/>
      <w:kern w:val="24"/>
      <w:sz w:val="26"/>
      <w:szCs w:val="26"/>
    </w:rPr>
  </w:style>
  <w:style w:type="paragraph" w:customStyle="1" w:styleId="ChartTitle">
    <w:name w:val="Chart Title"/>
    <w:basedOn w:val="Title"/>
    <w:link w:val="ChartTitleChar"/>
    <w:autoRedefine/>
    <w:qFormat/>
    <w:rsid w:val="00BB7605"/>
    <w:pPr>
      <w:keepNext/>
      <w:pBdr>
        <w:top w:val="none" w:sz="0" w:space="0" w:color="auto"/>
        <w:left w:val="none" w:sz="0" w:space="0" w:color="auto"/>
        <w:bottom w:val="none" w:sz="0" w:space="0" w:color="auto"/>
        <w:right w:val="none" w:sz="0" w:space="0" w:color="auto"/>
      </w:pBdr>
      <w:shd w:val="clear" w:color="auto" w:fill="FFFFFF"/>
      <w:spacing w:before="200" w:after="80" w:line="240" w:lineRule="auto"/>
      <w:ind w:left="0" w:right="0"/>
      <w:contextualSpacing/>
      <w:mirrorIndents/>
    </w:pPr>
    <w:rPr>
      <w:rFonts w:cs="Arial"/>
      <w:bCs/>
      <w:iCs/>
      <w:caps/>
      <w:smallCaps w:val="0"/>
      <w:noProof/>
      <w:color w:val="1E4959"/>
      <w:kern w:val="20"/>
      <w:sz w:val="22"/>
      <w:szCs w:val="22"/>
    </w:rPr>
  </w:style>
  <w:style w:type="character" w:customStyle="1" w:styleId="ChartTitleChar">
    <w:name w:val="Chart Title Char"/>
    <w:link w:val="ChartTitle"/>
    <w:rsid w:val="00BB7605"/>
    <w:rPr>
      <w:rFonts w:asciiTheme="minorHAnsi" w:hAnsiTheme="minorHAnsi" w:cs="Arial"/>
      <w:b/>
      <w:bCs/>
      <w:iCs/>
      <w:caps/>
      <w:noProof/>
      <w:color w:val="1E4959"/>
      <w:spacing w:val="20"/>
      <w:kern w:val="20"/>
      <w:sz w:val="22"/>
      <w:szCs w:val="22"/>
      <w:shd w:val="clear" w:color="auto" w:fill="FFFFFF"/>
    </w:rPr>
  </w:style>
  <w:style w:type="character" w:styleId="FootnoteReference">
    <w:name w:val="footnote reference"/>
    <w:rsid w:val="00417140"/>
    <w:rPr>
      <w:vertAlign w:val="superscript"/>
    </w:rPr>
  </w:style>
  <w:style w:type="paragraph" w:customStyle="1" w:styleId="Heading30">
    <w:name w:val="Heading3"/>
    <w:basedOn w:val="Heading3"/>
    <w:link w:val="Heading3Char"/>
    <w:uiPriority w:val="1"/>
    <w:qFormat/>
    <w:rsid w:val="00417140"/>
    <w:pPr>
      <w:widowControl/>
      <w:numPr>
        <w:ilvl w:val="1"/>
      </w:numPr>
      <w:tabs>
        <w:tab w:val="clear" w:pos="2880"/>
      </w:tabs>
      <w:spacing w:before="200"/>
      <w:ind w:left="2880" w:hanging="2880"/>
    </w:pPr>
    <w:rPr>
      <w:b w:val="0"/>
      <w:bCs/>
      <w:color w:val="1F497D"/>
      <w:kern w:val="0"/>
      <w:u w:val="single"/>
    </w:rPr>
  </w:style>
  <w:style w:type="character" w:customStyle="1" w:styleId="Heading3Char">
    <w:name w:val="Heading3 Char"/>
    <w:link w:val="Heading30"/>
    <w:uiPriority w:val="1"/>
    <w:rsid w:val="00417140"/>
    <w:rPr>
      <w:rFonts w:ascii="Segoe UI" w:hAnsi="Segoe UI"/>
      <w:bCs/>
      <w:color w:val="1F497D"/>
      <w:sz w:val="21"/>
      <w:szCs w:val="24"/>
      <w:u w:val="single"/>
    </w:rPr>
  </w:style>
  <w:style w:type="paragraph" w:customStyle="1" w:styleId="3ptAfter">
    <w:name w:val="3pt After"/>
    <w:basedOn w:val="BodyText"/>
    <w:uiPriority w:val="2"/>
    <w:qFormat/>
    <w:rsid w:val="00613904"/>
    <w:pPr>
      <w:spacing w:after="60"/>
    </w:pPr>
    <w:rPr>
      <w:bCs/>
      <w:iCs/>
      <w:color w:val="000000" w:themeColor="text1"/>
      <w:kern w:val="0"/>
      <w:szCs w:val="21"/>
    </w:rPr>
  </w:style>
  <w:style w:type="paragraph" w:styleId="TOC2">
    <w:name w:val="toc 2"/>
    <w:basedOn w:val="Normal"/>
    <w:next w:val="Normal"/>
    <w:autoRedefine/>
    <w:uiPriority w:val="39"/>
    <w:unhideWhenUsed/>
    <w:qFormat/>
    <w:rsid w:val="00BB4B90"/>
    <w:pPr>
      <w:tabs>
        <w:tab w:val="right" w:leader="dot" w:pos="9350"/>
      </w:tabs>
      <w:spacing w:after="100"/>
      <w:ind w:left="220"/>
    </w:pPr>
    <w:rPr>
      <w:rFonts w:eastAsia="Calibri"/>
      <w:bCs/>
      <w:iCs/>
      <w:noProof/>
      <w:color w:val="000000" w:themeColor="text1"/>
      <w:kern w:val="0"/>
      <w:szCs w:val="20"/>
    </w:rPr>
  </w:style>
  <w:style w:type="paragraph" w:styleId="TOC1">
    <w:name w:val="toc 1"/>
    <w:basedOn w:val="Normal"/>
    <w:next w:val="AddendaHeading"/>
    <w:link w:val="TOC1Char"/>
    <w:autoRedefine/>
    <w:uiPriority w:val="39"/>
    <w:unhideWhenUsed/>
    <w:qFormat/>
    <w:rsid w:val="00284E5B"/>
    <w:pPr>
      <w:tabs>
        <w:tab w:val="right" w:leader="dot" w:pos="9350"/>
      </w:tabs>
      <w:spacing w:after="100"/>
      <w:ind w:left="180"/>
    </w:pPr>
    <w:rPr>
      <w:rFonts w:eastAsia="Calibri"/>
      <w:bCs/>
      <w:iCs/>
      <w:kern w:val="0"/>
      <w:szCs w:val="21"/>
    </w:rPr>
  </w:style>
  <w:style w:type="character" w:styleId="PlaceholderText">
    <w:name w:val="Placeholder Text"/>
    <w:basedOn w:val="DefaultParagraphFont"/>
    <w:uiPriority w:val="99"/>
    <w:semiHidden/>
    <w:rsid w:val="002A535D"/>
    <w:rPr>
      <w:color w:val="808080"/>
    </w:rPr>
  </w:style>
  <w:style w:type="paragraph" w:customStyle="1" w:styleId="GlossaryHeadings">
    <w:name w:val="GlossaryHeadings"/>
    <w:uiPriority w:val="4"/>
    <w:rsid w:val="002A535D"/>
    <w:rPr>
      <w:rFonts w:ascii="Segoe UI Light" w:eastAsia="Arial" w:hAnsi="Segoe UI Light" w:cstheme="majorBidi"/>
      <w:bCs/>
      <w:color w:val="1F497D" w:themeColor="text2"/>
      <w:kern w:val="20"/>
      <w:sz w:val="21"/>
      <w:szCs w:val="21"/>
    </w:rPr>
  </w:style>
  <w:style w:type="paragraph" w:customStyle="1" w:styleId="L3TOCHeader">
    <w:name w:val="L3 TOC Header"/>
    <w:basedOn w:val="Normal"/>
    <w:link w:val="L3TOCHeaderChar"/>
    <w:qFormat/>
    <w:rsid w:val="008A06F6"/>
    <w:rPr>
      <w:rFonts w:ascii="Arial Narrow" w:hAnsi="Arial Narrow" w:cs="Arial"/>
      <w:smallCaps/>
      <w:color w:val="FFFFFF" w:themeColor="background1"/>
      <w:sz w:val="28"/>
      <w:szCs w:val="28"/>
    </w:rPr>
  </w:style>
  <w:style w:type="character" w:customStyle="1" w:styleId="TOC1Char">
    <w:name w:val="TOC 1 Char"/>
    <w:basedOn w:val="DefaultParagraphFont"/>
    <w:link w:val="TOC1"/>
    <w:uiPriority w:val="39"/>
    <w:rsid w:val="00284E5B"/>
    <w:rPr>
      <w:rFonts w:asciiTheme="minorHAnsi" w:eastAsia="Calibri" w:hAnsiTheme="minorHAnsi"/>
      <w:bCs/>
      <w:iCs/>
      <w:spacing w:val="20"/>
      <w:sz w:val="22"/>
      <w:szCs w:val="21"/>
    </w:rPr>
  </w:style>
  <w:style w:type="character" w:customStyle="1" w:styleId="L3TOCHeaderChar">
    <w:name w:val="L3 TOC Header Char"/>
    <w:basedOn w:val="DefaultParagraphFont"/>
    <w:link w:val="L3TOCHeader"/>
    <w:rsid w:val="008A06F6"/>
    <w:rPr>
      <w:rFonts w:ascii="Arial Narrow" w:hAnsi="Arial Narrow" w:cs="Arial"/>
      <w:smallCaps/>
      <w:color w:val="FFFFFF" w:themeColor="background1"/>
      <w:spacing w:val="20"/>
      <w:kern w:val="20"/>
      <w:sz w:val="28"/>
      <w:szCs w:val="28"/>
    </w:rPr>
  </w:style>
  <w:style w:type="paragraph" w:customStyle="1" w:styleId="Style2">
    <w:name w:val="Style2"/>
    <w:basedOn w:val="TOC1"/>
    <w:link w:val="Style2Char"/>
    <w:qFormat/>
    <w:rsid w:val="004C5ADF"/>
  </w:style>
  <w:style w:type="character" w:customStyle="1" w:styleId="Style2Char">
    <w:name w:val="Style2 Char"/>
    <w:basedOn w:val="TOC1Char"/>
    <w:link w:val="Style2"/>
    <w:rsid w:val="004C5ADF"/>
    <w:rPr>
      <w:rFonts w:ascii="Arial Narrow" w:eastAsia="Calibri" w:hAnsi="Arial Narrow"/>
      <w:bCs/>
      <w:iCs/>
      <w:spacing w:val="20"/>
      <w:sz w:val="22"/>
      <w:szCs w:val="21"/>
    </w:rPr>
  </w:style>
  <w:style w:type="character" w:customStyle="1" w:styleId="Heading7Char">
    <w:name w:val="Heading 7 Char"/>
    <w:basedOn w:val="DefaultParagraphFont"/>
    <w:link w:val="Heading7"/>
    <w:rsid w:val="00DC1A35"/>
    <w:rPr>
      <w:rFonts w:asciiTheme="minorHAnsi" w:hAnsiTheme="minorHAnsi"/>
      <w:b/>
      <w:kern w:val="24"/>
      <w:szCs w:val="24"/>
    </w:rPr>
  </w:style>
  <w:style w:type="character" w:customStyle="1" w:styleId="BodyTextIndent2Char">
    <w:name w:val="Body Text Indent 2 Char"/>
    <w:basedOn w:val="DefaultParagraphFont"/>
    <w:link w:val="BodyTextIndent2"/>
    <w:rsid w:val="00DC1A35"/>
    <w:rPr>
      <w:rFonts w:asciiTheme="minorHAnsi" w:hAnsiTheme="minorHAnsi"/>
      <w:kern w:val="24"/>
      <w:sz w:val="22"/>
      <w:szCs w:val="24"/>
    </w:rPr>
  </w:style>
  <w:style w:type="character" w:customStyle="1" w:styleId="BodyTextIndentChar">
    <w:name w:val="Body Text Indent Char"/>
    <w:basedOn w:val="DefaultParagraphFont"/>
    <w:link w:val="BodyTextIndent"/>
    <w:rsid w:val="002A3A13"/>
    <w:rPr>
      <w:rFonts w:asciiTheme="minorHAnsi" w:hAnsiTheme="minorHAnsi"/>
      <w:kern w:val="24"/>
      <w:sz w:val="22"/>
      <w:szCs w:val="24"/>
    </w:rPr>
  </w:style>
  <w:style w:type="character" w:customStyle="1" w:styleId="PlainTextChar">
    <w:name w:val="Plain Text Char"/>
    <w:basedOn w:val="DefaultParagraphFont"/>
    <w:link w:val="PlainText"/>
    <w:rsid w:val="005C1C6F"/>
    <w:rPr>
      <w:rFonts w:ascii="Courier New" w:hAnsi="Courier New" w:cs="Courier New"/>
      <w:kern w:val="20"/>
    </w:rPr>
  </w:style>
  <w:style w:type="table" w:customStyle="1" w:styleId="TableGrid111">
    <w:name w:val="Table Grid111"/>
    <w:basedOn w:val="TableNormal"/>
    <w:next w:val="TableGrid"/>
    <w:rsid w:val="005735C0"/>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wBODY">
    <w:name w:val="_cwBODY"/>
    <w:basedOn w:val="Normal"/>
    <w:link w:val="cwBODYChar"/>
    <w:qFormat/>
    <w:rsid w:val="005735C0"/>
    <w:pPr>
      <w:spacing w:before="40" w:after="160" w:line="288" w:lineRule="auto"/>
    </w:pPr>
    <w:rPr>
      <w:rFonts w:ascii="Arial" w:hAnsi="Arial"/>
      <w:kern w:val="0"/>
      <w:sz w:val="20"/>
    </w:rPr>
  </w:style>
  <w:style w:type="character" w:customStyle="1" w:styleId="cwBODYChar">
    <w:name w:val="_cwBODY Char"/>
    <w:basedOn w:val="DefaultParagraphFont"/>
    <w:link w:val="cwBODY"/>
    <w:rsid w:val="005735C0"/>
    <w:rPr>
      <w:rFonts w:ascii="Arial" w:hAnsi="Arial"/>
      <w:szCs w:val="24"/>
    </w:rPr>
  </w:style>
  <w:style w:type="character" w:styleId="UnresolvedMention">
    <w:name w:val="Unresolved Mention"/>
    <w:basedOn w:val="DefaultParagraphFont"/>
    <w:uiPriority w:val="99"/>
    <w:semiHidden/>
    <w:unhideWhenUsed/>
    <w:rsid w:val="00850D8E"/>
    <w:rPr>
      <w:color w:val="605E5C"/>
      <w:shd w:val="clear" w:color="auto" w:fill="E1DFDD"/>
    </w:rPr>
  </w:style>
  <w:style w:type="paragraph" w:customStyle="1" w:styleId="L3Subheading">
    <w:name w:val="_L3 Subheading"/>
    <w:basedOn w:val="Normal"/>
    <w:qFormat/>
    <w:rsid w:val="009930FE"/>
    <w:pPr>
      <w:suppressAutoHyphens/>
    </w:pPr>
    <w:rPr>
      <w:rFonts w:cs="Arial"/>
      <w:bCs/>
      <w:color w:val="1E4959"/>
      <w:sz w:val="24"/>
      <w:szCs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6235">
      <w:bodyDiv w:val="1"/>
      <w:marLeft w:val="0"/>
      <w:marRight w:val="0"/>
      <w:marTop w:val="0"/>
      <w:marBottom w:val="0"/>
      <w:divBdr>
        <w:top w:val="none" w:sz="0" w:space="0" w:color="auto"/>
        <w:left w:val="none" w:sz="0" w:space="0" w:color="auto"/>
        <w:bottom w:val="none" w:sz="0" w:space="0" w:color="auto"/>
        <w:right w:val="none" w:sz="0" w:space="0" w:color="auto"/>
      </w:divBdr>
    </w:div>
    <w:div w:id="7753438">
      <w:bodyDiv w:val="1"/>
      <w:marLeft w:val="0"/>
      <w:marRight w:val="0"/>
      <w:marTop w:val="0"/>
      <w:marBottom w:val="0"/>
      <w:divBdr>
        <w:top w:val="none" w:sz="0" w:space="0" w:color="auto"/>
        <w:left w:val="none" w:sz="0" w:space="0" w:color="auto"/>
        <w:bottom w:val="none" w:sz="0" w:space="0" w:color="auto"/>
        <w:right w:val="none" w:sz="0" w:space="0" w:color="auto"/>
      </w:divBdr>
    </w:div>
    <w:div w:id="18507963">
      <w:bodyDiv w:val="1"/>
      <w:marLeft w:val="0"/>
      <w:marRight w:val="0"/>
      <w:marTop w:val="0"/>
      <w:marBottom w:val="0"/>
      <w:divBdr>
        <w:top w:val="none" w:sz="0" w:space="0" w:color="auto"/>
        <w:left w:val="none" w:sz="0" w:space="0" w:color="auto"/>
        <w:bottom w:val="none" w:sz="0" w:space="0" w:color="auto"/>
        <w:right w:val="none" w:sz="0" w:space="0" w:color="auto"/>
      </w:divBdr>
    </w:div>
    <w:div w:id="75788758">
      <w:bodyDiv w:val="1"/>
      <w:marLeft w:val="0"/>
      <w:marRight w:val="0"/>
      <w:marTop w:val="0"/>
      <w:marBottom w:val="0"/>
      <w:divBdr>
        <w:top w:val="none" w:sz="0" w:space="0" w:color="auto"/>
        <w:left w:val="none" w:sz="0" w:space="0" w:color="auto"/>
        <w:bottom w:val="none" w:sz="0" w:space="0" w:color="auto"/>
        <w:right w:val="none" w:sz="0" w:space="0" w:color="auto"/>
      </w:divBdr>
    </w:div>
    <w:div w:id="78798515">
      <w:bodyDiv w:val="1"/>
      <w:marLeft w:val="0"/>
      <w:marRight w:val="0"/>
      <w:marTop w:val="0"/>
      <w:marBottom w:val="0"/>
      <w:divBdr>
        <w:top w:val="none" w:sz="0" w:space="0" w:color="auto"/>
        <w:left w:val="none" w:sz="0" w:space="0" w:color="auto"/>
        <w:bottom w:val="none" w:sz="0" w:space="0" w:color="auto"/>
        <w:right w:val="none" w:sz="0" w:space="0" w:color="auto"/>
      </w:divBdr>
    </w:div>
    <w:div w:id="86929205">
      <w:bodyDiv w:val="1"/>
      <w:marLeft w:val="0"/>
      <w:marRight w:val="0"/>
      <w:marTop w:val="0"/>
      <w:marBottom w:val="0"/>
      <w:divBdr>
        <w:top w:val="none" w:sz="0" w:space="0" w:color="auto"/>
        <w:left w:val="none" w:sz="0" w:space="0" w:color="auto"/>
        <w:bottom w:val="none" w:sz="0" w:space="0" w:color="auto"/>
        <w:right w:val="none" w:sz="0" w:space="0" w:color="auto"/>
      </w:divBdr>
    </w:div>
    <w:div w:id="89551017">
      <w:bodyDiv w:val="1"/>
      <w:marLeft w:val="0"/>
      <w:marRight w:val="0"/>
      <w:marTop w:val="0"/>
      <w:marBottom w:val="0"/>
      <w:divBdr>
        <w:top w:val="none" w:sz="0" w:space="0" w:color="auto"/>
        <w:left w:val="none" w:sz="0" w:space="0" w:color="auto"/>
        <w:bottom w:val="none" w:sz="0" w:space="0" w:color="auto"/>
        <w:right w:val="none" w:sz="0" w:space="0" w:color="auto"/>
      </w:divBdr>
    </w:div>
    <w:div w:id="100609206">
      <w:bodyDiv w:val="1"/>
      <w:marLeft w:val="0"/>
      <w:marRight w:val="0"/>
      <w:marTop w:val="0"/>
      <w:marBottom w:val="0"/>
      <w:divBdr>
        <w:top w:val="none" w:sz="0" w:space="0" w:color="auto"/>
        <w:left w:val="none" w:sz="0" w:space="0" w:color="auto"/>
        <w:bottom w:val="none" w:sz="0" w:space="0" w:color="auto"/>
        <w:right w:val="none" w:sz="0" w:space="0" w:color="auto"/>
      </w:divBdr>
    </w:div>
    <w:div w:id="108864123">
      <w:bodyDiv w:val="1"/>
      <w:marLeft w:val="0"/>
      <w:marRight w:val="0"/>
      <w:marTop w:val="0"/>
      <w:marBottom w:val="0"/>
      <w:divBdr>
        <w:top w:val="none" w:sz="0" w:space="0" w:color="auto"/>
        <w:left w:val="none" w:sz="0" w:space="0" w:color="auto"/>
        <w:bottom w:val="none" w:sz="0" w:space="0" w:color="auto"/>
        <w:right w:val="none" w:sz="0" w:space="0" w:color="auto"/>
      </w:divBdr>
    </w:div>
    <w:div w:id="116998161">
      <w:bodyDiv w:val="1"/>
      <w:marLeft w:val="0"/>
      <w:marRight w:val="0"/>
      <w:marTop w:val="0"/>
      <w:marBottom w:val="0"/>
      <w:divBdr>
        <w:top w:val="none" w:sz="0" w:space="0" w:color="auto"/>
        <w:left w:val="none" w:sz="0" w:space="0" w:color="auto"/>
        <w:bottom w:val="none" w:sz="0" w:space="0" w:color="auto"/>
        <w:right w:val="none" w:sz="0" w:space="0" w:color="auto"/>
      </w:divBdr>
    </w:div>
    <w:div w:id="133717653">
      <w:bodyDiv w:val="1"/>
      <w:marLeft w:val="0"/>
      <w:marRight w:val="0"/>
      <w:marTop w:val="0"/>
      <w:marBottom w:val="0"/>
      <w:divBdr>
        <w:top w:val="none" w:sz="0" w:space="0" w:color="auto"/>
        <w:left w:val="none" w:sz="0" w:space="0" w:color="auto"/>
        <w:bottom w:val="none" w:sz="0" w:space="0" w:color="auto"/>
        <w:right w:val="none" w:sz="0" w:space="0" w:color="auto"/>
      </w:divBdr>
    </w:div>
    <w:div w:id="174619239">
      <w:bodyDiv w:val="1"/>
      <w:marLeft w:val="0"/>
      <w:marRight w:val="0"/>
      <w:marTop w:val="0"/>
      <w:marBottom w:val="0"/>
      <w:divBdr>
        <w:top w:val="none" w:sz="0" w:space="0" w:color="auto"/>
        <w:left w:val="none" w:sz="0" w:space="0" w:color="auto"/>
        <w:bottom w:val="none" w:sz="0" w:space="0" w:color="auto"/>
        <w:right w:val="none" w:sz="0" w:space="0" w:color="auto"/>
      </w:divBdr>
    </w:div>
    <w:div w:id="181742843">
      <w:bodyDiv w:val="1"/>
      <w:marLeft w:val="0"/>
      <w:marRight w:val="0"/>
      <w:marTop w:val="0"/>
      <w:marBottom w:val="0"/>
      <w:divBdr>
        <w:top w:val="none" w:sz="0" w:space="0" w:color="auto"/>
        <w:left w:val="none" w:sz="0" w:space="0" w:color="auto"/>
        <w:bottom w:val="none" w:sz="0" w:space="0" w:color="auto"/>
        <w:right w:val="none" w:sz="0" w:space="0" w:color="auto"/>
      </w:divBdr>
    </w:div>
    <w:div w:id="187910256">
      <w:bodyDiv w:val="1"/>
      <w:marLeft w:val="0"/>
      <w:marRight w:val="0"/>
      <w:marTop w:val="0"/>
      <w:marBottom w:val="0"/>
      <w:divBdr>
        <w:top w:val="none" w:sz="0" w:space="0" w:color="auto"/>
        <w:left w:val="none" w:sz="0" w:space="0" w:color="auto"/>
        <w:bottom w:val="none" w:sz="0" w:space="0" w:color="auto"/>
        <w:right w:val="none" w:sz="0" w:space="0" w:color="auto"/>
      </w:divBdr>
    </w:div>
    <w:div w:id="224344127">
      <w:bodyDiv w:val="1"/>
      <w:marLeft w:val="0"/>
      <w:marRight w:val="0"/>
      <w:marTop w:val="0"/>
      <w:marBottom w:val="0"/>
      <w:divBdr>
        <w:top w:val="none" w:sz="0" w:space="0" w:color="auto"/>
        <w:left w:val="none" w:sz="0" w:space="0" w:color="auto"/>
        <w:bottom w:val="none" w:sz="0" w:space="0" w:color="auto"/>
        <w:right w:val="none" w:sz="0" w:space="0" w:color="auto"/>
      </w:divBdr>
    </w:div>
    <w:div w:id="238904887">
      <w:bodyDiv w:val="1"/>
      <w:marLeft w:val="0"/>
      <w:marRight w:val="0"/>
      <w:marTop w:val="0"/>
      <w:marBottom w:val="0"/>
      <w:divBdr>
        <w:top w:val="none" w:sz="0" w:space="0" w:color="auto"/>
        <w:left w:val="none" w:sz="0" w:space="0" w:color="auto"/>
        <w:bottom w:val="none" w:sz="0" w:space="0" w:color="auto"/>
        <w:right w:val="none" w:sz="0" w:space="0" w:color="auto"/>
      </w:divBdr>
    </w:div>
    <w:div w:id="301468641">
      <w:bodyDiv w:val="1"/>
      <w:marLeft w:val="0"/>
      <w:marRight w:val="0"/>
      <w:marTop w:val="0"/>
      <w:marBottom w:val="0"/>
      <w:divBdr>
        <w:top w:val="none" w:sz="0" w:space="0" w:color="auto"/>
        <w:left w:val="none" w:sz="0" w:space="0" w:color="auto"/>
        <w:bottom w:val="none" w:sz="0" w:space="0" w:color="auto"/>
        <w:right w:val="none" w:sz="0" w:space="0" w:color="auto"/>
      </w:divBdr>
    </w:div>
    <w:div w:id="310597747">
      <w:bodyDiv w:val="1"/>
      <w:marLeft w:val="0"/>
      <w:marRight w:val="0"/>
      <w:marTop w:val="0"/>
      <w:marBottom w:val="0"/>
      <w:divBdr>
        <w:top w:val="none" w:sz="0" w:space="0" w:color="auto"/>
        <w:left w:val="none" w:sz="0" w:space="0" w:color="auto"/>
        <w:bottom w:val="none" w:sz="0" w:space="0" w:color="auto"/>
        <w:right w:val="none" w:sz="0" w:space="0" w:color="auto"/>
      </w:divBdr>
    </w:div>
    <w:div w:id="333455732">
      <w:bodyDiv w:val="1"/>
      <w:marLeft w:val="0"/>
      <w:marRight w:val="0"/>
      <w:marTop w:val="0"/>
      <w:marBottom w:val="0"/>
      <w:divBdr>
        <w:top w:val="none" w:sz="0" w:space="0" w:color="auto"/>
        <w:left w:val="none" w:sz="0" w:space="0" w:color="auto"/>
        <w:bottom w:val="none" w:sz="0" w:space="0" w:color="auto"/>
        <w:right w:val="none" w:sz="0" w:space="0" w:color="auto"/>
      </w:divBdr>
    </w:div>
    <w:div w:id="358553264">
      <w:bodyDiv w:val="1"/>
      <w:marLeft w:val="0"/>
      <w:marRight w:val="0"/>
      <w:marTop w:val="0"/>
      <w:marBottom w:val="0"/>
      <w:divBdr>
        <w:top w:val="none" w:sz="0" w:space="0" w:color="auto"/>
        <w:left w:val="none" w:sz="0" w:space="0" w:color="auto"/>
        <w:bottom w:val="none" w:sz="0" w:space="0" w:color="auto"/>
        <w:right w:val="none" w:sz="0" w:space="0" w:color="auto"/>
      </w:divBdr>
    </w:div>
    <w:div w:id="371341763">
      <w:bodyDiv w:val="1"/>
      <w:marLeft w:val="0"/>
      <w:marRight w:val="0"/>
      <w:marTop w:val="0"/>
      <w:marBottom w:val="0"/>
      <w:divBdr>
        <w:top w:val="none" w:sz="0" w:space="0" w:color="auto"/>
        <w:left w:val="none" w:sz="0" w:space="0" w:color="auto"/>
        <w:bottom w:val="none" w:sz="0" w:space="0" w:color="auto"/>
        <w:right w:val="none" w:sz="0" w:space="0" w:color="auto"/>
      </w:divBdr>
    </w:div>
    <w:div w:id="410007904">
      <w:bodyDiv w:val="1"/>
      <w:marLeft w:val="0"/>
      <w:marRight w:val="0"/>
      <w:marTop w:val="0"/>
      <w:marBottom w:val="0"/>
      <w:divBdr>
        <w:top w:val="none" w:sz="0" w:space="0" w:color="auto"/>
        <w:left w:val="none" w:sz="0" w:space="0" w:color="auto"/>
        <w:bottom w:val="none" w:sz="0" w:space="0" w:color="auto"/>
        <w:right w:val="none" w:sz="0" w:space="0" w:color="auto"/>
      </w:divBdr>
    </w:div>
    <w:div w:id="416829905">
      <w:bodyDiv w:val="1"/>
      <w:marLeft w:val="0"/>
      <w:marRight w:val="0"/>
      <w:marTop w:val="0"/>
      <w:marBottom w:val="0"/>
      <w:divBdr>
        <w:top w:val="none" w:sz="0" w:space="0" w:color="auto"/>
        <w:left w:val="none" w:sz="0" w:space="0" w:color="auto"/>
        <w:bottom w:val="none" w:sz="0" w:space="0" w:color="auto"/>
        <w:right w:val="none" w:sz="0" w:space="0" w:color="auto"/>
      </w:divBdr>
    </w:div>
    <w:div w:id="422066424">
      <w:bodyDiv w:val="1"/>
      <w:marLeft w:val="0"/>
      <w:marRight w:val="0"/>
      <w:marTop w:val="0"/>
      <w:marBottom w:val="0"/>
      <w:divBdr>
        <w:top w:val="none" w:sz="0" w:space="0" w:color="auto"/>
        <w:left w:val="none" w:sz="0" w:space="0" w:color="auto"/>
        <w:bottom w:val="none" w:sz="0" w:space="0" w:color="auto"/>
        <w:right w:val="none" w:sz="0" w:space="0" w:color="auto"/>
      </w:divBdr>
    </w:div>
    <w:div w:id="443769513">
      <w:bodyDiv w:val="1"/>
      <w:marLeft w:val="0"/>
      <w:marRight w:val="0"/>
      <w:marTop w:val="0"/>
      <w:marBottom w:val="0"/>
      <w:divBdr>
        <w:top w:val="none" w:sz="0" w:space="0" w:color="auto"/>
        <w:left w:val="none" w:sz="0" w:space="0" w:color="auto"/>
        <w:bottom w:val="none" w:sz="0" w:space="0" w:color="auto"/>
        <w:right w:val="none" w:sz="0" w:space="0" w:color="auto"/>
      </w:divBdr>
    </w:div>
    <w:div w:id="463353890">
      <w:bodyDiv w:val="1"/>
      <w:marLeft w:val="0"/>
      <w:marRight w:val="0"/>
      <w:marTop w:val="0"/>
      <w:marBottom w:val="0"/>
      <w:divBdr>
        <w:top w:val="none" w:sz="0" w:space="0" w:color="auto"/>
        <w:left w:val="none" w:sz="0" w:space="0" w:color="auto"/>
        <w:bottom w:val="none" w:sz="0" w:space="0" w:color="auto"/>
        <w:right w:val="none" w:sz="0" w:space="0" w:color="auto"/>
      </w:divBdr>
    </w:div>
    <w:div w:id="464544038">
      <w:bodyDiv w:val="1"/>
      <w:marLeft w:val="0"/>
      <w:marRight w:val="0"/>
      <w:marTop w:val="0"/>
      <w:marBottom w:val="0"/>
      <w:divBdr>
        <w:top w:val="none" w:sz="0" w:space="0" w:color="auto"/>
        <w:left w:val="none" w:sz="0" w:space="0" w:color="auto"/>
        <w:bottom w:val="none" w:sz="0" w:space="0" w:color="auto"/>
        <w:right w:val="none" w:sz="0" w:space="0" w:color="auto"/>
      </w:divBdr>
    </w:div>
    <w:div w:id="465582736">
      <w:bodyDiv w:val="1"/>
      <w:marLeft w:val="0"/>
      <w:marRight w:val="0"/>
      <w:marTop w:val="0"/>
      <w:marBottom w:val="0"/>
      <w:divBdr>
        <w:top w:val="none" w:sz="0" w:space="0" w:color="auto"/>
        <w:left w:val="none" w:sz="0" w:space="0" w:color="auto"/>
        <w:bottom w:val="none" w:sz="0" w:space="0" w:color="auto"/>
        <w:right w:val="none" w:sz="0" w:space="0" w:color="auto"/>
      </w:divBdr>
    </w:div>
    <w:div w:id="495457145">
      <w:bodyDiv w:val="1"/>
      <w:marLeft w:val="0"/>
      <w:marRight w:val="0"/>
      <w:marTop w:val="0"/>
      <w:marBottom w:val="0"/>
      <w:divBdr>
        <w:top w:val="none" w:sz="0" w:space="0" w:color="auto"/>
        <w:left w:val="none" w:sz="0" w:space="0" w:color="auto"/>
        <w:bottom w:val="none" w:sz="0" w:space="0" w:color="auto"/>
        <w:right w:val="none" w:sz="0" w:space="0" w:color="auto"/>
      </w:divBdr>
    </w:div>
    <w:div w:id="502741714">
      <w:bodyDiv w:val="1"/>
      <w:marLeft w:val="0"/>
      <w:marRight w:val="0"/>
      <w:marTop w:val="0"/>
      <w:marBottom w:val="0"/>
      <w:divBdr>
        <w:top w:val="none" w:sz="0" w:space="0" w:color="auto"/>
        <w:left w:val="none" w:sz="0" w:space="0" w:color="auto"/>
        <w:bottom w:val="none" w:sz="0" w:space="0" w:color="auto"/>
        <w:right w:val="none" w:sz="0" w:space="0" w:color="auto"/>
      </w:divBdr>
    </w:div>
    <w:div w:id="519204992">
      <w:bodyDiv w:val="1"/>
      <w:marLeft w:val="0"/>
      <w:marRight w:val="0"/>
      <w:marTop w:val="0"/>
      <w:marBottom w:val="0"/>
      <w:divBdr>
        <w:top w:val="none" w:sz="0" w:space="0" w:color="auto"/>
        <w:left w:val="none" w:sz="0" w:space="0" w:color="auto"/>
        <w:bottom w:val="none" w:sz="0" w:space="0" w:color="auto"/>
        <w:right w:val="none" w:sz="0" w:space="0" w:color="auto"/>
      </w:divBdr>
    </w:div>
    <w:div w:id="527451300">
      <w:bodyDiv w:val="1"/>
      <w:marLeft w:val="0"/>
      <w:marRight w:val="0"/>
      <w:marTop w:val="0"/>
      <w:marBottom w:val="0"/>
      <w:divBdr>
        <w:top w:val="none" w:sz="0" w:space="0" w:color="auto"/>
        <w:left w:val="none" w:sz="0" w:space="0" w:color="auto"/>
        <w:bottom w:val="none" w:sz="0" w:space="0" w:color="auto"/>
        <w:right w:val="none" w:sz="0" w:space="0" w:color="auto"/>
      </w:divBdr>
    </w:div>
    <w:div w:id="534847622">
      <w:bodyDiv w:val="1"/>
      <w:marLeft w:val="0"/>
      <w:marRight w:val="0"/>
      <w:marTop w:val="0"/>
      <w:marBottom w:val="0"/>
      <w:divBdr>
        <w:top w:val="none" w:sz="0" w:space="0" w:color="auto"/>
        <w:left w:val="none" w:sz="0" w:space="0" w:color="auto"/>
        <w:bottom w:val="none" w:sz="0" w:space="0" w:color="auto"/>
        <w:right w:val="none" w:sz="0" w:space="0" w:color="auto"/>
      </w:divBdr>
    </w:div>
    <w:div w:id="549000164">
      <w:bodyDiv w:val="1"/>
      <w:marLeft w:val="0"/>
      <w:marRight w:val="0"/>
      <w:marTop w:val="0"/>
      <w:marBottom w:val="0"/>
      <w:divBdr>
        <w:top w:val="none" w:sz="0" w:space="0" w:color="auto"/>
        <w:left w:val="none" w:sz="0" w:space="0" w:color="auto"/>
        <w:bottom w:val="none" w:sz="0" w:space="0" w:color="auto"/>
        <w:right w:val="none" w:sz="0" w:space="0" w:color="auto"/>
      </w:divBdr>
    </w:div>
    <w:div w:id="563025707">
      <w:bodyDiv w:val="1"/>
      <w:marLeft w:val="0"/>
      <w:marRight w:val="0"/>
      <w:marTop w:val="0"/>
      <w:marBottom w:val="0"/>
      <w:divBdr>
        <w:top w:val="none" w:sz="0" w:space="0" w:color="auto"/>
        <w:left w:val="none" w:sz="0" w:space="0" w:color="auto"/>
        <w:bottom w:val="none" w:sz="0" w:space="0" w:color="auto"/>
        <w:right w:val="none" w:sz="0" w:space="0" w:color="auto"/>
      </w:divBdr>
    </w:div>
    <w:div w:id="597299167">
      <w:bodyDiv w:val="1"/>
      <w:marLeft w:val="0"/>
      <w:marRight w:val="0"/>
      <w:marTop w:val="0"/>
      <w:marBottom w:val="0"/>
      <w:divBdr>
        <w:top w:val="none" w:sz="0" w:space="0" w:color="auto"/>
        <w:left w:val="none" w:sz="0" w:space="0" w:color="auto"/>
        <w:bottom w:val="none" w:sz="0" w:space="0" w:color="auto"/>
        <w:right w:val="none" w:sz="0" w:space="0" w:color="auto"/>
      </w:divBdr>
    </w:div>
    <w:div w:id="597762503">
      <w:bodyDiv w:val="1"/>
      <w:marLeft w:val="0"/>
      <w:marRight w:val="0"/>
      <w:marTop w:val="0"/>
      <w:marBottom w:val="0"/>
      <w:divBdr>
        <w:top w:val="none" w:sz="0" w:space="0" w:color="auto"/>
        <w:left w:val="none" w:sz="0" w:space="0" w:color="auto"/>
        <w:bottom w:val="none" w:sz="0" w:space="0" w:color="auto"/>
        <w:right w:val="none" w:sz="0" w:space="0" w:color="auto"/>
      </w:divBdr>
    </w:div>
    <w:div w:id="608127375">
      <w:bodyDiv w:val="1"/>
      <w:marLeft w:val="0"/>
      <w:marRight w:val="0"/>
      <w:marTop w:val="0"/>
      <w:marBottom w:val="0"/>
      <w:divBdr>
        <w:top w:val="none" w:sz="0" w:space="0" w:color="auto"/>
        <w:left w:val="none" w:sz="0" w:space="0" w:color="auto"/>
        <w:bottom w:val="none" w:sz="0" w:space="0" w:color="auto"/>
        <w:right w:val="none" w:sz="0" w:space="0" w:color="auto"/>
      </w:divBdr>
    </w:div>
    <w:div w:id="614748973">
      <w:bodyDiv w:val="1"/>
      <w:marLeft w:val="0"/>
      <w:marRight w:val="0"/>
      <w:marTop w:val="0"/>
      <w:marBottom w:val="0"/>
      <w:divBdr>
        <w:top w:val="none" w:sz="0" w:space="0" w:color="auto"/>
        <w:left w:val="none" w:sz="0" w:space="0" w:color="auto"/>
        <w:bottom w:val="none" w:sz="0" w:space="0" w:color="auto"/>
        <w:right w:val="none" w:sz="0" w:space="0" w:color="auto"/>
      </w:divBdr>
    </w:div>
    <w:div w:id="621040360">
      <w:bodyDiv w:val="1"/>
      <w:marLeft w:val="0"/>
      <w:marRight w:val="0"/>
      <w:marTop w:val="0"/>
      <w:marBottom w:val="0"/>
      <w:divBdr>
        <w:top w:val="none" w:sz="0" w:space="0" w:color="auto"/>
        <w:left w:val="none" w:sz="0" w:space="0" w:color="auto"/>
        <w:bottom w:val="none" w:sz="0" w:space="0" w:color="auto"/>
        <w:right w:val="none" w:sz="0" w:space="0" w:color="auto"/>
      </w:divBdr>
    </w:div>
    <w:div w:id="631056288">
      <w:bodyDiv w:val="1"/>
      <w:marLeft w:val="0"/>
      <w:marRight w:val="0"/>
      <w:marTop w:val="0"/>
      <w:marBottom w:val="0"/>
      <w:divBdr>
        <w:top w:val="none" w:sz="0" w:space="0" w:color="auto"/>
        <w:left w:val="none" w:sz="0" w:space="0" w:color="auto"/>
        <w:bottom w:val="none" w:sz="0" w:space="0" w:color="auto"/>
        <w:right w:val="none" w:sz="0" w:space="0" w:color="auto"/>
      </w:divBdr>
    </w:div>
    <w:div w:id="674839219">
      <w:bodyDiv w:val="1"/>
      <w:marLeft w:val="0"/>
      <w:marRight w:val="0"/>
      <w:marTop w:val="0"/>
      <w:marBottom w:val="0"/>
      <w:divBdr>
        <w:top w:val="none" w:sz="0" w:space="0" w:color="auto"/>
        <w:left w:val="none" w:sz="0" w:space="0" w:color="auto"/>
        <w:bottom w:val="none" w:sz="0" w:space="0" w:color="auto"/>
        <w:right w:val="none" w:sz="0" w:space="0" w:color="auto"/>
      </w:divBdr>
    </w:div>
    <w:div w:id="682392480">
      <w:bodyDiv w:val="1"/>
      <w:marLeft w:val="0"/>
      <w:marRight w:val="0"/>
      <w:marTop w:val="0"/>
      <w:marBottom w:val="0"/>
      <w:divBdr>
        <w:top w:val="none" w:sz="0" w:space="0" w:color="auto"/>
        <w:left w:val="none" w:sz="0" w:space="0" w:color="auto"/>
        <w:bottom w:val="none" w:sz="0" w:space="0" w:color="auto"/>
        <w:right w:val="none" w:sz="0" w:space="0" w:color="auto"/>
      </w:divBdr>
    </w:div>
    <w:div w:id="817572379">
      <w:bodyDiv w:val="1"/>
      <w:marLeft w:val="0"/>
      <w:marRight w:val="0"/>
      <w:marTop w:val="0"/>
      <w:marBottom w:val="0"/>
      <w:divBdr>
        <w:top w:val="none" w:sz="0" w:space="0" w:color="auto"/>
        <w:left w:val="none" w:sz="0" w:space="0" w:color="auto"/>
        <w:bottom w:val="none" w:sz="0" w:space="0" w:color="auto"/>
        <w:right w:val="none" w:sz="0" w:space="0" w:color="auto"/>
      </w:divBdr>
    </w:div>
    <w:div w:id="820121010">
      <w:bodyDiv w:val="1"/>
      <w:marLeft w:val="0"/>
      <w:marRight w:val="0"/>
      <w:marTop w:val="0"/>
      <w:marBottom w:val="0"/>
      <w:divBdr>
        <w:top w:val="none" w:sz="0" w:space="0" w:color="auto"/>
        <w:left w:val="none" w:sz="0" w:space="0" w:color="auto"/>
        <w:bottom w:val="none" w:sz="0" w:space="0" w:color="auto"/>
        <w:right w:val="none" w:sz="0" w:space="0" w:color="auto"/>
      </w:divBdr>
    </w:div>
    <w:div w:id="834347186">
      <w:bodyDiv w:val="1"/>
      <w:marLeft w:val="0"/>
      <w:marRight w:val="0"/>
      <w:marTop w:val="0"/>
      <w:marBottom w:val="0"/>
      <w:divBdr>
        <w:top w:val="none" w:sz="0" w:space="0" w:color="auto"/>
        <w:left w:val="none" w:sz="0" w:space="0" w:color="auto"/>
        <w:bottom w:val="none" w:sz="0" w:space="0" w:color="auto"/>
        <w:right w:val="none" w:sz="0" w:space="0" w:color="auto"/>
      </w:divBdr>
    </w:div>
    <w:div w:id="924535784">
      <w:bodyDiv w:val="1"/>
      <w:marLeft w:val="0"/>
      <w:marRight w:val="0"/>
      <w:marTop w:val="0"/>
      <w:marBottom w:val="0"/>
      <w:divBdr>
        <w:top w:val="none" w:sz="0" w:space="0" w:color="auto"/>
        <w:left w:val="none" w:sz="0" w:space="0" w:color="auto"/>
        <w:bottom w:val="none" w:sz="0" w:space="0" w:color="auto"/>
        <w:right w:val="none" w:sz="0" w:space="0" w:color="auto"/>
      </w:divBdr>
    </w:div>
    <w:div w:id="971247861">
      <w:bodyDiv w:val="1"/>
      <w:marLeft w:val="0"/>
      <w:marRight w:val="0"/>
      <w:marTop w:val="0"/>
      <w:marBottom w:val="0"/>
      <w:divBdr>
        <w:top w:val="none" w:sz="0" w:space="0" w:color="auto"/>
        <w:left w:val="none" w:sz="0" w:space="0" w:color="auto"/>
        <w:bottom w:val="none" w:sz="0" w:space="0" w:color="auto"/>
        <w:right w:val="none" w:sz="0" w:space="0" w:color="auto"/>
      </w:divBdr>
    </w:div>
    <w:div w:id="1005859879">
      <w:bodyDiv w:val="1"/>
      <w:marLeft w:val="0"/>
      <w:marRight w:val="0"/>
      <w:marTop w:val="0"/>
      <w:marBottom w:val="0"/>
      <w:divBdr>
        <w:top w:val="none" w:sz="0" w:space="0" w:color="auto"/>
        <w:left w:val="none" w:sz="0" w:space="0" w:color="auto"/>
        <w:bottom w:val="none" w:sz="0" w:space="0" w:color="auto"/>
        <w:right w:val="none" w:sz="0" w:space="0" w:color="auto"/>
      </w:divBdr>
    </w:div>
    <w:div w:id="1044523053">
      <w:bodyDiv w:val="1"/>
      <w:marLeft w:val="0"/>
      <w:marRight w:val="0"/>
      <w:marTop w:val="0"/>
      <w:marBottom w:val="0"/>
      <w:divBdr>
        <w:top w:val="none" w:sz="0" w:space="0" w:color="auto"/>
        <w:left w:val="none" w:sz="0" w:space="0" w:color="auto"/>
        <w:bottom w:val="none" w:sz="0" w:space="0" w:color="auto"/>
        <w:right w:val="none" w:sz="0" w:space="0" w:color="auto"/>
      </w:divBdr>
    </w:div>
    <w:div w:id="1058556876">
      <w:bodyDiv w:val="1"/>
      <w:marLeft w:val="0"/>
      <w:marRight w:val="0"/>
      <w:marTop w:val="0"/>
      <w:marBottom w:val="0"/>
      <w:divBdr>
        <w:top w:val="none" w:sz="0" w:space="0" w:color="auto"/>
        <w:left w:val="none" w:sz="0" w:space="0" w:color="auto"/>
        <w:bottom w:val="none" w:sz="0" w:space="0" w:color="auto"/>
        <w:right w:val="none" w:sz="0" w:space="0" w:color="auto"/>
      </w:divBdr>
    </w:div>
    <w:div w:id="1062410716">
      <w:bodyDiv w:val="1"/>
      <w:marLeft w:val="0"/>
      <w:marRight w:val="0"/>
      <w:marTop w:val="0"/>
      <w:marBottom w:val="0"/>
      <w:divBdr>
        <w:top w:val="none" w:sz="0" w:space="0" w:color="auto"/>
        <w:left w:val="none" w:sz="0" w:space="0" w:color="auto"/>
        <w:bottom w:val="none" w:sz="0" w:space="0" w:color="auto"/>
        <w:right w:val="none" w:sz="0" w:space="0" w:color="auto"/>
      </w:divBdr>
    </w:div>
    <w:div w:id="1071662835">
      <w:bodyDiv w:val="1"/>
      <w:marLeft w:val="0"/>
      <w:marRight w:val="0"/>
      <w:marTop w:val="0"/>
      <w:marBottom w:val="0"/>
      <w:divBdr>
        <w:top w:val="none" w:sz="0" w:space="0" w:color="auto"/>
        <w:left w:val="none" w:sz="0" w:space="0" w:color="auto"/>
        <w:bottom w:val="none" w:sz="0" w:space="0" w:color="auto"/>
        <w:right w:val="none" w:sz="0" w:space="0" w:color="auto"/>
      </w:divBdr>
    </w:div>
    <w:div w:id="1083137408">
      <w:bodyDiv w:val="1"/>
      <w:marLeft w:val="0"/>
      <w:marRight w:val="0"/>
      <w:marTop w:val="0"/>
      <w:marBottom w:val="0"/>
      <w:divBdr>
        <w:top w:val="none" w:sz="0" w:space="0" w:color="auto"/>
        <w:left w:val="none" w:sz="0" w:space="0" w:color="auto"/>
        <w:bottom w:val="none" w:sz="0" w:space="0" w:color="auto"/>
        <w:right w:val="none" w:sz="0" w:space="0" w:color="auto"/>
      </w:divBdr>
    </w:div>
    <w:div w:id="1085419805">
      <w:bodyDiv w:val="1"/>
      <w:marLeft w:val="0"/>
      <w:marRight w:val="0"/>
      <w:marTop w:val="0"/>
      <w:marBottom w:val="0"/>
      <w:divBdr>
        <w:top w:val="none" w:sz="0" w:space="0" w:color="auto"/>
        <w:left w:val="none" w:sz="0" w:space="0" w:color="auto"/>
        <w:bottom w:val="none" w:sz="0" w:space="0" w:color="auto"/>
        <w:right w:val="none" w:sz="0" w:space="0" w:color="auto"/>
      </w:divBdr>
    </w:div>
    <w:div w:id="1087654823">
      <w:bodyDiv w:val="1"/>
      <w:marLeft w:val="0"/>
      <w:marRight w:val="0"/>
      <w:marTop w:val="0"/>
      <w:marBottom w:val="0"/>
      <w:divBdr>
        <w:top w:val="none" w:sz="0" w:space="0" w:color="auto"/>
        <w:left w:val="none" w:sz="0" w:space="0" w:color="auto"/>
        <w:bottom w:val="none" w:sz="0" w:space="0" w:color="auto"/>
        <w:right w:val="none" w:sz="0" w:space="0" w:color="auto"/>
      </w:divBdr>
    </w:div>
    <w:div w:id="1130903225">
      <w:bodyDiv w:val="1"/>
      <w:marLeft w:val="0"/>
      <w:marRight w:val="0"/>
      <w:marTop w:val="0"/>
      <w:marBottom w:val="0"/>
      <w:divBdr>
        <w:top w:val="none" w:sz="0" w:space="0" w:color="auto"/>
        <w:left w:val="none" w:sz="0" w:space="0" w:color="auto"/>
        <w:bottom w:val="none" w:sz="0" w:space="0" w:color="auto"/>
        <w:right w:val="none" w:sz="0" w:space="0" w:color="auto"/>
      </w:divBdr>
    </w:div>
    <w:div w:id="1155219807">
      <w:bodyDiv w:val="1"/>
      <w:marLeft w:val="0"/>
      <w:marRight w:val="0"/>
      <w:marTop w:val="0"/>
      <w:marBottom w:val="0"/>
      <w:divBdr>
        <w:top w:val="none" w:sz="0" w:space="0" w:color="auto"/>
        <w:left w:val="none" w:sz="0" w:space="0" w:color="auto"/>
        <w:bottom w:val="none" w:sz="0" w:space="0" w:color="auto"/>
        <w:right w:val="none" w:sz="0" w:space="0" w:color="auto"/>
      </w:divBdr>
    </w:div>
    <w:div w:id="1157068305">
      <w:bodyDiv w:val="1"/>
      <w:marLeft w:val="0"/>
      <w:marRight w:val="0"/>
      <w:marTop w:val="0"/>
      <w:marBottom w:val="0"/>
      <w:divBdr>
        <w:top w:val="none" w:sz="0" w:space="0" w:color="auto"/>
        <w:left w:val="none" w:sz="0" w:space="0" w:color="auto"/>
        <w:bottom w:val="none" w:sz="0" w:space="0" w:color="auto"/>
        <w:right w:val="none" w:sz="0" w:space="0" w:color="auto"/>
      </w:divBdr>
    </w:div>
    <w:div w:id="1169443778">
      <w:bodyDiv w:val="1"/>
      <w:marLeft w:val="0"/>
      <w:marRight w:val="0"/>
      <w:marTop w:val="0"/>
      <w:marBottom w:val="0"/>
      <w:divBdr>
        <w:top w:val="none" w:sz="0" w:space="0" w:color="auto"/>
        <w:left w:val="none" w:sz="0" w:space="0" w:color="auto"/>
        <w:bottom w:val="none" w:sz="0" w:space="0" w:color="auto"/>
        <w:right w:val="none" w:sz="0" w:space="0" w:color="auto"/>
      </w:divBdr>
    </w:div>
    <w:div w:id="1198006120">
      <w:bodyDiv w:val="1"/>
      <w:marLeft w:val="0"/>
      <w:marRight w:val="0"/>
      <w:marTop w:val="0"/>
      <w:marBottom w:val="0"/>
      <w:divBdr>
        <w:top w:val="none" w:sz="0" w:space="0" w:color="auto"/>
        <w:left w:val="none" w:sz="0" w:space="0" w:color="auto"/>
        <w:bottom w:val="none" w:sz="0" w:space="0" w:color="auto"/>
        <w:right w:val="none" w:sz="0" w:space="0" w:color="auto"/>
      </w:divBdr>
    </w:div>
    <w:div w:id="1208566805">
      <w:bodyDiv w:val="1"/>
      <w:marLeft w:val="0"/>
      <w:marRight w:val="0"/>
      <w:marTop w:val="0"/>
      <w:marBottom w:val="0"/>
      <w:divBdr>
        <w:top w:val="none" w:sz="0" w:space="0" w:color="auto"/>
        <w:left w:val="none" w:sz="0" w:space="0" w:color="auto"/>
        <w:bottom w:val="none" w:sz="0" w:space="0" w:color="auto"/>
        <w:right w:val="none" w:sz="0" w:space="0" w:color="auto"/>
      </w:divBdr>
    </w:div>
    <w:div w:id="1232500176">
      <w:bodyDiv w:val="1"/>
      <w:marLeft w:val="0"/>
      <w:marRight w:val="0"/>
      <w:marTop w:val="0"/>
      <w:marBottom w:val="0"/>
      <w:divBdr>
        <w:top w:val="none" w:sz="0" w:space="0" w:color="auto"/>
        <w:left w:val="none" w:sz="0" w:space="0" w:color="auto"/>
        <w:bottom w:val="none" w:sz="0" w:space="0" w:color="auto"/>
        <w:right w:val="none" w:sz="0" w:space="0" w:color="auto"/>
      </w:divBdr>
    </w:div>
    <w:div w:id="1270622826">
      <w:bodyDiv w:val="1"/>
      <w:marLeft w:val="0"/>
      <w:marRight w:val="0"/>
      <w:marTop w:val="0"/>
      <w:marBottom w:val="0"/>
      <w:divBdr>
        <w:top w:val="none" w:sz="0" w:space="0" w:color="auto"/>
        <w:left w:val="none" w:sz="0" w:space="0" w:color="auto"/>
        <w:bottom w:val="none" w:sz="0" w:space="0" w:color="auto"/>
        <w:right w:val="none" w:sz="0" w:space="0" w:color="auto"/>
      </w:divBdr>
    </w:div>
    <w:div w:id="1281110421">
      <w:bodyDiv w:val="1"/>
      <w:marLeft w:val="0"/>
      <w:marRight w:val="0"/>
      <w:marTop w:val="0"/>
      <w:marBottom w:val="0"/>
      <w:divBdr>
        <w:top w:val="none" w:sz="0" w:space="0" w:color="auto"/>
        <w:left w:val="none" w:sz="0" w:space="0" w:color="auto"/>
        <w:bottom w:val="none" w:sz="0" w:space="0" w:color="auto"/>
        <w:right w:val="none" w:sz="0" w:space="0" w:color="auto"/>
      </w:divBdr>
    </w:div>
    <w:div w:id="1291201840">
      <w:bodyDiv w:val="1"/>
      <w:marLeft w:val="0"/>
      <w:marRight w:val="0"/>
      <w:marTop w:val="0"/>
      <w:marBottom w:val="0"/>
      <w:divBdr>
        <w:top w:val="none" w:sz="0" w:space="0" w:color="auto"/>
        <w:left w:val="none" w:sz="0" w:space="0" w:color="auto"/>
        <w:bottom w:val="none" w:sz="0" w:space="0" w:color="auto"/>
        <w:right w:val="none" w:sz="0" w:space="0" w:color="auto"/>
      </w:divBdr>
    </w:div>
    <w:div w:id="1345477034">
      <w:bodyDiv w:val="1"/>
      <w:marLeft w:val="0"/>
      <w:marRight w:val="0"/>
      <w:marTop w:val="0"/>
      <w:marBottom w:val="0"/>
      <w:divBdr>
        <w:top w:val="none" w:sz="0" w:space="0" w:color="auto"/>
        <w:left w:val="none" w:sz="0" w:space="0" w:color="auto"/>
        <w:bottom w:val="none" w:sz="0" w:space="0" w:color="auto"/>
        <w:right w:val="none" w:sz="0" w:space="0" w:color="auto"/>
      </w:divBdr>
    </w:div>
    <w:div w:id="1353218494">
      <w:bodyDiv w:val="1"/>
      <w:marLeft w:val="0"/>
      <w:marRight w:val="0"/>
      <w:marTop w:val="0"/>
      <w:marBottom w:val="0"/>
      <w:divBdr>
        <w:top w:val="none" w:sz="0" w:space="0" w:color="auto"/>
        <w:left w:val="none" w:sz="0" w:space="0" w:color="auto"/>
        <w:bottom w:val="none" w:sz="0" w:space="0" w:color="auto"/>
        <w:right w:val="none" w:sz="0" w:space="0" w:color="auto"/>
      </w:divBdr>
    </w:div>
    <w:div w:id="1358585220">
      <w:bodyDiv w:val="1"/>
      <w:marLeft w:val="0"/>
      <w:marRight w:val="0"/>
      <w:marTop w:val="0"/>
      <w:marBottom w:val="0"/>
      <w:divBdr>
        <w:top w:val="none" w:sz="0" w:space="0" w:color="auto"/>
        <w:left w:val="none" w:sz="0" w:space="0" w:color="auto"/>
        <w:bottom w:val="none" w:sz="0" w:space="0" w:color="auto"/>
        <w:right w:val="none" w:sz="0" w:space="0" w:color="auto"/>
      </w:divBdr>
    </w:div>
    <w:div w:id="1376809008">
      <w:bodyDiv w:val="1"/>
      <w:marLeft w:val="0"/>
      <w:marRight w:val="0"/>
      <w:marTop w:val="0"/>
      <w:marBottom w:val="0"/>
      <w:divBdr>
        <w:top w:val="none" w:sz="0" w:space="0" w:color="auto"/>
        <w:left w:val="none" w:sz="0" w:space="0" w:color="auto"/>
        <w:bottom w:val="none" w:sz="0" w:space="0" w:color="auto"/>
        <w:right w:val="none" w:sz="0" w:space="0" w:color="auto"/>
      </w:divBdr>
    </w:div>
    <w:div w:id="1401977601">
      <w:bodyDiv w:val="1"/>
      <w:marLeft w:val="0"/>
      <w:marRight w:val="0"/>
      <w:marTop w:val="0"/>
      <w:marBottom w:val="0"/>
      <w:divBdr>
        <w:top w:val="none" w:sz="0" w:space="0" w:color="auto"/>
        <w:left w:val="none" w:sz="0" w:space="0" w:color="auto"/>
        <w:bottom w:val="none" w:sz="0" w:space="0" w:color="auto"/>
        <w:right w:val="none" w:sz="0" w:space="0" w:color="auto"/>
      </w:divBdr>
    </w:div>
    <w:div w:id="1403139685">
      <w:bodyDiv w:val="1"/>
      <w:marLeft w:val="0"/>
      <w:marRight w:val="0"/>
      <w:marTop w:val="0"/>
      <w:marBottom w:val="0"/>
      <w:divBdr>
        <w:top w:val="none" w:sz="0" w:space="0" w:color="auto"/>
        <w:left w:val="none" w:sz="0" w:space="0" w:color="auto"/>
        <w:bottom w:val="none" w:sz="0" w:space="0" w:color="auto"/>
        <w:right w:val="none" w:sz="0" w:space="0" w:color="auto"/>
      </w:divBdr>
    </w:div>
    <w:div w:id="1453012378">
      <w:bodyDiv w:val="1"/>
      <w:marLeft w:val="0"/>
      <w:marRight w:val="0"/>
      <w:marTop w:val="0"/>
      <w:marBottom w:val="0"/>
      <w:divBdr>
        <w:top w:val="none" w:sz="0" w:space="0" w:color="auto"/>
        <w:left w:val="none" w:sz="0" w:space="0" w:color="auto"/>
        <w:bottom w:val="none" w:sz="0" w:space="0" w:color="auto"/>
        <w:right w:val="none" w:sz="0" w:space="0" w:color="auto"/>
      </w:divBdr>
    </w:div>
    <w:div w:id="1473331793">
      <w:bodyDiv w:val="1"/>
      <w:marLeft w:val="0"/>
      <w:marRight w:val="0"/>
      <w:marTop w:val="0"/>
      <w:marBottom w:val="0"/>
      <w:divBdr>
        <w:top w:val="none" w:sz="0" w:space="0" w:color="auto"/>
        <w:left w:val="none" w:sz="0" w:space="0" w:color="auto"/>
        <w:bottom w:val="none" w:sz="0" w:space="0" w:color="auto"/>
        <w:right w:val="none" w:sz="0" w:space="0" w:color="auto"/>
      </w:divBdr>
    </w:div>
    <w:div w:id="1502232964">
      <w:bodyDiv w:val="1"/>
      <w:marLeft w:val="0"/>
      <w:marRight w:val="0"/>
      <w:marTop w:val="0"/>
      <w:marBottom w:val="0"/>
      <w:divBdr>
        <w:top w:val="none" w:sz="0" w:space="0" w:color="auto"/>
        <w:left w:val="none" w:sz="0" w:space="0" w:color="auto"/>
        <w:bottom w:val="none" w:sz="0" w:space="0" w:color="auto"/>
        <w:right w:val="none" w:sz="0" w:space="0" w:color="auto"/>
      </w:divBdr>
    </w:div>
    <w:div w:id="1524980652">
      <w:bodyDiv w:val="1"/>
      <w:marLeft w:val="0"/>
      <w:marRight w:val="0"/>
      <w:marTop w:val="0"/>
      <w:marBottom w:val="0"/>
      <w:divBdr>
        <w:top w:val="none" w:sz="0" w:space="0" w:color="auto"/>
        <w:left w:val="none" w:sz="0" w:space="0" w:color="auto"/>
        <w:bottom w:val="none" w:sz="0" w:space="0" w:color="auto"/>
        <w:right w:val="none" w:sz="0" w:space="0" w:color="auto"/>
      </w:divBdr>
    </w:div>
    <w:div w:id="1530485242">
      <w:bodyDiv w:val="1"/>
      <w:marLeft w:val="0"/>
      <w:marRight w:val="0"/>
      <w:marTop w:val="0"/>
      <w:marBottom w:val="0"/>
      <w:divBdr>
        <w:top w:val="none" w:sz="0" w:space="0" w:color="auto"/>
        <w:left w:val="none" w:sz="0" w:space="0" w:color="auto"/>
        <w:bottom w:val="none" w:sz="0" w:space="0" w:color="auto"/>
        <w:right w:val="none" w:sz="0" w:space="0" w:color="auto"/>
      </w:divBdr>
    </w:div>
    <w:div w:id="1533686028">
      <w:bodyDiv w:val="1"/>
      <w:marLeft w:val="0"/>
      <w:marRight w:val="0"/>
      <w:marTop w:val="0"/>
      <w:marBottom w:val="0"/>
      <w:divBdr>
        <w:top w:val="none" w:sz="0" w:space="0" w:color="auto"/>
        <w:left w:val="none" w:sz="0" w:space="0" w:color="auto"/>
        <w:bottom w:val="none" w:sz="0" w:space="0" w:color="auto"/>
        <w:right w:val="none" w:sz="0" w:space="0" w:color="auto"/>
      </w:divBdr>
    </w:div>
    <w:div w:id="1535773879">
      <w:bodyDiv w:val="1"/>
      <w:marLeft w:val="0"/>
      <w:marRight w:val="0"/>
      <w:marTop w:val="0"/>
      <w:marBottom w:val="0"/>
      <w:divBdr>
        <w:top w:val="none" w:sz="0" w:space="0" w:color="auto"/>
        <w:left w:val="none" w:sz="0" w:space="0" w:color="auto"/>
        <w:bottom w:val="none" w:sz="0" w:space="0" w:color="auto"/>
        <w:right w:val="none" w:sz="0" w:space="0" w:color="auto"/>
      </w:divBdr>
    </w:div>
    <w:div w:id="1565485779">
      <w:bodyDiv w:val="1"/>
      <w:marLeft w:val="0"/>
      <w:marRight w:val="0"/>
      <w:marTop w:val="0"/>
      <w:marBottom w:val="0"/>
      <w:divBdr>
        <w:top w:val="none" w:sz="0" w:space="0" w:color="auto"/>
        <w:left w:val="none" w:sz="0" w:space="0" w:color="auto"/>
        <w:bottom w:val="none" w:sz="0" w:space="0" w:color="auto"/>
        <w:right w:val="none" w:sz="0" w:space="0" w:color="auto"/>
      </w:divBdr>
    </w:div>
    <w:div w:id="1604875205">
      <w:bodyDiv w:val="1"/>
      <w:marLeft w:val="0"/>
      <w:marRight w:val="0"/>
      <w:marTop w:val="0"/>
      <w:marBottom w:val="0"/>
      <w:divBdr>
        <w:top w:val="none" w:sz="0" w:space="0" w:color="auto"/>
        <w:left w:val="none" w:sz="0" w:space="0" w:color="auto"/>
        <w:bottom w:val="none" w:sz="0" w:space="0" w:color="auto"/>
        <w:right w:val="none" w:sz="0" w:space="0" w:color="auto"/>
      </w:divBdr>
    </w:div>
    <w:div w:id="1606964542">
      <w:bodyDiv w:val="1"/>
      <w:marLeft w:val="0"/>
      <w:marRight w:val="0"/>
      <w:marTop w:val="0"/>
      <w:marBottom w:val="0"/>
      <w:divBdr>
        <w:top w:val="none" w:sz="0" w:space="0" w:color="auto"/>
        <w:left w:val="none" w:sz="0" w:space="0" w:color="auto"/>
        <w:bottom w:val="none" w:sz="0" w:space="0" w:color="auto"/>
        <w:right w:val="none" w:sz="0" w:space="0" w:color="auto"/>
      </w:divBdr>
    </w:div>
    <w:div w:id="1718505444">
      <w:bodyDiv w:val="1"/>
      <w:marLeft w:val="0"/>
      <w:marRight w:val="0"/>
      <w:marTop w:val="0"/>
      <w:marBottom w:val="0"/>
      <w:divBdr>
        <w:top w:val="none" w:sz="0" w:space="0" w:color="auto"/>
        <w:left w:val="none" w:sz="0" w:space="0" w:color="auto"/>
        <w:bottom w:val="none" w:sz="0" w:space="0" w:color="auto"/>
        <w:right w:val="none" w:sz="0" w:space="0" w:color="auto"/>
      </w:divBdr>
    </w:div>
    <w:div w:id="1731153338">
      <w:bodyDiv w:val="1"/>
      <w:marLeft w:val="0"/>
      <w:marRight w:val="0"/>
      <w:marTop w:val="0"/>
      <w:marBottom w:val="0"/>
      <w:divBdr>
        <w:top w:val="none" w:sz="0" w:space="0" w:color="auto"/>
        <w:left w:val="none" w:sz="0" w:space="0" w:color="auto"/>
        <w:bottom w:val="none" w:sz="0" w:space="0" w:color="auto"/>
        <w:right w:val="none" w:sz="0" w:space="0" w:color="auto"/>
      </w:divBdr>
    </w:div>
    <w:div w:id="1745949865">
      <w:bodyDiv w:val="1"/>
      <w:marLeft w:val="0"/>
      <w:marRight w:val="0"/>
      <w:marTop w:val="0"/>
      <w:marBottom w:val="0"/>
      <w:divBdr>
        <w:top w:val="none" w:sz="0" w:space="0" w:color="auto"/>
        <w:left w:val="none" w:sz="0" w:space="0" w:color="auto"/>
        <w:bottom w:val="none" w:sz="0" w:space="0" w:color="auto"/>
        <w:right w:val="none" w:sz="0" w:space="0" w:color="auto"/>
      </w:divBdr>
    </w:div>
    <w:div w:id="1763136812">
      <w:bodyDiv w:val="1"/>
      <w:marLeft w:val="0"/>
      <w:marRight w:val="0"/>
      <w:marTop w:val="0"/>
      <w:marBottom w:val="0"/>
      <w:divBdr>
        <w:top w:val="none" w:sz="0" w:space="0" w:color="auto"/>
        <w:left w:val="none" w:sz="0" w:space="0" w:color="auto"/>
        <w:bottom w:val="none" w:sz="0" w:space="0" w:color="auto"/>
        <w:right w:val="none" w:sz="0" w:space="0" w:color="auto"/>
      </w:divBdr>
    </w:div>
    <w:div w:id="1794012378">
      <w:bodyDiv w:val="1"/>
      <w:marLeft w:val="0"/>
      <w:marRight w:val="0"/>
      <w:marTop w:val="0"/>
      <w:marBottom w:val="0"/>
      <w:divBdr>
        <w:top w:val="none" w:sz="0" w:space="0" w:color="auto"/>
        <w:left w:val="none" w:sz="0" w:space="0" w:color="auto"/>
        <w:bottom w:val="none" w:sz="0" w:space="0" w:color="auto"/>
        <w:right w:val="none" w:sz="0" w:space="0" w:color="auto"/>
      </w:divBdr>
    </w:div>
    <w:div w:id="1797984483">
      <w:bodyDiv w:val="1"/>
      <w:marLeft w:val="0"/>
      <w:marRight w:val="0"/>
      <w:marTop w:val="0"/>
      <w:marBottom w:val="0"/>
      <w:divBdr>
        <w:top w:val="none" w:sz="0" w:space="0" w:color="auto"/>
        <w:left w:val="none" w:sz="0" w:space="0" w:color="auto"/>
        <w:bottom w:val="none" w:sz="0" w:space="0" w:color="auto"/>
        <w:right w:val="none" w:sz="0" w:space="0" w:color="auto"/>
      </w:divBdr>
    </w:div>
    <w:div w:id="1809515284">
      <w:bodyDiv w:val="1"/>
      <w:marLeft w:val="0"/>
      <w:marRight w:val="0"/>
      <w:marTop w:val="0"/>
      <w:marBottom w:val="0"/>
      <w:divBdr>
        <w:top w:val="none" w:sz="0" w:space="0" w:color="auto"/>
        <w:left w:val="none" w:sz="0" w:space="0" w:color="auto"/>
        <w:bottom w:val="none" w:sz="0" w:space="0" w:color="auto"/>
        <w:right w:val="none" w:sz="0" w:space="0" w:color="auto"/>
      </w:divBdr>
    </w:div>
    <w:div w:id="1809784195">
      <w:bodyDiv w:val="1"/>
      <w:marLeft w:val="0"/>
      <w:marRight w:val="0"/>
      <w:marTop w:val="0"/>
      <w:marBottom w:val="0"/>
      <w:divBdr>
        <w:top w:val="none" w:sz="0" w:space="0" w:color="auto"/>
        <w:left w:val="none" w:sz="0" w:space="0" w:color="auto"/>
        <w:bottom w:val="none" w:sz="0" w:space="0" w:color="auto"/>
        <w:right w:val="none" w:sz="0" w:space="0" w:color="auto"/>
      </w:divBdr>
    </w:div>
    <w:div w:id="1819111803">
      <w:bodyDiv w:val="1"/>
      <w:marLeft w:val="0"/>
      <w:marRight w:val="0"/>
      <w:marTop w:val="0"/>
      <w:marBottom w:val="0"/>
      <w:divBdr>
        <w:top w:val="none" w:sz="0" w:space="0" w:color="auto"/>
        <w:left w:val="none" w:sz="0" w:space="0" w:color="auto"/>
        <w:bottom w:val="none" w:sz="0" w:space="0" w:color="auto"/>
        <w:right w:val="none" w:sz="0" w:space="0" w:color="auto"/>
      </w:divBdr>
    </w:div>
    <w:div w:id="1824081303">
      <w:bodyDiv w:val="1"/>
      <w:marLeft w:val="0"/>
      <w:marRight w:val="0"/>
      <w:marTop w:val="0"/>
      <w:marBottom w:val="0"/>
      <w:divBdr>
        <w:top w:val="none" w:sz="0" w:space="0" w:color="auto"/>
        <w:left w:val="none" w:sz="0" w:space="0" w:color="auto"/>
        <w:bottom w:val="none" w:sz="0" w:space="0" w:color="auto"/>
        <w:right w:val="none" w:sz="0" w:space="0" w:color="auto"/>
      </w:divBdr>
    </w:div>
    <w:div w:id="1839878535">
      <w:bodyDiv w:val="1"/>
      <w:marLeft w:val="0"/>
      <w:marRight w:val="0"/>
      <w:marTop w:val="0"/>
      <w:marBottom w:val="0"/>
      <w:divBdr>
        <w:top w:val="none" w:sz="0" w:space="0" w:color="auto"/>
        <w:left w:val="none" w:sz="0" w:space="0" w:color="auto"/>
        <w:bottom w:val="none" w:sz="0" w:space="0" w:color="auto"/>
        <w:right w:val="none" w:sz="0" w:space="0" w:color="auto"/>
      </w:divBdr>
    </w:div>
    <w:div w:id="1866940379">
      <w:bodyDiv w:val="1"/>
      <w:marLeft w:val="0"/>
      <w:marRight w:val="0"/>
      <w:marTop w:val="0"/>
      <w:marBottom w:val="0"/>
      <w:divBdr>
        <w:top w:val="none" w:sz="0" w:space="0" w:color="auto"/>
        <w:left w:val="none" w:sz="0" w:space="0" w:color="auto"/>
        <w:bottom w:val="none" w:sz="0" w:space="0" w:color="auto"/>
        <w:right w:val="none" w:sz="0" w:space="0" w:color="auto"/>
      </w:divBdr>
    </w:div>
    <w:div w:id="1896618222">
      <w:bodyDiv w:val="1"/>
      <w:marLeft w:val="0"/>
      <w:marRight w:val="0"/>
      <w:marTop w:val="0"/>
      <w:marBottom w:val="0"/>
      <w:divBdr>
        <w:top w:val="none" w:sz="0" w:space="0" w:color="auto"/>
        <w:left w:val="none" w:sz="0" w:space="0" w:color="auto"/>
        <w:bottom w:val="none" w:sz="0" w:space="0" w:color="auto"/>
        <w:right w:val="none" w:sz="0" w:space="0" w:color="auto"/>
      </w:divBdr>
    </w:div>
    <w:div w:id="1932083311">
      <w:bodyDiv w:val="1"/>
      <w:marLeft w:val="0"/>
      <w:marRight w:val="0"/>
      <w:marTop w:val="0"/>
      <w:marBottom w:val="0"/>
      <w:divBdr>
        <w:top w:val="none" w:sz="0" w:space="0" w:color="auto"/>
        <w:left w:val="none" w:sz="0" w:space="0" w:color="auto"/>
        <w:bottom w:val="none" w:sz="0" w:space="0" w:color="auto"/>
        <w:right w:val="none" w:sz="0" w:space="0" w:color="auto"/>
      </w:divBdr>
    </w:div>
    <w:div w:id="1967003417">
      <w:bodyDiv w:val="1"/>
      <w:marLeft w:val="0"/>
      <w:marRight w:val="0"/>
      <w:marTop w:val="0"/>
      <w:marBottom w:val="0"/>
      <w:divBdr>
        <w:top w:val="none" w:sz="0" w:space="0" w:color="auto"/>
        <w:left w:val="none" w:sz="0" w:space="0" w:color="auto"/>
        <w:bottom w:val="none" w:sz="0" w:space="0" w:color="auto"/>
        <w:right w:val="none" w:sz="0" w:space="0" w:color="auto"/>
      </w:divBdr>
    </w:div>
    <w:div w:id="1971934637">
      <w:bodyDiv w:val="1"/>
      <w:marLeft w:val="0"/>
      <w:marRight w:val="0"/>
      <w:marTop w:val="0"/>
      <w:marBottom w:val="0"/>
      <w:divBdr>
        <w:top w:val="none" w:sz="0" w:space="0" w:color="auto"/>
        <w:left w:val="none" w:sz="0" w:space="0" w:color="auto"/>
        <w:bottom w:val="none" w:sz="0" w:space="0" w:color="auto"/>
        <w:right w:val="none" w:sz="0" w:space="0" w:color="auto"/>
      </w:divBdr>
    </w:div>
    <w:div w:id="2031102499">
      <w:bodyDiv w:val="1"/>
      <w:marLeft w:val="0"/>
      <w:marRight w:val="0"/>
      <w:marTop w:val="0"/>
      <w:marBottom w:val="0"/>
      <w:divBdr>
        <w:top w:val="none" w:sz="0" w:space="0" w:color="auto"/>
        <w:left w:val="none" w:sz="0" w:space="0" w:color="auto"/>
        <w:bottom w:val="none" w:sz="0" w:space="0" w:color="auto"/>
        <w:right w:val="none" w:sz="0" w:space="0" w:color="auto"/>
      </w:divBdr>
    </w:div>
    <w:div w:id="2032149157">
      <w:bodyDiv w:val="1"/>
      <w:marLeft w:val="0"/>
      <w:marRight w:val="0"/>
      <w:marTop w:val="0"/>
      <w:marBottom w:val="0"/>
      <w:divBdr>
        <w:top w:val="none" w:sz="0" w:space="0" w:color="auto"/>
        <w:left w:val="none" w:sz="0" w:space="0" w:color="auto"/>
        <w:bottom w:val="none" w:sz="0" w:space="0" w:color="auto"/>
        <w:right w:val="none" w:sz="0" w:space="0" w:color="auto"/>
      </w:divBdr>
    </w:div>
    <w:div w:id="2063291020">
      <w:bodyDiv w:val="1"/>
      <w:marLeft w:val="0"/>
      <w:marRight w:val="0"/>
      <w:marTop w:val="0"/>
      <w:marBottom w:val="0"/>
      <w:divBdr>
        <w:top w:val="none" w:sz="0" w:space="0" w:color="auto"/>
        <w:left w:val="none" w:sz="0" w:space="0" w:color="auto"/>
        <w:bottom w:val="none" w:sz="0" w:space="0" w:color="auto"/>
        <w:right w:val="none" w:sz="0" w:space="0" w:color="auto"/>
      </w:divBdr>
    </w:div>
    <w:div w:id="2079814682">
      <w:bodyDiv w:val="1"/>
      <w:marLeft w:val="0"/>
      <w:marRight w:val="0"/>
      <w:marTop w:val="0"/>
      <w:marBottom w:val="0"/>
      <w:divBdr>
        <w:top w:val="none" w:sz="0" w:space="0" w:color="auto"/>
        <w:left w:val="none" w:sz="0" w:space="0" w:color="auto"/>
        <w:bottom w:val="none" w:sz="0" w:space="0" w:color="auto"/>
        <w:right w:val="none" w:sz="0" w:space="0" w:color="auto"/>
      </w:divBdr>
    </w:div>
    <w:div w:id="2084177810">
      <w:bodyDiv w:val="1"/>
      <w:marLeft w:val="0"/>
      <w:marRight w:val="0"/>
      <w:marTop w:val="0"/>
      <w:marBottom w:val="0"/>
      <w:divBdr>
        <w:top w:val="none" w:sz="0" w:space="0" w:color="auto"/>
        <w:left w:val="none" w:sz="0" w:space="0" w:color="auto"/>
        <w:bottom w:val="none" w:sz="0" w:space="0" w:color="auto"/>
        <w:right w:val="none" w:sz="0" w:space="0" w:color="auto"/>
      </w:divBdr>
    </w:div>
    <w:div w:id="2108765535">
      <w:bodyDiv w:val="1"/>
      <w:marLeft w:val="0"/>
      <w:marRight w:val="0"/>
      <w:marTop w:val="0"/>
      <w:marBottom w:val="0"/>
      <w:divBdr>
        <w:top w:val="none" w:sz="0" w:space="0" w:color="auto"/>
        <w:left w:val="none" w:sz="0" w:space="0" w:color="auto"/>
        <w:bottom w:val="none" w:sz="0" w:space="0" w:color="auto"/>
        <w:right w:val="none" w:sz="0" w:space="0" w:color="auto"/>
      </w:divBdr>
    </w:div>
    <w:div w:id="2125688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hyperlink" Target="https://fred.stlouisfed.org/series/FEDFUNDS" TargetMode="External"/><Relationship Id="rId3" Type="http://schemas.openxmlformats.org/officeDocument/2006/relationships/customXml" Target="../customXml/item3.xml"/><Relationship Id="rId21" Type="http://schemas.openxmlformats.org/officeDocument/2006/relationships/hyperlink" Target="http://www.qualityinfo.org/ed-ewind/?at=1&amp;t1=0~4104000043~00~1~0000~00~00000~2019~01&amp;t2=0~4101000000~00~5~0000~00~00000~2019~01" TargetMode="Externa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chart" Target="charts/chart1.xml"/><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9.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yperlink" Target="https://fred.stlouisfed.org/series/FEDFUNDS" TargetMode="External"/><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yperlink" Target="http://www.qualityinfo.org/ed-uesti/?at=1&amp;t1=4101000000,4121010540,4104000043~unemprate~y~2000~2019" TargetMode="External"/><Relationship Id="rId23" Type="http://schemas.openxmlformats.org/officeDocument/2006/relationships/image" Target="media/image10.png"/><Relationship Id="rId28" Type="http://schemas.openxmlformats.org/officeDocument/2006/relationships/hyperlink" Target="https://fred.stlouisfed.org/series/A191RL1Q225SBEA" TargetMode="Externa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datausa.io/profile/geo/oregon/" TargetMode="External"/><Relationship Id="rId27" Type="http://schemas.openxmlformats.org/officeDocument/2006/relationships/image" Target="media/image12.png"/><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oleObject" Target="file:///\\Mueller\e\00%20-%20REPORT%20BUILDER%20TEMPLATES\Market%20Profiles%20STDB\L3%20STDB.xlsm"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r>
              <a:rPr lang="en-US"/>
              <a:t>Unemployment Rates</a:t>
            </a:r>
          </a:p>
        </c:rich>
      </c:tx>
      <c:overlay val="0"/>
    </c:title>
    <c:autoTitleDeleted val="0"/>
    <c:plotArea>
      <c:layout/>
      <c:lineChart>
        <c:grouping val="standard"/>
        <c:varyColors val="0"/>
        <c:ser>
          <c:idx val="0"/>
          <c:order val="0"/>
          <c:tx>
            <c:strRef>
              <c:f>Regional!$P$21</c:f>
              <c:strCache>
                <c:ptCount val="1"/>
                <c:pt idx="0">
                  <c:v>USA</c:v>
                </c:pt>
              </c:strCache>
            </c:strRef>
          </c:tx>
          <c:cat>
            <c:numRef>
              <c:f>Regional!$Q$20:$Y$20</c:f>
              <c:numCache>
                <c:formatCode>0</c:formatCode>
                <c:ptCount val="9"/>
                <c:pt idx="0">
                  <c:v>2010</c:v>
                </c:pt>
                <c:pt idx="1">
                  <c:v>2011</c:v>
                </c:pt>
                <c:pt idx="2">
                  <c:v>2012</c:v>
                </c:pt>
                <c:pt idx="3">
                  <c:v>2013</c:v>
                </c:pt>
                <c:pt idx="4">
                  <c:v>2014</c:v>
                </c:pt>
                <c:pt idx="5">
                  <c:v>2015</c:v>
                </c:pt>
                <c:pt idx="6">
                  <c:v>2016</c:v>
                </c:pt>
                <c:pt idx="8">
                  <c:v>2017</c:v>
                </c:pt>
              </c:numCache>
            </c:numRef>
          </c:cat>
          <c:val>
            <c:numRef>
              <c:f>Regional!$Q$21:$Y$21</c:f>
              <c:numCache>
                <c:formatCode>0.0\%</c:formatCode>
                <c:ptCount val="9"/>
                <c:pt idx="0">
                  <c:v>9.3000000000000007</c:v>
                </c:pt>
                <c:pt idx="1">
                  <c:v>8.5</c:v>
                </c:pt>
                <c:pt idx="2">
                  <c:v>7.9</c:v>
                </c:pt>
                <c:pt idx="3">
                  <c:v>6.7</c:v>
                </c:pt>
                <c:pt idx="4">
                  <c:v>5.6</c:v>
                </c:pt>
                <c:pt idx="5">
                  <c:v>5</c:v>
                </c:pt>
                <c:pt idx="6">
                  <c:v>4.7</c:v>
                </c:pt>
                <c:pt idx="7">
                  <c:v>4.7</c:v>
                </c:pt>
                <c:pt idx="8">
                  <c:v>4.2</c:v>
                </c:pt>
              </c:numCache>
            </c:numRef>
          </c:val>
          <c:smooth val="0"/>
          <c:extLst>
            <c:ext xmlns:c16="http://schemas.microsoft.com/office/drawing/2014/chart" uri="{C3380CC4-5D6E-409C-BE32-E72D297353CC}">
              <c16:uniqueId val="{00000000-991F-4ACF-8323-29C934FE8AA3}"/>
            </c:ext>
          </c:extLst>
        </c:ser>
        <c:ser>
          <c:idx val="1"/>
          <c:order val="1"/>
          <c:tx>
            <c:strRef>
              <c:f>Regional!$P$22</c:f>
              <c:strCache>
                <c:ptCount val="1"/>
                <c:pt idx="0">
                  <c:v>Oregon</c:v>
                </c:pt>
              </c:strCache>
            </c:strRef>
          </c:tx>
          <c:cat>
            <c:numRef>
              <c:f>Regional!$Q$20:$Y$20</c:f>
              <c:numCache>
                <c:formatCode>0</c:formatCode>
                <c:ptCount val="9"/>
                <c:pt idx="0">
                  <c:v>2010</c:v>
                </c:pt>
                <c:pt idx="1">
                  <c:v>2011</c:v>
                </c:pt>
                <c:pt idx="2">
                  <c:v>2012</c:v>
                </c:pt>
                <c:pt idx="3">
                  <c:v>2013</c:v>
                </c:pt>
                <c:pt idx="4">
                  <c:v>2014</c:v>
                </c:pt>
                <c:pt idx="5">
                  <c:v>2015</c:v>
                </c:pt>
                <c:pt idx="6">
                  <c:v>2016</c:v>
                </c:pt>
                <c:pt idx="8">
                  <c:v>2017</c:v>
                </c:pt>
              </c:numCache>
            </c:numRef>
          </c:cat>
          <c:val>
            <c:numRef>
              <c:f>Regional!$Q$22:$Y$22</c:f>
              <c:numCache>
                <c:formatCode>0.0\%</c:formatCode>
                <c:ptCount val="9"/>
                <c:pt idx="0">
                  <c:v>10</c:v>
                </c:pt>
                <c:pt idx="1">
                  <c:v>9.1</c:v>
                </c:pt>
                <c:pt idx="2">
                  <c:v>8.6</c:v>
                </c:pt>
                <c:pt idx="3">
                  <c:v>7.3</c:v>
                </c:pt>
                <c:pt idx="4">
                  <c:v>6.1</c:v>
                </c:pt>
                <c:pt idx="5">
                  <c:v>5.0999999999999996</c:v>
                </c:pt>
                <c:pt idx="6">
                  <c:v>4.5</c:v>
                </c:pt>
                <c:pt idx="8">
                  <c:v>4.2</c:v>
                </c:pt>
              </c:numCache>
            </c:numRef>
          </c:val>
          <c:smooth val="0"/>
          <c:extLst>
            <c:ext xmlns:c16="http://schemas.microsoft.com/office/drawing/2014/chart" uri="{C3380CC4-5D6E-409C-BE32-E72D297353CC}">
              <c16:uniqueId val="{00000001-991F-4ACF-8323-29C934FE8AA3}"/>
            </c:ext>
          </c:extLst>
        </c:ser>
        <c:ser>
          <c:idx val="2"/>
          <c:order val="2"/>
          <c:tx>
            <c:strRef>
              <c:f>Regional!$P$23</c:f>
              <c:strCache>
                <c:ptCount val="1"/>
                <c:pt idx="0">
                  <c:v>Albany MSA</c:v>
                </c:pt>
              </c:strCache>
            </c:strRef>
          </c:tx>
          <c:cat>
            <c:numRef>
              <c:f>Regional!$Q$20:$Y$20</c:f>
              <c:numCache>
                <c:formatCode>0</c:formatCode>
                <c:ptCount val="9"/>
                <c:pt idx="0">
                  <c:v>2010</c:v>
                </c:pt>
                <c:pt idx="1">
                  <c:v>2011</c:v>
                </c:pt>
                <c:pt idx="2">
                  <c:v>2012</c:v>
                </c:pt>
                <c:pt idx="3">
                  <c:v>2013</c:v>
                </c:pt>
                <c:pt idx="4">
                  <c:v>2014</c:v>
                </c:pt>
                <c:pt idx="5">
                  <c:v>2015</c:v>
                </c:pt>
                <c:pt idx="6">
                  <c:v>2016</c:v>
                </c:pt>
                <c:pt idx="8">
                  <c:v>2017</c:v>
                </c:pt>
              </c:numCache>
            </c:numRef>
          </c:cat>
          <c:val>
            <c:numRef>
              <c:f>Regional!$Q$23:$Y$23</c:f>
              <c:numCache>
                <c:formatCode>0.0\%</c:formatCode>
                <c:ptCount val="9"/>
                <c:pt idx="0">
                  <c:v>12</c:v>
                </c:pt>
                <c:pt idx="1">
                  <c:v>11</c:v>
                </c:pt>
                <c:pt idx="2">
                  <c:v>10.6</c:v>
                </c:pt>
                <c:pt idx="3">
                  <c:v>8.6</c:v>
                </c:pt>
                <c:pt idx="4">
                  <c:v>7</c:v>
                </c:pt>
                <c:pt idx="5">
                  <c:v>6</c:v>
                </c:pt>
                <c:pt idx="6">
                  <c:v>4.8</c:v>
                </c:pt>
                <c:pt idx="8">
                  <c:v>4.8</c:v>
                </c:pt>
              </c:numCache>
            </c:numRef>
          </c:val>
          <c:smooth val="0"/>
          <c:extLst>
            <c:ext xmlns:c16="http://schemas.microsoft.com/office/drawing/2014/chart" uri="{C3380CC4-5D6E-409C-BE32-E72D297353CC}">
              <c16:uniqueId val="{00000002-991F-4ACF-8323-29C934FE8AA3}"/>
            </c:ext>
          </c:extLst>
        </c:ser>
        <c:ser>
          <c:idx val="3"/>
          <c:order val="3"/>
          <c:tx>
            <c:strRef>
              <c:f>Regional!$P$24</c:f>
              <c:strCache>
                <c:ptCount val="1"/>
                <c:pt idx="0">
                  <c:v>Albany</c:v>
                </c:pt>
              </c:strCache>
            </c:strRef>
          </c:tx>
          <c:val>
            <c:numRef>
              <c:f>Regional!$Q$24:$Z$24</c:f>
              <c:numCache>
                <c:formatCode>0.0\%</c:formatCode>
                <c:ptCount val="10"/>
                <c:pt idx="0">
                  <c:v>10.9</c:v>
                </c:pt>
                <c:pt idx="1">
                  <c:v>9.8000000000000007</c:v>
                </c:pt>
                <c:pt idx="2">
                  <c:v>9</c:v>
                </c:pt>
                <c:pt idx="3">
                  <c:v>7.8</c:v>
                </c:pt>
                <c:pt idx="4">
                  <c:v>6.2</c:v>
                </c:pt>
                <c:pt idx="5">
                  <c:v>5.4</c:v>
                </c:pt>
                <c:pt idx="6">
                  <c:v>4.4000000000000004</c:v>
                </c:pt>
                <c:pt idx="8">
                  <c:v>4.8</c:v>
                </c:pt>
              </c:numCache>
            </c:numRef>
          </c:val>
          <c:smooth val="0"/>
          <c:extLst>
            <c:ext xmlns:c16="http://schemas.microsoft.com/office/drawing/2014/chart" uri="{C3380CC4-5D6E-409C-BE32-E72D297353CC}">
              <c16:uniqueId val="{00000003-991F-4ACF-8323-29C934FE8AA3}"/>
            </c:ext>
          </c:extLst>
        </c:ser>
        <c:dLbls>
          <c:showLegendKey val="0"/>
          <c:showVal val="0"/>
          <c:showCatName val="0"/>
          <c:showSerName val="0"/>
          <c:showPercent val="0"/>
          <c:showBubbleSize val="0"/>
        </c:dLbls>
        <c:marker val="1"/>
        <c:smooth val="0"/>
        <c:axId val="687943680"/>
        <c:axId val="687945984"/>
      </c:lineChart>
      <c:dateAx>
        <c:axId val="687943680"/>
        <c:scaling>
          <c:orientation val="minMax"/>
        </c:scaling>
        <c:delete val="0"/>
        <c:axPos val="b"/>
        <c:numFmt formatCode="0" sourceLinked="0"/>
        <c:majorTickMark val="none"/>
        <c:minorTickMark val="none"/>
        <c:tickLblPos val="low"/>
        <c:crossAx val="687945984"/>
        <c:crosses val="autoZero"/>
        <c:auto val="0"/>
        <c:lblOffset val="100"/>
        <c:baseTimeUnit val="days"/>
        <c:majorUnit val="1"/>
        <c:majorTimeUnit val="days"/>
      </c:dateAx>
      <c:valAx>
        <c:axId val="687945984"/>
        <c:scaling>
          <c:orientation val="minMax"/>
        </c:scaling>
        <c:delete val="0"/>
        <c:axPos val="l"/>
        <c:majorGridlines/>
        <c:numFmt formatCode="0.0\%" sourceLinked="1"/>
        <c:majorTickMark val="none"/>
        <c:minorTickMark val="none"/>
        <c:tickLblPos val="nextTo"/>
        <c:crossAx val="687943680"/>
        <c:crosses val="autoZero"/>
        <c:crossBetween val="between"/>
      </c:valAx>
    </c:plotArea>
    <c:legend>
      <c:legendPos val="b"/>
      <c:overlay val="0"/>
    </c:legend>
    <c:plotVisOnly val="1"/>
    <c:dispBlanksAs val="gap"/>
    <c:showDLblsOverMax val="0"/>
  </c:chart>
  <c:spPr>
    <a:ln w="9525"/>
  </c:spPr>
  <c:externalData r:id="rId2">
    <c:autoUpdate val="0"/>
  </c:externalData>
  <c:userShapes r:id="rId3"/>
</c:chartSpace>
</file>

<file path=word/drawings/_rels/drawing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drawings/drawing1.xml><?xml version="1.0" encoding="utf-8"?>
<c:userShapes xmlns:c="http://schemas.openxmlformats.org/drawingml/2006/chart">
  <cdr:relSizeAnchor xmlns:cdr="http://schemas.openxmlformats.org/drawingml/2006/chartDrawing">
    <cdr:from>
      <cdr:x>0</cdr:x>
      <cdr:y>0</cdr:y>
    </cdr:from>
    <cdr:to>
      <cdr:x>1</cdr:x>
      <cdr:y>1</cdr:y>
    </cdr:to>
    <cdr:pic>
      <cdr:nvPicPr>
        <cdr:cNvPr id="3" name="chart"/>
        <cdr:cNvPicPr>
          <a:picLocks xmlns:a="http://schemas.openxmlformats.org/drawingml/2006/main" noChangeAspect="1"/>
        </cdr:cNvPicPr>
      </cdr:nvPicPr>
      <cdr:blipFill>
        <a:blip xmlns:a="http://schemas.openxmlformats.org/drawingml/2006/main" xmlns:r="http://schemas.openxmlformats.org/officeDocument/2006/relationships" r:embed="rId1"/>
        <a:stretch xmlns:a="http://schemas.openxmlformats.org/drawingml/2006/main">
          <a:fillRect/>
        </a:stretch>
      </cdr:blipFill>
      <cdr:spPr>
        <a:xfrm xmlns:a="http://schemas.openxmlformats.org/drawingml/2006/main">
          <a:off x="0" y="0"/>
          <a:ext cx="5000000" cy="3038095"/>
        </a:xfrm>
        <a:prstGeom xmlns:a="http://schemas.openxmlformats.org/drawingml/2006/main" prst="rect">
          <a:avLst/>
        </a:prstGeom>
      </cdr:spPr>
    </cdr:pic>
  </cdr:relSizeAnchor>
  <cdr:relSizeAnchor xmlns:cdr="http://schemas.openxmlformats.org/drawingml/2006/chartDrawing">
    <cdr:from>
      <cdr:x>0</cdr:x>
      <cdr:y>0</cdr:y>
    </cdr:from>
    <cdr:to>
      <cdr:x>1</cdr:x>
      <cdr:y>1</cdr:y>
    </cdr:to>
    <cdr:pic>
      <cdr:nvPicPr>
        <cdr:cNvPr id="2" name="chart"/>
        <cdr:cNvPicPr>
          <a:picLocks xmlns:a="http://schemas.openxmlformats.org/drawingml/2006/main" noChangeAspect="1"/>
        </cdr:cNvPicPr>
      </cdr:nvPicPr>
      <cdr:blipFill>
        <a:blip xmlns:a="http://schemas.openxmlformats.org/drawingml/2006/main" xmlns:r="http://schemas.openxmlformats.org/officeDocument/2006/relationships" r:embed="rId2"/>
        <a:stretch xmlns:a="http://schemas.openxmlformats.org/drawingml/2006/main">
          <a:fillRect/>
        </a:stretch>
      </cdr:blipFill>
      <cdr:spPr>
        <a:xfrm xmlns:a="http://schemas.openxmlformats.org/drawingml/2006/main">
          <a:off x="0" y="0"/>
          <a:ext cx="5171429" cy="3676190"/>
        </a:xfrm>
        <a:prstGeom xmlns:a="http://schemas.openxmlformats.org/drawingml/2006/main" prst="rect">
          <a:avLst/>
        </a:prstGeom>
      </cdr:spPr>
    </cdr:pic>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CF5F8BD6FB4F524198FB3326D5055444" ma:contentTypeVersion="13" ma:contentTypeDescription="Create a new document." ma:contentTypeScope="" ma:versionID="4a59b46db29c389ea0a3b888fc3fa5e6">
  <xsd:schema xmlns:xsd="http://www.w3.org/2001/XMLSchema" xmlns:xs="http://www.w3.org/2001/XMLSchema" xmlns:p="http://schemas.microsoft.com/office/2006/metadata/properties" xmlns:ns3="3f1db3af-89d3-4183-968b-7d7543af6df2" xmlns:ns4="e40c21ff-414b-46c6-bac0-ce14c80aaa8b" targetNamespace="http://schemas.microsoft.com/office/2006/metadata/properties" ma:root="true" ma:fieldsID="ef95155e36365e94945b31ce460285d3" ns3:_="" ns4:_="">
    <xsd:import namespace="3f1db3af-89d3-4183-968b-7d7543af6df2"/>
    <xsd:import namespace="e40c21ff-414b-46c6-bac0-ce14c80aaa8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1db3af-89d3-4183-968b-7d7543af6d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0c21ff-414b-46c6-bac0-ce14c80aaa8b"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2373715-50B2-4E0E-8F84-5303E676CBB7}">
  <ds:schemaRefs>
    <ds:schemaRef ds:uri="http://schemas.microsoft.com/sharepoint/v3/contenttype/forms"/>
  </ds:schemaRefs>
</ds:datastoreItem>
</file>

<file path=customXml/itemProps2.xml><?xml version="1.0" encoding="utf-8"?>
<ds:datastoreItem xmlns:ds="http://schemas.openxmlformats.org/officeDocument/2006/customXml" ds:itemID="{783E037E-67A5-436C-9545-D5E0474D303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DC73E06-D27E-46A1-A6E9-B0507897C949}">
  <ds:schemaRefs>
    <ds:schemaRef ds:uri="http://schemas.openxmlformats.org/officeDocument/2006/bibliography"/>
  </ds:schemaRefs>
</ds:datastoreItem>
</file>

<file path=customXml/itemProps4.xml><?xml version="1.0" encoding="utf-8"?>
<ds:datastoreItem xmlns:ds="http://schemas.openxmlformats.org/officeDocument/2006/customXml" ds:itemID="{134AA644-FB3D-43B1-8337-9948501D08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1db3af-89d3-4183-968b-7d7543af6df2"/>
    <ds:schemaRef ds:uri="e40c21ff-414b-46c6-bac0-ce14c80aaa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2454</Words>
  <Characters>13984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Borrower:  Capitol Properties, LLC</vt:lpstr>
    </vt:vector>
  </TitlesOfParts>
  <Company>Mueller &amp; Company</Company>
  <LinksUpToDate>false</LinksUpToDate>
  <CharactersWithSpaces>16406</CharactersWithSpaces>
  <SharedDoc>false</SharedDoc>
  <HLinks>
    <vt:vector size="24" baseType="variant">
      <vt:variant>
        <vt:i4>3342450</vt:i4>
      </vt:variant>
      <vt:variant>
        <vt:i4>36</vt:i4>
      </vt:variant>
      <vt:variant>
        <vt:i4>0</vt:i4>
      </vt:variant>
      <vt:variant>
        <vt:i4>5</vt:i4>
      </vt:variant>
      <vt:variant>
        <vt:lpwstr>http://www.ofm.wa.gov/pop/estimates.asp</vt:lpwstr>
      </vt:variant>
      <vt:variant>
        <vt:lpwstr/>
      </vt:variant>
      <vt:variant>
        <vt:i4>7798824</vt:i4>
      </vt:variant>
      <vt:variant>
        <vt:i4>33</vt:i4>
      </vt:variant>
      <vt:variant>
        <vt:i4>0</vt:i4>
      </vt:variant>
      <vt:variant>
        <vt:i4>5</vt:i4>
      </vt:variant>
      <vt:variant>
        <vt:lpwstr>http://www.upa.pdx.edu/CPRC/publications/annualorpopulation/cert. est. 2011.pdf</vt:lpwstr>
      </vt:variant>
      <vt:variant>
        <vt:lpwstr/>
      </vt:variant>
      <vt:variant>
        <vt:i4>4980764</vt:i4>
      </vt:variant>
      <vt:variant>
        <vt:i4>3</vt:i4>
      </vt:variant>
      <vt:variant>
        <vt:i4>0</vt:i4>
      </vt:variant>
      <vt:variant>
        <vt:i4>5</vt:i4>
      </vt:variant>
      <vt:variant>
        <vt:lpwstr>http://www.valbridge.com/</vt:lpwstr>
      </vt:variant>
      <vt:variant>
        <vt:lpwstr/>
      </vt:variant>
      <vt:variant>
        <vt:i4>4980764</vt:i4>
      </vt:variant>
      <vt:variant>
        <vt:i4>0</vt:i4>
      </vt:variant>
      <vt:variant>
        <vt:i4>0</vt:i4>
      </vt:variant>
      <vt:variant>
        <vt:i4>5</vt:i4>
      </vt:variant>
      <vt:variant>
        <vt:lpwstr>http://www.valbridge.com/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Borrower:  Capitol Properties, LLC</dc:title>
  <dc:creator>Kurt Mueller</dc:creator>
  <cp:lastModifiedBy>Michael Martino</cp:lastModifiedBy>
  <cp:revision>4</cp:revision>
  <cp:lastPrinted>2019-09-30T16:56:00Z</cp:lastPrinted>
  <dcterms:created xsi:type="dcterms:W3CDTF">2019-11-01T16:38:00Z</dcterms:created>
  <dcterms:modified xsi:type="dcterms:W3CDTF">2020-06-13T19:12:00Z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0x010100CF5F8BD6FB4F524198FB3326D5055444</vt:lpwstr>
  </property>
</Properties>
</file>