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D3C0F" w14:textId="77777777" w:rsidR="000D4AA2" w:rsidRPr="000754FA" w:rsidRDefault="000D4AA2" w:rsidP="004923AC">
      <w:pPr>
        <w:jc w:val="center"/>
        <w:rPr>
          <w:rFonts w:cs="Arial"/>
          <w:szCs w:val="22"/>
        </w:rPr>
        <w:sectPr w:rsidR="000D4AA2" w:rsidRPr="000754FA" w:rsidSect="00185C85">
          <w:headerReference w:type="default" r:id="rId11"/>
          <w:footerReference w:type="default" r:id="rId12"/>
          <w:pgSz w:w="12240" w:h="15840" w:code="1"/>
          <w:pgMar w:top="1440" w:right="1440" w:bottom="1440" w:left="1440" w:header="720" w:footer="720" w:gutter="0"/>
          <w:cols w:space="720"/>
          <w:docGrid w:linePitch="360"/>
        </w:sectPr>
      </w:pPr>
    </w:p>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0D4AA2" w:rsidRPr="000754FA" w14:paraId="3B779AD4" w14:textId="77777777" w:rsidTr="00836EA4">
        <w:trPr>
          <w:trHeight w:hRule="exact" w:val="590"/>
        </w:trPr>
        <w:tc>
          <w:tcPr>
            <w:tcW w:w="9360" w:type="dxa"/>
            <w:vAlign w:val="center"/>
          </w:tcPr>
          <w:p w14:paraId="2435B543" w14:textId="77777777" w:rsidR="000D4AA2" w:rsidRPr="000754FA" w:rsidRDefault="004F5EAA" w:rsidP="00492705">
            <w:pPr>
              <w:tabs>
                <w:tab w:val="left" w:pos="0"/>
                <w:tab w:val="left" w:pos="259"/>
                <w:tab w:val="left" w:pos="518"/>
                <w:tab w:val="left" w:pos="777"/>
                <w:tab w:val="left" w:leader="dot" w:pos="8164"/>
                <w:tab w:val="left" w:pos="8395"/>
                <w:tab w:val="left" w:pos="8769"/>
              </w:tabs>
              <w:jc w:val="left"/>
              <w:rPr>
                <w:rFonts w:cs="Arial"/>
                <w:szCs w:val="22"/>
              </w:rPr>
            </w:pPr>
            <w:r w:rsidRPr="000754FA">
              <w:rPr>
                <w:noProof/>
                <w:szCs w:val="22"/>
              </w:rPr>
              <w:lastRenderedPageBreak/>
              <mc:AlternateContent>
                <mc:Choice Requires="wps">
                  <w:drawing>
                    <wp:anchor distT="0" distB="0" distL="114300" distR="114300" simplePos="0" relativeHeight="251709440" behindDoc="0" locked="0" layoutInCell="1" allowOverlap="1" wp14:anchorId="07866FAB" wp14:editId="4B7695F6">
                      <wp:simplePos x="0" y="0"/>
                      <wp:positionH relativeFrom="leftMargin">
                        <wp:posOffset>0</wp:posOffset>
                      </wp:positionH>
                      <wp:positionV relativeFrom="paragraph">
                        <wp:posOffset>-18415</wp:posOffset>
                      </wp:positionV>
                      <wp:extent cx="5943600" cy="329184"/>
                      <wp:effectExtent l="0" t="0" r="0" b="0"/>
                      <wp:wrapNone/>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66703B2B" w14:textId="77777777" w:rsidR="00764749" w:rsidRPr="00E03623" w:rsidRDefault="00764749">
                                  <w:pPr>
                                    <w:pStyle w:val="AddendaHeading"/>
                                  </w:pPr>
                                  <w:bookmarkStart w:id="0" w:name="_Toc20579347"/>
                                  <w:r>
                                    <w:t>Regional Analysis</w:t>
                                  </w:r>
                                  <w:bookmarkEnd w:id="0"/>
                                </w:p>
                                <w:p w14:paraId="7A9AE04C" w14:textId="77777777" w:rsidR="00764749" w:rsidRPr="00E03623" w:rsidRDefault="00764749">
                                  <w:pPr>
                                    <w:pStyle w:val="TOC1"/>
                                  </w:pPr>
                                </w:p>
                                <w:p w14:paraId="229BB13B" w14:textId="77777777" w:rsidR="00764749" w:rsidRPr="00883365" w:rsidRDefault="00764749" w:rsidP="000D4AA2">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F492E8" id="_x0000_t202" coordsize="21600,21600" o:spt="202" path="m,l,21600r21600,l21600,xe">
                      <v:stroke joinstyle="miter"/>
                      <v:path gradientshapeok="t" o:connecttype="rect"/>
                    </v:shapetype>
                    <v:shape id="Text Box 2" o:spid="_x0000_s1026" type="#_x0000_t202" style="position:absolute;margin-left:0;margin-top:-1.45pt;width:468pt;height:25.9pt;z-index:2517094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beWhg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ow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" fillcolor="#1c4554" stroked="f">
                      <v:fill color2="#e3e3e3" angle="45" colors="0 #1c4554;51118f #1c4554" focus="100%" type="gradient">
                        <o:fill v:ext="view" type="gradientUnscaled"/>
                      </v:fill>
                      <v:textbox>
                        <w:txbxContent>
                          <w:p w:rsidR="00764749" w:rsidRPr="00E03623" w:rsidRDefault="00764749">
                            <w:pPr>
                              <w:pStyle w:val="AddendaHeading"/>
                            </w:pPr>
                            <w:bookmarkStart w:id="1" w:name="_Toc20579347"/>
                            <w:r>
                              <w:t>Regional Analysis</w:t>
                            </w:r>
                            <w:bookmarkEnd w:id="1"/>
                          </w:p>
                          <w:p w:rsidR="00764749" w:rsidRPr="00E03623" w:rsidRDefault="00764749">
                            <w:pPr>
                              <w:pStyle w:val="TOC1"/>
                            </w:pPr>
                          </w:p>
                          <w:p w:rsidR="00764749" w:rsidRPr="00883365" w:rsidRDefault="00764749" w:rsidP="000D4AA2">
                            <w:pPr>
                              <w:rPr>
                                <w:rFonts w:ascii="Arial Narrow" w:hAnsi="Arial Narrow" w:cs="Arial"/>
                                <w:smallCaps/>
                                <w:color w:val="1E4959"/>
                                <w:sz w:val="28"/>
                                <w:szCs w:val="28"/>
                              </w:rPr>
                            </w:pPr>
                          </w:p>
                        </w:txbxContent>
                      </v:textbox>
                      <w10:wrap anchorx="margin"/>
                    </v:shape>
                  </w:pict>
                </mc:Fallback>
              </mc:AlternateContent>
            </w:r>
            <w:r w:rsidR="000D4AA2" w:rsidRPr="000754FA">
              <w:rPr>
                <w:szCs w:val="22"/>
              </w:rPr>
              <w:tab/>
            </w:r>
          </w:p>
        </w:tc>
      </w:tr>
    </w:tbl>
    <w:p w14:paraId="767B9D41" w14:textId="77777777" w:rsidR="009930FE" w:rsidRPr="000754FA" w:rsidRDefault="00230805" w:rsidP="009930FE">
      <w:pPr>
        <w:keepNext/>
        <w:keepLines/>
        <w:spacing w:before="260"/>
        <w:outlineLvl w:val="1"/>
        <w:rPr>
          <w:rFonts w:cs="Arial"/>
          <w:bCs/>
          <w:color w:val="1E4959"/>
          <w:sz w:val="28"/>
          <w:szCs w:val="22"/>
        </w:rPr>
      </w:pPr>
      <w:r>
        <w:rPr>
          <w:rFonts w:cs="Arial"/>
          <w:color w:val="1E4959"/>
          <w:sz w:val="28"/>
          <w:szCs w:val="22"/>
        </w:rPr>
        <w:t>Location</w:t>
      </w:r>
    </w:p>
    <w:p w14:paraId="7F4CADDC" w14:textId="77777777" w:rsidR="009930FE" w:rsidRPr="00F26212" w:rsidRDefault="009930FE" w:rsidP="009930FE">
      <w:r w:rsidRPr="00735F07">
        <w:rPr>
          <w:rFonts w:cs="Arial"/>
          <w:szCs w:val="22"/>
        </w:rPr>
        <w:t xml:space="preserve">Situated in the Rogue Valley, Medford is the seat of Jackson County. </w:t>
      </w:r>
      <w:r w:rsidRPr="00F82878">
        <w:t>Jackson County lies in southwest Oregon between Josephine County to the west, Klamath County to the east, Douglas County to the north, and the State of California to the south. The county covers approximately 2,800 square miles and encompasses a wide array of geography including major mountain ranges and river basins. The City of Medford is the largest city in the county, is the county seat and is located in south central areas along Interstate 5. Medford is approximately 30 miles north of the California border, 260 miles south of Portland</w:t>
      </w:r>
      <w:r w:rsidRPr="00F26212">
        <w:t xml:space="preserve">, and 100 miles east of the Pacific Ocean, and a regional trade center for southern Oregon and northern California. </w:t>
      </w:r>
    </w:p>
    <w:p w14:paraId="3BB6DCD0" w14:textId="77777777" w:rsidR="009930FE" w:rsidRPr="00F26212" w:rsidRDefault="009930FE" w:rsidP="009930FE"/>
    <w:p w14:paraId="7141F632" w14:textId="77777777" w:rsidR="009930FE" w:rsidRPr="00F26212" w:rsidRDefault="009930FE" w:rsidP="009930FE">
      <w:r w:rsidRPr="00F26212">
        <w:t>The City of Ashland is located approximately 15 miles south of the City of Medford and 16 miles north of the Oregon/California border. Ashland is one of the cultural centers of the region with venues such as the Oregon Shakespeare Festival, Oregon Cabaret Theater, and numerous art galleries and museums.</w:t>
      </w:r>
      <w:r>
        <w:t xml:space="preserve"> </w:t>
      </w:r>
      <w:r w:rsidRPr="00F26212">
        <w:t>Ashland’s economy is based on three industries, the first being tourism followed by education and wood products.</w:t>
      </w:r>
      <w:r>
        <w:t xml:space="preserve"> </w:t>
      </w:r>
      <w:r w:rsidRPr="00F26212">
        <w:t>In recent years several high</w:t>
      </w:r>
      <w:r>
        <w:t>-</w:t>
      </w:r>
      <w:r w:rsidRPr="00F26212">
        <w:t>tech companies have been established or relocated to the area. The two major employers in Ashland are Southern Oregon University (SOU) and the Oregon Shakespeare Festival.</w:t>
      </w:r>
      <w:r>
        <w:t xml:space="preserve"> </w:t>
      </w:r>
      <w:r w:rsidRPr="00F26212">
        <w:t>Retail trade plays an important role in the Ashland economy due to these employers</w:t>
      </w:r>
      <w:r>
        <w:t>,</w:t>
      </w:r>
      <w:r w:rsidRPr="00F26212">
        <w:t xml:space="preserve"> as well as the influx of Californians.</w:t>
      </w:r>
    </w:p>
    <w:p w14:paraId="0A8EC5D1" w14:textId="77777777" w:rsidR="009930FE" w:rsidRPr="00F26212" w:rsidRDefault="009930FE" w:rsidP="009930FE"/>
    <w:p w14:paraId="22479AE6" w14:textId="77777777" w:rsidR="009930FE" w:rsidRPr="00F26212" w:rsidRDefault="009930FE" w:rsidP="009930FE">
      <w:r w:rsidRPr="00F26212">
        <w:t>The county enjoys views and access to the Cascade Mountains and the Coastal mountain range which is part of the Siskiyou National Forest.</w:t>
      </w:r>
      <w:r>
        <w:t xml:space="preserve"> </w:t>
      </w:r>
      <w:r w:rsidRPr="00F26212">
        <w:t>A majority of the county is classified as forestland containing Douglas Fir and hardwoods.</w:t>
      </w:r>
      <w:r>
        <w:t xml:space="preserve"> </w:t>
      </w:r>
      <w:r w:rsidRPr="00F26212">
        <w:t xml:space="preserve">Approximately </w:t>
      </w:r>
      <w:bookmarkStart w:id="1" w:name="_Hlk6898075"/>
      <w:r>
        <w:t>60%</w:t>
      </w:r>
      <w:bookmarkEnd w:id="1"/>
      <w:r w:rsidRPr="00F26212">
        <w:t xml:space="preserve"> of the land area is held in public ownership.</w:t>
      </w:r>
      <w:r>
        <w:t xml:space="preserve"> </w:t>
      </w:r>
      <w:r w:rsidRPr="00F26212">
        <w:t>Gently rolling hills to fairly steep mountain ranges and river basins typify the topography.</w:t>
      </w:r>
      <w:r>
        <w:t xml:space="preserve"> </w:t>
      </w:r>
      <w:r w:rsidRPr="00F26212">
        <w:t>The climate is typical of Southern Oregon with moderate summers and winters, with summer month’s temperatures averaging 86 to 88 degrees and winter temperatures averaging 28 to 32 degrees.</w:t>
      </w:r>
      <w:r>
        <w:t xml:space="preserve"> </w:t>
      </w:r>
      <w:r w:rsidRPr="00F26212">
        <w:t>The County averages about 18 inches of precipitation per year with a growing season of 160 days.</w:t>
      </w:r>
      <w:r>
        <w:t xml:space="preserve"> </w:t>
      </w:r>
    </w:p>
    <w:p w14:paraId="300E3755" w14:textId="77777777" w:rsidR="009930FE" w:rsidRPr="00F26212" w:rsidRDefault="009930FE" w:rsidP="009930FE"/>
    <w:p w14:paraId="2C6D8030" w14:textId="77777777" w:rsidR="009930FE" w:rsidRDefault="009930FE" w:rsidP="009930FE">
      <w:r w:rsidRPr="00F26212">
        <w:t>The Rogue River, the primary drainage tributary in southern Oregon, flows through central and northeastern portions of the County.</w:t>
      </w:r>
      <w:r>
        <w:t xml:space="preserve"> </w:t>
      </w:r>
      <w:r w:rsidRPr="00F26212">
        <w:t>Major tributaries to the Rogue River in Jackson County are the Applegate River, Elk Creek, Butte Creek, Evans Creek, and Bear Creek.</w:t>
      </w:r>
      <w:r>
        <w:t xml:space="preserve"> </w:t>
      </w:r>
      <w:r w:rsidRPr="00F26212">
        <w:t>The largest body of water within the county is Lost Creek Lake located on the Rogue River in northeastern areas of the County.</w:t>
      </w:r>
      <w:r>
        <w:t xml:space="preserve"> </w:t>
      </w:r>
      <w:r w:rsidRPr="00F26212">
        <w:t>All provide abundant recreational opportunities.</w:t>
      </w:r>
      <w:r>
        <w:t xml:space="preserve"> </w:t>
      </w:r>
    </w:p>
    <w:p w14:paraId="7FDB6FC6" w14:textId="77777777" w:rsidR="009930FE" w:rsidRPr="006A01A3" w:rsidRDefault="009930FE" w:rsidP="009930FE">
      <w:pPr>
        <w:keepNext/>
        <w:keepLines/>
        <w:spacing w:before="260"/>
        <w:outlineLvl w:val="1"/>
        <w:rPr>
          <w:rFonts w:cs="Arial"/>
          <w:color w:val="1E4959"/>
          <w:sz w:val="28"/>
          <w:szCs w:val="22"/>
        </w:rPr>
      </w:pPr>
      <w:r w:rsidRPr="006A01A3">
        <w:rPr>
          <w:rFonts w:cs="Arial"/>
          <w:color w:val="1E4959"/>
          <w:sz w:val="28"/>
          <w:szCs w:val="22"/>
        </w:rPr>
        <w:t>Transportation</w:t>
      </w:r>
    </w:p>
    <w:p w14:paraId="205C03EE" w14:textId="77777777" w:rsidR="009930FE" w:rsidRDefault="009930FE" w:rsidP="009930FE">
      <w:pPr>
        <w:suppressAutoHyphens/>
      </w:pPr>
      <w:r w:rsidRPr="00F82878">
        <w:t xml:space="preserve">Jackson County is serviced by primary transportation routes serving both sides of the county and southwestern Oregon. </w:t>
      </w:r>
      <w:r>
        <w:t>Interstate 5</w:t>
      </w:r>
      <w:r w:rsidRPr="00F82878">
        <w:t xml:space="preserve"> runs through the central and western portions of the county, and is the main </w:t>
      </w:r>
      <w:r>
        <w:t>travel route for western Oregon and</w:t>
      </w:r>
      <w:r w:rsidRPr="00F82878">
        <w:t xml:space="preserve"> the Pacific Northwest. </w:t>
      </w:r>
      <w:r>
        <w:t xml:space="preserve">Local </w:t>
      </w:r>
      <w:r w:rsidRPr="00F82878">
        <w:t>State Highways 62, 66, and 140 link Medford and the larger Rogue Valley with areas to the east including Klamath Falls and other areas of central Oregon. State Highway 238 runs west from Medford providing access to the Applegate River and on to the City of Grants Pass, located approximately 30 miles west of Medford. All the highway systems converge in the Medford-Ashland area.</w:t>
      </w:r>
    </w:p>
    <w:p w14:paraId="050F84D3" w14:textId="77777777" w:rsidR="009930FE" w:rsidRDefault="009930FE" w:rsidP="009930FE">
      <w:pPr>
        <w:suppressAutoHyphens/>
      </w:pPr>
    </w:p>
    <w:p w14:paraId="3F675171" w14:textId="77777777" w:rsidR="009930FE" w:rsidRDefault="009930FE" w:rsidP="009930FE">
      <w:pPr>
        <w:suppressAutoHyphens/>
      </w:pPr>
      <w:r w:rsidRPr="00F82878">
        <w:lastRenderedPageBreak/>
        <w:t>Public</w:t>
      </w:r>
      <w:r>
        <w:t xml:space="preserve"> transportation options include the Rogue Valley Transportation district (RVTD), which provides </w:t>
      </w:r>
      <w:r w:rsidRPr="00F82878">
        <w:t>bus</w:t>
      </w:r>
      <w:r>
        <w:t xml:space="preserve"> routes</w:t>
      </w:r>
      <w:r w:rsidRPr="00F82878">
        <w:t xml:space="preserve"> </w:t>
      </w:r>
      <w:r>
        <w:t xml:space="preserve">throughout </w:t>
      </w:r>
      <w:r w:rsidRPr="00F82878">
        <w:t xml:space="preserve">Rogue Valley </w:t>
      </w:r>
      <w:r>
        <w:t xml:space="preserve">communities, </w:t>
      </w:r>
      <w:r w:rsidRPr="00F82878">
        <w:t xml:space="preserve">including Medford, Ashland, Central Point, Jacksonville, and White City. Greyhound Bus </w:t>
      </w:r>
      <w:r>
        <w:t xml:space="preserve">also </w:t>
      </w:r>
      <w:r w:rsidRPr="00F82878">
        <w:t xml:space="preserve">maintains regular </w:t>
      </w:r>
      <w:r>
        <w:t xml:space="preserve">travel route </w:t>
      </w:r>
      <w:r w:rsidRPr="00F82878">
        <w:t>schedules from their Medford terminal. Other transportation includes several taxicab companies.</w:t>
      </w:r>
    </w:p>
    <w:p w14:paraId="79AC3E21" w14:textId="77777777" w:rsidR="009930FE" w:rsidRPr="00F82878" w:rsidRDefault="009930FE" w:rsidP="009930FE">
      <w:pPr>
        <w:suppressAutoHyphens/>
      </w:pPr>
    </w:p>
    <w:p w14:paraId="5FD86F46" w14:textId="77777777" w:rsidR="009930FE" w:rsidRDefault="009930FE" w:rsidP="009930FE">
      <w:pPr>
        <w:suppressAutoHyphens/>
      </w:pPr>
      <w:r w:rsidRPr="00F82878">
        <w:t xml:space="preserve">The Rogue Valley International-Medford Airport is located in north Medford off Crater Lake Highway (State Highway 62). This facility provides commercial air service (passenger and cargo) to the larger southern Oregon and Pacific Northwest area. Major carriers include United, Alaska, Delta, and Allegiant </w:t>
      </w:r>
      <w:r>
        <w:t>a</w:t>
      </w:r>
      <w:r w:rsidRPr="00F82878">
        <w:t>ir</w:t>
      </w:r>
      <w:r>
        <w:t>lines, primarily servicing flights to the largest airports in the western United States</w:t>
      </w:r>
      <w:r w:rsidRPr="00F82878">
        <w:t xml:space="preserve">. </w:t>
      </w:r>
    </w:p>
    <w:p w14:paraId="0D31B0DE" w14:textId="77777777" w:rsidR="009930FE" w:rsidRPr="00F26212" w:rsidRDefault="009930FE" w:rsidP="009930FE">
      <w:pPr>
        <w:suppressAutoHyphens/>
        <w:rPr>
          <w:rFonts w:cs="Arial"/>
          <w:szCs w:val="22"/>
        </w:rPr>
      </w:pPr>
    </w:p>
    <w:p w14:paraId="465ADF5C" w14:textId="77777777" w:rsidR="009930FE" w:rsidRDefault="009930FE" w:rsidP="009930FE">
      <w:pPr>
        <w:suppressAutoHyphens/>
      </w:pPr>
      <w:r w:rsidRPr="00F82878">
        <w:t>Rail service is provided by Southern Pacific Railroad. There are several trucking companies (including TNT/Reddaway Truck Lines), which ship all types of cargo and equipment throughout the county.</w:t>
      </w:r>
    </w:p>
    <w:p w14:paraId="2737946E" w14:textId="77777777" w:rsidR="009930FE" w:rsidRPr="00F82878" w:rsidRDefault="009930FE" w:rsidP="009930FE">
      <w:pPr>
        <w:keepNext/>
        <w:keepLines/>
        <w:spacing w:before="260"/>
        <w:outlineLvl w:val="1"/>
        <w:rPr>
          <w:rFonts w:cs="Arial"/>
          <w:color w:val="1E4959"/>
          <w:sz w:val="28"/>
          <w:szCs w:val="22"/>
        </w:rPr>
      </w:pPr>
      <w:r w:rsidRPr="00F82878">
        <w:rPr>
          <w:rFonts w:cs="Arial"/>
          <w:color w:val="1E4959"/>
          <w:sz w:val="28"/>
          <w:szCs w:val="22"/>
        </w:rPr>
        <w:t>Population Trends</w:t>
      </w:r>
    </w:p>
    <w:p w14:paraId="1A4608CB" w14:textId="77777777" w:rsidR="009930FE" w:rsidRDefault="009930FE" w:rsidP="009930FE">
      <w:pPr>
        <w:suppressAutoHyphens/>
      </w:pPr>
      <w:r>
        <w:t xml:space="preserve">Jackson County’s population grew at a rate similar to that of Oregon State between 2000 and 2010, at approximately 1.2% per year. Growth has slowed to </w:t>
      </w:r>
      <w:r w:rsidRPr="00CE11F2">
        <w:t>approximately 0.90</w:t>
      </w:r>
      <w:r>
        <w:t xml:space="preserve">% per year in the following 9 years and is anticipated to continue at 1.1% annual growth over the next 5 years, right in step with the state’s average rate of 1.2%. </w:t>
      </w:r>
    </w:p>
    <w:p w14:paraId="0BCC1C81" w14:textId="77777777" w:rsidR="009930FE" w:rsidRPr="00F26212" w:rsidRDefault="009930FE" w:rsidP="009930FE">
      <w:pPr>
        <w:suppressAutoHyphens/>
        <w:rPr>
          <w:rFonts w:cs="Arial"/>
          <w:szCs w:val="22"/>
        </w:rPr>
      </w:pPr>
    </w:p>
    <w:p w14:paraId="306E42A7" w14:textId="77777777" w:rsidR="009930FE" w:rsidRPr="00F82878" w:rsidRDefault="009930FE" w:rsidP="009930FE">
      <w:pPr>
        <w:suppressAutoHyphens/>
        <w:jc w:val="center"/>
      </w:pPr>
      <w:r>
        <w:rPr>
          <w:noProof/>
        </w:rPr>
        <w:drawing>
          <wp:inline distT="0" distB="0" distL="0" distR="0" wp14:anchorId="1F63E9F7" wp14:editId="57137C46">
            <wp:extent cx="5943600" cy="153289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32890"/>
                    </a:xfrm>
                    <a:prstGeom prst="rect">
                      <a:avLst/>
                    </a:prstGeom>
                  </pic:spPr>
                </pic:pic>
              </a:graphicData>
            </a:graphic>
          </wp:inline>
        </w:drawing>
      </w:r>
    </w:p>
    <w:p w14:paraId="10FFC694" w14:textId="77777777" w:rsidR="009930FE" w:rsidRPr="00B34D1C" w:rsidRDefault="009930FE" w:rsidP="009930FE">
      <w:pPr>
        <w:keepNext/>
        <w:keepLines/>
        <w:spacing w:before="260"/>
        <w:outlineLvl w:val="1"/>
        <w:rPr>
          <w:rFonts w:cs="Arial"/>
          <w:color w:val="1E4959"/>
          <w:sz w:val="28"/>
          <w:szCs w:val="22"/>
        </w:rPr>
      </w:pPr>
      <w:r w:rsidRPr="00B34D1C">
        <w:rPr>
          <w:rFonts w:cs="Arial"/>
          <w:color w:val="1E4959"/>
          <w:sz w:val="28"/>
          <w:szCs w:val="22"/>
        </w:rPr>
        <w:t>Governmental &amp; Community Services</w:t>
      </w:r>
    </w:p>
    <w:p w14:paraId="3F71E14D" w14:textId="77777777" w:rsidR="009930FE" w:rsidRPr="00B34D1C" w:rsidRDefault="009930FE" w:rsidP="009930FE">
      <w:r w:rsidRPr="00B34D1C">
        <w:t xml:space="preserve">The population of Jackson County is serviced by adequate public utilities and government services. Police and fire protection as well as all necessary urban utilities are available in all major residential, commercial and industrial areas. Major utility providers in the area include Pacific Power and Light (PP&amp;L), </w:t>
      </w:r>
      <w:proofErr w:type="spellStart"/>
      <w:r w:rsidRPr="00B34D1C">
        <w:t>Avista</w:t>
      </w:r>
      <w:proofErr w:type="spellEnd"/>
      <w:r w:rsidRPr="00B34D1C">
        <w:t xml:space="preserve"> Utilities (natural gas), CenturyLink, City of Medford water and sewer services, and Rogue Valley Sewer Services. The City of Medford has a Mayor-City Council form of government. The mayor is elected for a four-year term and presides over Council meetings. Jackson County operates with a three-member board of county commissioners.</w:t>
      </w:r>
    </w:p>
    <w:p w14:paraId="0EDD1008" w14:textId="77777777" w:rsidR="009930FE" w:rsidRPr="00B34D1C" w:rsidRDefault="009930FE" w:rsidP="009930FE"/>
    <w:p w14:paraId="51BCBA34" w14:textId="77777777" w:rsidR="009930FE" w:rsidRPr="00B34D1C" w:rsidRDefault="009930FE" w:rsidP="009930FE">
      <w:r w:rsidRPr="00B34D1C">
        <w:t xml:space="preserve">The Jackson County area is served by two major hospitals; </w:t>
      </w:r>
      <w:r>
        <w:t>Asante Rogue Regional</w:t>
      </w:r>
      <w:r w:rsidRPr="00B34D1C">
        <w:t xml:space="preserve"> Medical Center, a full service 3</w:t>
      </w:r>
      <w:r>
        <w:t>78</w:t>
      </w:r>
      <w:r w:rsidRPr="00B34D1C">
        <w:t xml:space="preserve">-bed facility, and Providence Medford Medical Center, a full service 168-bed facility. </w:t>
      </w:r>
      <w:r>
        <w:t>Asante Rogue Regional</w:t>
      </w:r>
      <w:r w:rsidRPr="00B34D1C">
        <w:t xml:space="preserve"> Medical Center, which recently completed a major expansion and renovation, is the largest medical center in southern Oregon and northern California, providing regional health care with several specialized services. Numerous doctors and clinics are located in Medford-Ashland and the surrounding area. </w:t>
      </w:r>
    </w:p>
    <w:p w14:paraId="504038AD" w14:textId="77777777" w:rsidR="009930FE" w:rsidRPr="00B34D1C" w:rsidRDefault="009930FE" w:rsidP="009930FE"/>
    <w:p w14:paraId="4ACB323E" w14:textId="77777777" w:rsidR="009930FE" w:rsidRPr="00B34D1C" w:rsidRDefault="009930FE" w:rsidP="009930FE">
      <w:r w:rsidRPr="00B34D1C">
        <w:lastRenderedPageBreak/>
        <w:t xml:space="preserve">The area's school system provides education for grades one through twelve and is comprised of 10 school districts with 34 elementary schools, 3 junior high schools, 8 middle schools, and 11 high schools. There are over 15 private schools. Higher education is provided by Rogue Community College, a two-year accredited public community college offering vocational and technical instruction serving Jackson County from Grants Pass. Southern Oregon University, a four-year accredited institution, is located in Ashland. </w:t>
      </w:r>
    </w:p>
    <w:p w14:paraId="705355DA" w14:textId="77777777" w:rsidR="009930FE" w:rsidRPr="00B34D1C" w:rsidRDefault="009930FE" w:rsidP="009930FE"/>
    <w:p w14:paraId="48118A86" w14:textId="77777777" w:rsidR="009930FE" w:rsidRPr="00B34D1C" w:rsidRDefault="009930FE" w:rsidP="009930FE">
      <w:r w:rsidRPr="00B34D1C">
        <w:t>The Jackson County library system provides access to library services for all county resi</w:t>
      </w:r>
      <w:r w:rsidRPr="00B34D1C">
        <w:softHyphen/>
        <w:t>dents. Other cultural amenities include several theaters, museums, and art galleries. The most prominent cultural facility is the Shakespearean Theater located in Ashland which includes indoor and outdoor theaters for many types of performances, including the nationally renowned Shakespearean Festival, which runs annually from February to November. It is a major attraction for over 250,000 tourists that frequent the area annually.</w:t>
      </w:r>
    </w:p>
    <w:p w14:paraId="63FC1A1C" w14:textId="77777777" w:rsidR="009930FE" w:rsidRPr="00B34D1C" w:rsidRDefault="009930FE" w:rsidP="009930FE"/>
    <w:p w14:paraId="59827F6F" w14:textId="77777777" w:rsidR="009930FE" w:rsidRPr="00B34D1C" w:rsidRDefault="009930FE" w:rsidP="009930FE">
      <w:pPr>
        <w:rPr>
          <w:rFonts w:cs="Arial"/>
          <w:szCs w:val="22"/>
        </w:rPr>
      </w:pPr>
      <w:r w:rsidRPr="00B34D1C">
        <w:t>Numerous recreational facilities are located throughout the area including state, county and city parks. The Rogue River provides many recreational activities including fishing, boating, and swimming. Other major attractions include Crater Lake National Park located in the far northeast part of the county, and the Oregon Caves National Monument located off U.S. Highway 199, southwest of Grants Pass. Numerous parks in the area provide outdoor activities such as hiking and camping.</w:t>
      </w:r>
      <w:r w:rsidRPr="00B34D1C">
        <w:rPr>
          <w:rFonts w:cs="Arial"/>
          <w:szCs w:val="22"/>
        </w:rPr>
        <w:t xml:space="preserve"> </w:t>
      </w:r>
    </w:p>
    <w:p w14:paraId="7E5FA84D" w14:textId="77777777" w:rsidR="009930FE" w:rsidRPr="00B34D1C" w:rsidRDefault="009930FE" w:rsidP="009930FE">
      <w:pPr>
        <w:keepNext/>
        <w:keepLines/>
        <w:spacing w:before="260"/>
        <w:outlineLvl w:val="1"/>
        <w:rPr>
          <w:rFonts w:cs="Arial"/>
          <w:color w:val="1E4959"/>
          <w:sz w:val="28"/>
          <w:szCs w:val="22"/>
        </w:rPr>
      </w:pPr>
      <w:r w:rsidRPr="00B34D1C">
        <w:rPr>
          <w:rFonts w:cs="Arial"/>
          <w:color w:val="1E4959"/>
          <w:sz w:val="28"/>
          <w:szCs w:val="22"/>
        </w:rPr>
        <w:t>Developmental Trends</w:t>
      </w:r>
    </w:p>
    <w:p w14:paraId="36C89027" w14:textId="77777777" w:rsidR="009930FE" w:rsidRPr="00B34D1C" w:rsidRDefault="009930FE" w:rsidP="009930FE">
      <w:pPr>
        <w:suppressAutoHyphens/>
        <w:rPr>
          <w:rFonts w:cs="Arial"/>
          <w:szCs w:val="22"/>
        </w:rPr>
      </w:pPr>
      <w:r w:rsidRPr="00B34D1C">
        <w:rPr>
          <w:rFonts w:cs="Arial"/>
          <w:szCs w:val="22"/>
        </w:rPr>
        <w:t xml:space="preserve">The top </w:t>
      </w:r>
      <w:r>
        <w:rPr>
          <w:rFonts w:cs="Arial"/>
          <w:szCs w:val="22"/>
        </w:rPr>
        <w:t>6</w:t>
      </w:r>
      <w:r w:rsidRPr="00B34D1C">
        <w:rPr>
          <w:rFonts w:cs="Arial"/>
          <w:szCs w:val="22"/>
        </w:rPr>
        <w:t xml:space="preserve"> employers in Jackson County, according to The Chamber of Medford/Jackson County </w:t>
      </w:r>
      <w:r>
        <w:rPr>
          <w:rFonts w:cs="Arial"/>
          <w:szCs w:val="22"/>
        </w:rPr>
        <w:t>as of September 2019 are Amy’s Kitchen, Asante Health System, Harry &amp; David, Lithia Motors, Pacific Retirement Services and Providence Health.</w:t>
      </w:r>
    </w:p>
    <w:p w14:paraId="474EFD83" w14:textId="77777777" w:rsidR="009930FE" w:rsidRPr="00B34D1C" w:rsidRDefault="009930FE" w:rsidP="009930FE">
      <w:pPr>
        <w:keepNext/>
        <w:keepLines/>
        <w:spacing w:before="260"/>
        <w:outlineLvl w:val="1"/>
        <w:rPr>
          <w:rFonts w:cs="Arial"/>
          <w:bCs/>
          <w:color w:val="1E4959"/>
          <w:sz w:val="24"/>
          <w:szCs w:val="22"/>
          <w:u w:val="single"/>
        </w:rPr>
      </w:pPr>
      <w:r>
        <w:rPr>
          <w:rFonts w:cs="Arial"/>
          <w:bCs/>
          <w:color w:val="1E4959"/>
          <w:sz w:val="24"/>
          <w:szCs w:val="22"/>
          <w:u w:val="single"/>
        </w:rPr>
        <w:t>I</w:t>
      </w:r>
      <w:r w:rsidRPr="00B34D1C">
        <w:rPr>
          <w:rFonts w:cs="Arial"/>
          <w:bCs/>
          <w:color w:val="1E4959"/>
          <w:sz w:val="24"/>
          <w:szCs w:val="22"/>
          <w:u w:val="single"/>
        </w:rPr>
        <w:t>ndustrial Development</w:t>
      </w:r>
    </w:p>
    <w:p w14:paraId="3C606029" w14:textId="77777777" w:rsidR="009930FE" w:rsidRPr="00B34D1C" w:rsidRDefault="009930FE" w:rsidP="009930FE">
      <w:r w:rsidRPr="00B34D1C">
        <w:t>Manufacturing and industrial production has played a large role in the region due to timber and mining. However, the timber and wood products sector has experienced a decline over the past decade due to environmental issues impacting private and public forest lands. Presently, the manufacturing sector represents approximately 9% of the total employment, with the largest notable industrial employer being Harry &amp; David (fruit &amp; gift products) with approximately 2,000 employees.</w:t>
      </w:r>
    </w:p>
    <w:p w14:paraId="5855C901" w14:textId="77777777" w:rsidR="009930FE" w:rsidRPr="00B34D1C" w:rsidRDefault="009930FE" w:rsidP="009930FE">
      <w:pPr>
        <w:keepNext/>
        <w:keepLines/>
        <w:spacing w:before="260"/>
        <w:outlineLvl w:val="1"/>
        <w:rPr>
          <w:rFonts w:cs="Arial"/>
          <w:bCs/>
          <w:color w:val="1E4959"/>
          <w:sz w:val="24"/>
          <w:szCs w:val="22"/>
          <w:u w:val="single"/>
        </w:rPr>
      </w:pPr>
      <w:r w:rsidRPr="00B34D1C">
        <w:rPr>
          <w:rFonts w:cs="Arial"/>
          <w:bCs/>
          <w:color w:val="1E4959"/>
          <w:sz w:val="24"/>
          <w:szCs w:val="22"/>
          <w:u w:val="single"/>
        </w:rPr>
        <w:t>Commercial Development</w:t>
      </w:r>
    </w:p>
    <w:p w14:paraId="6E0D0979" w14:textId="77777777" w:rsidR="009930FE" w:rsidRPr="00B34D1C" w:rsidRDefault="009930FE" w:rsidP="009930FE">
      <w:pPr>
        <w:suppressAutoHyphens/>
        <w:rPr>
          <w:rFonts w:cs="Arial"/>
          <w:szCs w:val="22"/>
        </w:rPr>
      </w:pPr>
      <w:r w:rsidRPr="00B34D1C">
        <w:rPr>
          <w:rFonts w:cs="Arial"/>
          <w:szCs w:val="22"/>
        </w:rPr>
        <w:t xml:space="preserve">About 91%of the local economy is made up of non-manufacturing related service industries (i.e. mining, construction, trade, government, services, finance, insurance, real estate, transportation, communication, health services, and utilities). Some of the largest non-manufacturing related employers include health systems and hospitals (Asante, Rogue Valley Medical Center, Providence Health), Lithia Motors, Inc. (auto-truck dealers), and Allegiant Air (commercial airline). </w:t>
      </w:r>
    </w:p>
    <w:p w14:paraId="05314632" w14:textId="77777777" w:rsidR="009930FE" w:rsidRPr="00B34D1C" w:rsidRDefault="009930FE" w:rsidP="009930FE">
      <w:pPr>
        <w:suppressAutoHyphens/>
        <w:rPr>
          <w:rFonts w:cs="Arial"/>
          <w:bCs/>
          <w:szCs w:val="22"/>
          <w:u w:val="single"/>
        </w:rPr>
      </w:pPr>
    </w:p>
    <w:p w14:paraId="4E5E9A8B" w14:textId="77777777" w:rsidR="009930FE" w:rsidRPr="00B34D1C" w:rsidRDefault="009930FE" w:rsidP="009930FE">
      <w:r w:rsidRPr="00B34D1C">
        <w:t>Medford serves as the prominent retail and office center in Jackson County and the larger southern Oregon and northern California area. County offices are located in the downtown area along with a variety of neighborhood service and re</w:t>
      </w:r>
      <w:r w:rsidRPr="00B34D1C">
        <w:softHyphen/>
        <w:t>tail businesses. Over the years, a large amount of retail and strip commercial development grew outward from the downtown core. Today, several shopping cen</w:t>
      </w:r>
      <w:r w:rsidRPr="00B34D1C">
        <w:softHyphen/>
        <w:t xml:space="preserve">ters serve the area including the Rogue Valley Mall, a regional shopping center anchored by J.C. Penney and Macy’s. Target is located adjacent to the mall. The center is approximately 540,000 square feet in size. Other centers include the redeveloped Medford Center, located in downtown Medford off Biddle Road, which includes Tinseltown Theatres, Sears, Rite-Aid, and Safeway as anchors; and the Fred Meyer shopping center located in north Medford on Crater Lake Highway near Interstate 5. A second Fred Meyer of approximately 142,000 </w:t>
      </w:r>
      <w:r w:rsidRPr="00B34D1C">
        <w:lastRenderedPageBreak/>
        <w:t xml:space="preserve">square feet is located in the South Gateway Center near the south Medford I-5 interchange. Within this center is the Harry &amp; David Country Store, a strip retail center, Sprint Communications (former Ernst Store), McGrath’s Fish House, and The Rink, an ice-skating facility. A newly developed Walmart superstore is located just to the south of Harry &amp; David. Businesses in the Crater Lake Plaza power center off Crater Lake Highway in north Medford include Costco, Walmart, Lowe’s, Office Depot, Safeway, Outback Steakhouse, and AmericanWest Bank. Just south of this center, at the southwest corner of the intersection of Crater Lake Highway and Delta Waters Road, is Delta Center, a 29-acre PUD anchored by a 45,200 SF Sportsman’s Warehouse. Strip retail development surrounds the Sportsman’s including recently developed Buffalo Wild Wings and Texas Roadhouse restaurants. </w:t>
      </w:r>
    </w:p>
    <w:p w14:paraId="1E5BB10C" w14:textId="77777777" w:rsidR="009930FE" w:rsidRPr="00B34D1C" w:rsidRDefault="009930FE" w:rsidP="009930FE">
      <w:pPr>
        <w:suppressAutoHyphens/>
        <w:rPr>
          <w:rFonts w:cs="Arial"/>
          <w:szCs w:val="22"/>
        </w:rPr>
      </w:pPr>
    </w:p>
    <w:p w14:paraId="3EA3D813" w14:textId="77777777" w:rsidR="009930FE" w:rsidRPr="00B34D1C" w:rsidRDefault="009930FE" w:rsidP="009930FE">
      <w:pPr>
        <w:suppressAutoHyphens/>
        <w:rPr>
          <w:rFonts w:cs="Arial"/>
          <w:szCs w:val="22"/>
        </w:rPr>
      </w:pPr>
      <w:r w:rsidRPr="00B34D1C">
        <w:rPr>
          <w:rFonts w:cs="Arial"/>
          <w:szCs w:val="22"/>
        </w:rPr>
        <w:t xml:space="preserve">Recent commercial construction near the Rogue Valley Mall includes Northgate Marketplace, a power center with two phases of retail-commercial completed, totaling 257,863 SF and including anchors such as Trader Joe’s, REI, PETCO, Dick’s Sporting Goods, </w:t>
      </w:r>
      <w:proofErr w:type="spellStart"/>
      <w:r w:rsidRPr="00B34D1C">
        <w:rPr>
          <w:rFonts w:cs="Arial"/>
          <w:szCs w:val="22"/>
        </w:rPr>
        <w:t>Homegoods</w:t>
      </w:r>
      <w:proofErr w:type="spellEnd"/>
      <w:r w:rsidRPr="00B34D1C">
        <w:rPr>
          <w:rFonts w:cs="Arial"/>
          <w:szCs w:val="22"/>
        </w:rPr>
        <w:t xml:space="preserve">, and Marshalls. The third phase of the project broke ground in December 2017 with three leases signed to DaVita Dialysis, Stanton Optical, and Starbucks. The third phase has a less intensive commercial-professional zoning code and will include a mix of retail and office buildings. The developer of this project, Regency Centers, operates ten Oregon retail centers. Regency indicated that Northgate Marketplace is intended for a total of 417,000 SF on 40 acres, and will </w:t>
      </w:r>
      <w:bookmarkStart w:id="2" w:name="_Hlk6898249"/>
      <w:r>
        <w:rPr>
          <w:rFonts w:cs="Arial"/>
          <w:szCs w:val="22"/>
        </w:rPr>
        <w:t>eventually</w:t>
      </w:r>
      <w:bookmarkEnd w:id="2"/>
      <w:r w:rsidRPr="00B34D1C">
        <w:rPr>
          <w:rFonts w:cs="Arial"/>
          <w:szCs w:val="22"/>
        </w:rPr>
        <w:t xml:space="preserve"> employ up to 1,000 people. </w:t>
      </w:r>
    </w:p>
    <w:p w14:paraId="2EA52C04" w14:textId="77777777" w:rsidR="009930FE" w:rsidRPr="00B34D1C" w:rsidRDefault="009930FE" w:rsidP="009930FE">
      <w:pPr>
        <w:suppressAutoHyphens/>
        <w:rPr>
          <w:rFonts w:cs="Arial"/>
          <w:szCs w:val="22"/>
        </w:rPr>
      </w:pPr>
    </w:p>
    <w:p w14:paraId="11966A80" w14:textId="77777777" w:rsidR="009930FE" w:rsidRPr="00B34D1C" w:rsidRDefault="009930FE" w:rsidP="009930FE">
      <w:pPr>
        <w:suppressAutoHyphens/>
        <w:rPr>
          <w:rFonts w:cs="Arial"/>
          <w:szCs w:val="22"/>
        </w:rPr>
      </w:pPr>
      <w:r w:rsidRPr="00B34D1C">
        <w:rPr>
          <w:rFonts w:cs="Arial"/>
          <w:szCs w:val="22"/>
        </w:rPr>
        <w:t xml:space="preserve">In addition to these developments in Medford there is a factory outlet center at the I-5 interchange in Phoenix, with approximately 70,000 square feet of retail space. Commercial projects completed several years ago in Jackson County include Amy’s Kitchen in White City, an organic frozen food processor; Furniture Row at the I-5 interchange in Central Point; a Home Depot store in Phoenix at the I-5 interchange. A Walmart superstore in Eagle Point north of Medford, and a Lazy Boy store adjacent to Home Depot in Phoenix were also completed in the last </w:t>
      </w:r>
      <w:r>
        <w:rPr>
          <w:rFonts w:cs="Arial"/>
          <w:szCs w:val="22"/>
        </w:rPr>
        <w:t>several</w:t>
      </w:r>
      <w:r w:rsidRPr="00B34D1C">
        <w:rPr>
          <w:rFonts w:cs="Arial"/>
          <w:szCs w:val="22"/>
        </w:rPr>
        <w:t xml:space="preserve"> years. </w:t>
      </w:r>
    </w:p>
    <w:p w14:paraId="52806A32" w14:textId="77777777" w:rsidR="009930FE" w:rsidRPr="00B34D1C" w:rsidRDefault="009930FE" w:rsidP="009930FE">
      <w:pPr>
        <w:suppressAutoHyphens/>
        <w:rPr>
          <w:rFonts w:cs="Arial"/>
          <w:szCs w:val="22"/>
        </w:rPr>
      </w:pPr>
    </w:p>
    <w:p w14:paraId="2376D4C3" w14:textId="77777777" w:rsidR="009930FE" w:rsidRPr="00B34D1C" w:rsidRDefault="009930FE" w:rsidP="009930FE">
      <w:pPr>
        <w:suppressAutoHyphens/>
        <w:rPr>
          <w:rFonts w:cs="Arial"/>
          <w:szCs w:val="22"/>
        </w:rPr>
      </w:pPr>
      <w:r w:rsidRPr="00B34D1C">
        <w:rPr>
          <w:rFonts w:cs="Arial"/>
          <w:szCs w:val="22"/>
        </w:rPr>
        <w:t>The Medford office market is mainly comprised of low-rise and single-story office buildings, with a good number being owner occupied. Most office space users are county and state offices, lawyers, banks, Realtors, stockbrokers, insurance agents, and accountants. In recent years development of class A office space has occurred along McAndrews Road in east Medford, including the three-story, twin McAndrews Place and McAndrews Place II buildings; and the three-story AmeriTitle building. The newest commercial development is “The Commons” project, a multi-story office and retail development located in downtown Medford that opened in 2012. It is the corporate office headquarters for Lithia Motors. In addition, Navigator’s Landing, a 50-acre planned unit development near the Medford Airport, was established in 2003 and is slowly being developed with higher-quality Class A/B office buildings by individual land owners.</w:t>
      </w:r>
    </w:p>
    <w:p w14:paraId="20CCF317" w14:textId="77777777" w:rsidR="009930FE" w:rsidRPr="00B34D1C" w:rsidRDefault="009930FE" w:rsidP="009930FE">
      <w:pPr>
        <w:keepNext/>
        <w:keepLines/>
        <w:spacing w:before="260"/>
        <w:outlineLvl w:val="1"/>
        <w:rPr>
          <w:rFonts w:cs="Arial"/>
          <w:bCs/>
          <w:color w:val="1E4959"/>
          <w:sz w:val="24"/>
          <w:szCs w:val="22"/>
          <w:u w:val="single"/>
        </w:rPr>
      </w:pPr>
      <w:r w:rsidRPr="00B34D1C">
        <w:rPr>
          <w:rFonts w:cs="Arial"/>
          <w:bCs/>
          <w:color w:val="1E4959"/>
          <w:sz w:val="24"/>
          <w:szCs w:val="22"/>
          <w:u w:val="single"/>
        </w:rPr>
        <w:t>Residential Development</w:t>
      </w:r>
    </w:p>
    <w:p w14:paraId="7196804F" w14:textId="77777777" w:rsidR="009930FE" w:rsidRDefault="009930FE" w:rsidP="009930FE">
      <w:pPr>
        <w:suppressAutoHyphens/>
        <w:rPr>
          <w:rFonts w:cs="Arial"/>
          <w:szCs w:val="22"/>
        </w:rPr>
      </w:pPr>
      <w:bookmarkStart w:id="3" w:name="_Hlk7329324"/>
      <w:bookmarkStart w:id="4" w:name="_Hlk6899295"/>
      <w:r>
        <w:rPr>
          <w:rFonts w:cs="Arial"/>
          <w:szCs w:val="22"/>
        </w:rPr>
        <w:t>Since the bottom of the last housing crises in 2012, the</w:t>
      </w:r>
      <w:r w:rsidRPr="00B34D1C">
        <w:rPr>
          <w:rFonts w:cs="Arial"/>
          <w:szCs w:val="22"/>
        </w:rPr>
        <w:t xml:space="preserve"> Jackson County housing market experienced a </w:t>
      </w:r>
      <w:r>
        <w:rPr>
          <w:rFonts w:cs="Arial"/>
          <w:szCs w:val="22"/>
        </w:rPr>
        <w:t>7</w:t>
      </w:r>
      <w:r w:rsidRPr="00B34D1C">
        <w:rPr>
          <w:rFonts w:cs="Arial"/>
          <w:szCs w:val="22"/>
        </w:rPr>
        <w:t>-year growth cycle in which prices of residential properties increased each year</w:t>
      </w:r>
      <w:r>
        <w:rPr>
          <w:rFonts w:cs="Arial"/>
          <w:szCs w:val="22"/>
        </w:rPr>
        <w:t>.  The latest average home priced reported by the Federal Reserve FRED database is $279,520 in Q-2 2019.  This current average reflects a +73% increase in the average home price in the Medford MSA since 2012.</w:t>
      </w:r>
    </w:p>
    <w:p w14:paraId="35C5576D" w14:textId="77777777" w:rsidR="009930FE" w:rsidRDefault="009930FE" w:rsidP="009930FE">
      <w:pPr>
        <w:suppressAutoHyphens/>
        <w:rPr>
          <w:rFonts w:cs="Arial"/>
          <w:szCs w:val="22"/>
        </w:rPr>
      </w:pPr>
      <w:bookmarkStart w:id="5" w:name="_Hlk6899899"/>
    </w:p>
    <w:p w14:paraId="6EB7CCD5" w14:textId="77777777" w:rsidR="009930FE" w:rsidRDefault="009930FE" w:rsidP="009930FE">
      <w:pPr>
        <w:suppressAutoHyphens/>
        <w:ind w:left="-720"/>
        <w:jc w:val="center"/>
        <w:rPr>
          <w:rFonts w:cs="Arial"/>
          <w:szCs w:val="22"/>
        </w:rPr>
      </w:pPr>
      <w:r w:rsidRPr="003C0198">
        <w:rPr>
          <w:noProof/>
        </w:rPr>
        <w:lastRenderedPageBreak/>
        <w:drawing>
          <wp:inline distT="0" distB="0" distL="0" distR="0" wp14:anchorId="21937794" wp14:editId="315F1CB1">
            <wp:extent cx="6783752" cy="3168650"/>
            <wp:effectExtent l="38100" t="38100" r="93345" b="8890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screen">
                      <a:extLst>
                        <a:ext uri="{28A0092B-C50C-407E-A947-70E740481C1C}">
                          <a14:useLocalDpi xmlns:a14="http://schemas.microsoft.com/office/drawing/2010/main"/>
                        </a:ext>
                      </a:extLst>
                    </a:blip>
                    <a:stretch>
                      <a:fillRect/>
                    </a:stretch>
                  </pic:blipFill>
                  <pic:spPr>
                    <a:xfrm>
                      <a:off x="0" y="0"/>
                      <a:ext cx="6793029" cy="3172983"/>
                    </a:xfrm>
                    <a:prstGeom prst="rect">
                      <a:avLst/>
                    </a:prstGeom>
                    <a:effectLst>
                      <a:outerShdw blurRad="50800" dist="38100" dir="2700000" algn="tl" rotWithShape="0">
                        <a:prstClr val="black">
                          <a:alpha val="40000"/>
                        </a:prstClr>
                      </a:outerShdw>
                    </a:effectLst>
                  </pic:spPr>
                </pic:pic>
              </a:graphicData>
            </a:graphic>
          </wp:inline>
        </w:drawing>
      </w:r>
    </w:p>
    <w:p w14:paraId="1C39F839" w14:textId="77777777" w:rsidR="009930FE" w:rsidRPr="00AA01DA" w:rsidRDefault="00B51DA7" w:rsidP="009930FE">
      <w:pPr>
        <w:suppressAutoHyphens/>
        <w:spacing w:before="120"/>
        <w:rPr>
          <w:sz w:val="20"/>
        </w:rPr>
      </w:pPr>
      <w:hyperlink r:id="rId15" w:history="1">
        <w:r w:rsidR="009930FE" w:rsidRPr="00AA01DA">
          <w:rPr>
            <w:rStyle w:val="Hyperlink"/>
            <w:sz w:val="20"/>
          </w:rPr>
          <w:t>https://fred.stlouisfed.org/categories/27319</w:t>
        </w:r>
      </w:hyperlink>
    </w:p>
    <w:p w14:paraId="76F46B76" w14:textId="77777777" w:rsidR="009930FE" w:rsidRDefault="009930FE" w:rsidP="009930FE">
      <w:pPr>
        <w:suppressAutoHyphens/>
        <w:rPr>
          <w:rFonts w:cs="Arial"/>
          <w:szCs w:val="22"/>
        </w:rPr>
      </w:pPr>
    </w:p>
    <w:bookmarkEnd w:id="3"/>
    <w:bookmarkEnd w:id="5"/>
    <w:p w14:paraId="19CB7605" w14:textId="77777777" w:rsidR="009930FE" w:rsidRPr="00B34D1C" w:rsidRDefault="009930FE" w:rsidP="009930FE">
      <w:pPr>
        <w:suppressAutoHyphens/>
        <w:rPr>
          <w:rFonts w:cs="Arial"/>
          <w:szCs w:val="22"/>
        </w:rPr>
      </w:pPr>
      <w:r w:rsidRPr="00B34D1C">
        <w:rPr>
          <w:rFonts w:cs="Arial"/>
          <w:szCs w:val="22"/>
        </w:rPr>
        <w:t xml:space="preserve">The demand for housing closely followed the County's population trends as discussed earlier, with significant residential development taking place primarily in Medford, Ashland, Central Point, White City, and Eagle Point. Housing has been oriented primarily around single-family units. Based on the desirability of the area and in-migration by retirees and out of state residents, </w:t>
      </w:r>
      <w:r>
        <w:rPr>
          <w:rFonts w:cs="Arial"/>
          <w:szCs w:val="22"/>
        </w:rPr>
        <w:t xml:space="preserve">as well as continued historically low mortgage rates, </w:t>
      </w:r>
      <w:r w:rsidRPr="00B34D1C">
        <w:rPr>
          <w:rFonts w:cs="Arial"/>
          <w:szCs w:val="22"/>
        </w:rPr>
        <w:t xml:space="preserve">home pricing throughout the region increased significantly in recent years. </w:t>
      </w:r>
    </w:p>
    <w:bookmarkEnd w:id="4"/>
    <w:p w14:paraId="2D7B63E0" w14:textId="77777777" w:rsidR="009930FE" w:rsidRPr="00B34D1C" w:rsidRDefault="009930FE" w:rsidP="009930FE">
      <w:pPr>
        <w:keepNext/>
        <w:keepLines/>
        <w:spacing w:before="260"/>
        <w:outlineLvl w:val="1"/>
        <w:rPr>
          <w:rFonts w:cs="Arial"/>
          <w:color w:val="1E4959"/>
          <w:sz w:val="28"/>
          <w:szCs w:val="22"/>
        </w:rPr>
      </w:pPr>
      <w:r w:rsidRPr="00264798">
        <w:rPr>
          <w:rFonts w:cs="Arial"/>
          <w:color w:val="1E4959"/>
          <w:sz w:val="28"/>
          <w:szCs w:val="22"/>
        </w:rPr>
        <w:t>Economic Trends</w:t>
      </w:r>
    </w:p>
    <w:p w14:paraId="71B35BD8" w14:textId="77777777" w:rsidR="009930FE" w:rsidRPr="00735F07" w:rsidRDefault="009930FE" w:rsidP="009930FE">
      <w:pPr>
        <w:rPr>
          <w:rFonts w:cs="Arial"/>
          <w:szCs w:val="22"/>
        </w:rPr>
      </w:pPr>
      <w:bookmarkStart w:id="6" w:name="_Hlk7329928"/>
      <w:r w:rsidRPr="00735F07">
        <w:rPr>
          <w:rFonts w:cs="Arial"/>
          <w:szCs w:val="22"/>
        </w:rPr>
        <w:t>The region has solid economic indicators.</w:t>
      </w:r>
      <w:r>
        <w:rPr>
          <w:rFonts w:cs="Arial"/>
          <w:szCs w:val="22"/>
        </w:rPr>
        <w:t xml:space="preserve"> According to CoStar,</w:t>
      </w:r>
      <w:r w:rsidRPr="00735F07">
        <w:rPr>
          <w:rFonts w:cs="Arial"/>
          <w:szCs w:val="22"/>
        </w:rPr>
        <w:t xml:space="preserve"> </w:t>
      </w:r>
      <w:r>
        <w:rPr>
          <w:rFonts w:cs="Arial"/>
          <w:szCs w:val="22"/>
        </w:rPr>
        <w:t>o</w:t>
      </w:r>
      <w:r w:rsidRPr="00735F07">
        <w:rPr>
          <w:rFonts w:cs="Arial"/>
          <w:szCs w:val="22"/>
        </w:rPr>
        <w:t xml:space="preserve">ver 2018, local employment growth was almost double national performance. Though Medford’s </w:t>
      </w:r>
      <w:r>
        <w:rPr>
          <w:rFonts w:cs="Arial"/>
          <w:szCs w:val="22"/>
        </w:rPr>
        <w:t>current 5.4</w:t>
      </w:r>
      <w:r w:rsidRPr="00735F07">
        <w:rPr>
          <w:rFonts w:cs="Arial"/>
          <w:szCs w:val="22"/>
        </w:rPr>
        <w:t>% unemployment rate</w:t>
      </w:r>
      <w:r>
        <w:rPr>
          <w:rFonts w:cs="Arial"/>
          <w:szCs w:val="22"/>
        </w:rPr>
        <w:t xml:space="preserve"> (refer to following unemployment discussion)</w:t>
      </w:r>
      <w:r w:rsidRPr="00735F07">
        <w:rPr>
          <w:rFonts w:cs="Arial"/>
          <w:szCs w:val="22"/>
        </w:rPr>
        <w:t xml:space="preserve"> is a bit higher than the statewide rate, the local economy is essentially at full employment. While the median household income in Medford sits below the national rate, at around $56,000, local incomes exhibited nearly 6% annual growth in 2018. Education and health services, along with natural resources, mining, and construction, were the two most-rapidly growing sectors in 2018 – each experienced annual growth near 9%.</w:t>
      </w:r>
    </w:p>
    <w:p w14:paraId="08D754A6" w14:textId="77777777" w:rsidR="009930FE" w:rsidRPr="00735F07" w:rsidRDefault="009930FE" w:rsidP="009930FE">
      <w:pPr>
        <w:rPr>
          <w:rFonts w:cs="Arial"/>
          <w:szCs w:val="22"/>
        </w:rPr>
      </w:pPr>
    </w:p>
    <w:p w14:paraId="47D71C6D" w14:textId="77777777" w:rsidR="009930FE" w:rsidRDefault="009930FE" w:rsidP="009930FE">
      <w:pPr>
        <w:suppressAutoHyphens/>
        <w:rPr>
          <w:rFonts w:cs="Arial"/>
          <w:szCs w:val="22"/>
        </w:rPr>
      </w:pPr>
      <w:r>
        <w:rPr>
          <w:rFonts w:cs="Arial"/>
          <w:szCs w:val="22"/>
        </w:rPr>
        <w:t>At the height of the Great Recession, t</w:t>
      </w:r>
      <w:r w:rsidRPr="00F26212">
        <w:rPr>
          <w:rFonts w:cs="Arial"/>
          <w:szCs w:val="22"/>
        </w:rPr>
        <w:t>he Jackson County unemployment rate reached an all-time high of 14.</w:t>
      </w:r>
      <w:r>
        <w:rPr>
          <w:rFonts w:cs="Arial"/>
          <w:szCs w:val="22"/>
        </w:rPr>
        <w:t>7%</w:t>
      </w:r>
      <w:r w:rsidRPr="00F26212">
        <w:rPr>
          <w:rFonts w:cs="Arial"/>
          <w:szCs w:val="22"/>
        </w:rPr>
        <w:t xml:space="preserve"> in </w:t>
      </w:r>
      <w:r>
        <w:rPr>
          <w:rFonts w:cs="Arial"/>
          <w:szCs w:val="22"/>
        </w:rPr>
        <w:t>March 2009</w:t>
      </w:r>
      <w:r w:rsidRPr="00F26212">
        <w:rPr>
          <w:rFonts w:cs="Arial"/>
          <w:szCs w:val="22"/>
        </w:rPr>
        <w:t>.</w:t>
      </w:r>
      <w:r>
        <w:rPr>
          <w:rFonts w:cs="Arial"/>
          <w:szCs w:val="22"/>
        </w:rPr>
        <w:t xml:space="preserve"> </w:t>
      </w:r>
      <w:r w:rsidRPr="00F26212">
        <w:rPr>
          <w:rFonts w:cs="Arial"/>
          <w:szCs w:val="22"/>
        </w:rPr>
        <w:t>This recession dispelled any notions that County and State government provides insulation from a deep national economic down turn.</w:t>
      </w:r>
      <w:r>
        <w:rPr>
          <w:rFonts w:cs="Arial"/>
          <w:szCs w:val="22"/>
        </w:rPr>
        <w:t xml:space="preserve"> </w:t>
      </w:r>
      <w:r w:rsidRPr="00F26212">
        <w:rPr>
          <w:rFonts w:cs="Arial"/>
          <w:szCs w:val="22"/>
        </w:rPr>
        <w:t xml:space="preserve">Recovery from the </w:t>
      </w:r>
      <w:r>
        <w:rPr>
          <w:rFonts w:cs="Arial"/>
          <w:szCs w:val="22"/>
        </w:rPr>
        <w:t>2009</w:t>
      </w:r>
      <w:r w:rsidRPr="00F26212">
        <w:rPr>
          <w:rFonts w:cs="Arial"/>
          <w:szCs w:val="22"/>
        </w:rPr>
        <w:t xml:space="preserve"> high was similar to that of the rest of the state with unemployment falling dramatically, reaching a low of </w:t>
      </w:r>
      <w:r>
        <w:rPr>
          <w:rFonts w:cs="Arial"/>
          <w:szCs w:val="22"/>
        </w:rPr>
        <w:t>4.1%</w:t>
      </w:r>
      <w:r w:rsidRPr="00F26212">
        <w:rPr>
          <w:rFonts w:cs="Arial"/>
          <w:szCs w:val="22"/>
        </w:rPr>
        <w:t xml:space="preserve"> in </w:t>
      </w:r>
      <w:r>
        <w:rPr>
          <w:rFonts w:cs="Arial"/>
          <w:szCs w:val="22"/>
        </w:rPr>
        <w:t>May 2018, though has increased to 5.1% as of August 2019, as reported by the Federal Reserve FRED database.</w:t>
      </w:r>
    </w:p>
    <w:p w14:paraId="226A5D50" w14:textId="77777777" w:rsidR="009930FE" w:rsidRDefault="009930FE" w:rsidP="009930FE">
      <w:pPr>
        <w:suppressAutoHyphens/>
        <w:rPr>
          <w:rFonts w:cs="Arial"/>
          <w:szCs w:val="22"/>
        </w:rPr>
      </w:pPr>
    </w:p>
    <w:p w14:paraId="658A8620" w14:textId="77777777" w:rsidR="009930FE" w:rsidRPr="00F26212" w:rsidRDefault="009930FE" w:rsidP="009930FE">
      <w:pPr>
        <w:suppressAutoHyphens/>
        <w:ind w:left="-720"/>
        <w:jc w:val="center"/>
        <w:rPr>
          <w:rFonts w:cs="Arial"/>
          <w:szCs w:val="22"/>
        </w:rPr>
      </w:pPr>
      <w:r w:rsidRPr="003C0198">
        <w:rPr>
          <w:noProof/>
        </w:rPr>
        <w:lastRenderedPageBreak/>
        <w:drawing>
          <wp:inline distT="0" distB="0" distL="0" distR="0" wp14:anchorId="28DC876C" wp14:editId="2F43FAE6">
            <wp:extent cx="6801612" cy="3192252"/>
            <wp:effectExtent l="38100" t="38100" r="94615" b="10350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screen">
                      <a:extLst>
                        <a:ext uri="{28A0092B-C50C-407E-A947-70E740481C1C}">
                          <a14:useLocalDpi xmlns:a14="http://schemas.microsoft.com/office/drawing/2010/main"/>
                        </a:ext>
                      </a:extLst>
                    </a:blip>
                    <a:stretch>
                      <a:fillRect/>
                    </a:stretch>
                  </pic:blipFill>
                  <pic:spPr>
                    <a:xfrm>
                      <a:off x="0" y="0"/>
                      <a:ext cx="6824677" cy="3203077"/>
                    </a:xfrm>
                    <a:prstGeom prst="rect">
                      <a:avLst/>
                    </a:prstGeom>
                    <a:effectLst>
                      <a:outerShdw blurRad="50800" dist="38100" dir="2700000" algn="tl" rotWithShape="0">
                        <a:prstClr val="black">
                          <a:alpha val="40000"/>
                        </a:prstClr>
                      </a:outerShdw>
                    </a:effectLst>
                  </pic:spPr>
                </pic:pic>
              </a:graphicData>
            </a:graphic>
          </wp:inline>
        </w:drawing>
      </w:r>
    </w:p>
    <w:p w14:paraId="0E485F15" w14:textId="77777777" w:rsidR="009930FE" w:rsidRPr="006A2C6D" w:rsidRDefault="00B51DA7" w:rsidP="009930FE">
      <w:pPr>
        <w:rPr>
          <w:rFonts w:cs="Arial"/>
          <w:sz w:val="20"/>
          <w:szCs w:val="22"/>
        </w:rPr>
      </w:pPr>
      <w:hyperlink r:id="rId17" w:history="1">
        <w:r w:rsidR="009930FE" w:rsidRPr="006A2C6D">
          <w:rPr>
            <w:rStyle w:val="Hyperlink"/>
            <w:sz w:val="20"/>
          </w:rPr>
          <w:t>https://fred.stlouisfed.org/categories/27319</w:t>
        </w:r>
      </w:hyperlink>
    </w:p>
    <w:p w14:paraId="097459DC" w14:textId="77777777" w:rsidR="009930FE" w:rsidRDefault="009930FE" w:rsidP="009930FE">
      <w:pPr>
        <w:rPr>
          <w:rFonts w:cs="Arial"/>
          <w:szCs w:val="22"/>
        </w:rPr>
      </w:pPr>
    </w:p>
    <w:p w14:paraId="4FA80D5C" w14:textId="77777777" w:rsidR="009930FE" w:rsidRPr="00735F07" w:rsidRDefault="009930FE" w:rsidP="009930FE">
      <w:pPr>
        <w:rPr>
          <w:rFonts w:cs="Arial"/>
          <w:szCs w:val="22"/>
        </w:rPr>
      </w:pPr>
      <w:r w:rsidRPr="00735F07">
        <w:rPr>
          <w:rFonts w:cs="Arial"/>
          <w:szCs w:val="22"/>
        </w:rPr>
        <w:t>Medford’s economy is well-diversified, boasting many sizable employers across an array of industries. Of Oregon’s two Fortune 500 companies, one – Lithia Motors – is headquartered in Medford (Nike is the other, H</w:t>
      </w:r>
      <w:r>
        <w:rPr>
          <w:rFonts w:cs="Arial"/>
          <w:szCs w:val="22"/>
        </w:rPr>
        <w:t>eadquartered</w:t>
      </w:r>
      <w:r w:rsidRPr="00735F07">
        <w:rPr>
          <w:rFonts w:cs="Arial"/>
          <w:szCs w:val="22"/>
        </w:rPr>
        <w:t xml:space="preserve"> in Portland). Lithia Motors is the fourth-largest automotive retailer in the United States, with 167 dealerships in 18 states.</w:t>
      </w:r>
    </w:p>
    <w:p w14:paraId="7D15645A" w14:textId="77777777" w:rsidR="009930FE" w:rsidRPr="00735F07" w:rsidRDefault="009930FE" w:rsidP="009930FE">
      <w:pPr>
        <w:rPr>
          <w:rFonts w:cs="Arial"/>
          <w:szCs w:val="22"/>
        </w:rPr>
      </w:pPr>
    </w:p>
    <w:p w14:paraId="38B7BA0C" w14:textId="77777777" w:rsidR="009930FE" w:rsidRDefault="009930FE" w:rsidP="009930FE">
      <w:pPr>
        <w:rPr>
          <w:rFonts w:cs="Arial"/>
          <w:szCs w:val="22"/>
        </w:rPr>
      </w:pPr>
      <w:r w:rsidRPr="00735F07">
        <w:rPr>
          <w:rFonts w:cs="Arial"/>
          <w:szCs w:val="22"/>
        </w:rPr>
        <w:t>Like much of Oregon, Medford’s economy was historically centered on agriculture and timber. This remains evident in Jackson County’s robust viticulture, with 31 wineries and 13 vineyards. The Medford Metro also boasts 37 cannabis farms and 19 retail stores. Even with much of its product shipped north to Portland, in April 2018 alone, revenue from retail cannabis stores in Jackson County totaled $2.3 million.</w:t>
      </w:r>
    </w:p>
    <w:p w14:paraId="7B6920D1" w14:textId="77777777" w:rsidR="009930FE" w:rsidRDefault="009930FE" w:rsidP="009930FE">
      <w:pPr>
        <w:rPr>
          <w:rFonts w:cs="Arial"/>
          <w:szCs w:val="22"/>
        </w:rPr>
      </w:pPr>
    </w:p>
    <w:p w14:paraId="0B1CF68D" w14:textId="77777777" w:rsidR="009930FE" w:rsidRPr="00735F07" w:rsidRDefault="009930FE" w:rsidP="009930FE">
      <w:pPr>
        <w:rPr>
          <w:rFonts w:cs="Arial"/>
          <w:szCs w:val="22"/>
        </w:rPr>
      </w:pPr>
      <w:r w:rsidRPr="00735F07">
        <w:rPr>
          <w:rFonts w:cs="Arial"/>
          <w:szCs w:val="22"/>
        </w:rPr>
        <w:t>Two large food processing companies are among Medford’s largest employers. Organic food company Amy’s Kitchen completed a $30 million expansion of its White City campus in 2015, expanding their footprint to 450,000 SF and their metro workforce to about 1,000. Headquartered in Medford, gourmet gift basket retailer Harry &amp; David is situated on a 55</w:t>
      </w:r>
      <w:r>
        <w:rPr>
          <w:rFonts w:cs="Arial"/>
          <w:szCs w:val="22"/>
        </w:rPr>
        <w:t>-</w:t>
      </w:r>
      <w:r w:rsidRPr="00735F07">
        <w:rPr>
          <w:rFonts w:cs="Arial"/>
          <w:szCs w:val="22"/>
        </w:rPr>
        <w:t>acre campus. Among Southern Oregon’s largest employers, the company’s headcount is 1,700 much of the year, swelling to 6,700 workers during the holiday season.</w:t>
      </w:r>
    </w:p>
    <w:p w14:paraId="712B462D" w14:textId="77777777" w:rsidR="009930FE" w:rsidRPr="00735F07" w:rsidRDefault="009930FE" w:rsidP="009930FE">
      <w:pPr>
        <w:rPr>
          <w:rFonts w:cs="Arial"/>
          <w:szCs w:val="22"/>
        </w:rPr>
      </w:pPr>
    </w:p>
    <w:p w14:paraId="24302D14" w14:textId="77777777" w:rsidR="009930FE" w:rsidRDefault="009930FE" w:rsidP="009930FE">
      <w:pPr>
        <w:rPr>
          <w:rFonts w:cs="Arial"/>
          <w:szCs w:val="22"/>
        </w:rPr>
      </w:pPr>
      <w:r w:rsidRPr="00735F07">
        <w:rPr>
          <w:rFonts w:cs="Arial"/>
          <w:szCs w:val="22"/>
        </w:rPr>
        <w:t>Medford’s healthcare sector is supported by the region’s increasing draw among retirees. This also underlines the fortunes of Pacific Retirement Services, headquartered in Medford with 3,000 total employees companywide. Also based in Medford, Asante is the largest health care provider in nine counties and employs 5,700 companywide. Asante operates one of two hospitals in Medford, Rogue Regional Medical Center. Medford’s other hospital, Providence Medford Medical Center, also ranks among the metro’s largest employers.</w:t>
      </w:r>
    </w:p>
    <w:p w14:paraId="673E0E23" w14:textId="77777777" w:rsidR="009930FE" w:rsidRPr="00735F07" w:rsidRDefault="009930FE" w:rsidP="009930FE">
      <w:pPr>
        <w:rPr>
          <w:rFonts w:cs="Arial"/>
          <w:szCs w:val="22"/>
        </w:rPr>
      </w:pPr>
    </w:p>
    <w:p w14:paraId="52B1458E" w14:textId="77777777" w:rsidR="009930FE" w:rsidRDefault="009930FE" w:rsidP="009930FE">
      <w:pPr>
        <w:pStyle w:val="L3Subheading"/>
        <w:suppressAutoHyphens w:val="0"/>
        <w:rPr>
          <w:color w:val="auto"/>
          <w:sz w:val="22"/>
          <w:u w:val="none"/>
        </w:rPr>
      </w:pPr>
      <w:r w:rsidRPr="00442016">
        <w:rPr>
          <w:color w:val="auto"/>
          <w:sz w:val="22"/>
          <w:u w:val="none"/>
        </w:rPr>
        <w:lastRenderedPageBreak/>
        <w:t>Medford’s most notable institution of higher education, Southern Oregon University, is located in Ashland and enrolls 6,200 students. As of 2015, the university generated $195 million in annual economic activity and 1,800 jobs in Jackson and Josephine Counties</w:t>
      </w:r>
      <w:r>
        <w:rPr>
          <w:color w:val="auto"/>
          <w:sz w:val="22"/>
          <w:u w:val="none"/>
        </w:rPr>
        <w:t>.</w:t>
      </w:r>
    </w:p>
    <w:bookmarkEnd w:id="6"/>
    <w:p w14:paraId="75C6478D" w14:textId="77777777" w:rsidR="009930FE" w:rsidRPr="00F82878" w:rsidRDefault="009930FE" w:rsidP="009930FE">
      <w:pPr>
        <w:keepNext/>
        <w:keepLines/>
        <w:spacing w:before="260"/>
        <w:outlineLvl w:val="1"/>
        <w:rPr>
          <w:rFonts w:cs="Arial"/>
          <w:color w:val="1E4959"/>
          <w:sz w:val="28"/>
          <w:szCs w:val="22"/>
        </w:rPr>
      </w:pPr>
      <w:r w:rsidRPr="00F82878">
        <w:rPr>
          <w:rFonts w:cs="Arial"/>
          <w:color w:val="1E4959"/>
          <w:sz w:val="28"/>
          <w:szCs w:val="22"/>
        </w:rPr>
        <w:t>Conclusion</w:t>
      </w:r>
    </w:p>
    <w:p w14:paraId="52B3ECCC" w14:textId="77777777" w:rsidR="009930FE" w:rsidRPr="00227AC0" w:rsidRDefault="009930FE" w:rsidP="009930FE">
      <w:pPr>
        <w:suppressAutoHyphens/>
        <w:rPr>
          <w:rFonts w:cs="Arial"/>
          <w:szCs w:val="22"/>
        </w:rPr>
      </w:pPr>
      <w:bookmarkStart w:id="7" w:name="_Hlk6899819"/>
      <w:r w:rsidRPr="00F26212">
        <w:rPr>
          <w:rFonts w:cs="Arial"/>
          <w:szCs w:val="22"/>
        </w:rPr>
        <w:t>The Jackson County and Medford metro area had exhibited significant turnaround over the past several years. This continued growth was attributed to a variety of factors, including strong in-migration, a relatively inexpensive operating environment for relocating businesses, and superior quality of life factors. The result has been a continued diversification of the local economy, which has enabled the region to become less susceptible to dramatic cyclical swings typical of other cities in the State of Oregon more reliant on a single firm or industry.</w:t>
      </w:r>
      <w:r>
        <w:rPr>
          <w:rFonts w:cs="Arial"/>
          <w:szCs w:val="22"/>
        </w:rPr>
        <w:t xml:space="preserve"> </w:t>
      </w:r>
    </w:p>
    <w:p w14:paraId="5B90429F" w14:textId="77777777" w:rsidR="009930FE" w:rsidRPr="00F26212" w:rsidRDefault="009930FE" w:rsidP="009930FE">
      <w:pPr>
        <w:suppressAutoHyphens/>
        <w:rPr>
          <w:rFonts w:cs="Arial"/>
          <w:bCs/>
          <w:iCs/>
          <w:szCs w:val="22"/>
        </w:rPr>
      </w:pPr>
    </w:p>
    <w:p w14:paraId="4858B8E9" w14:textId="77777777" w:rsidR="009930FE" w:rsidRPr="00B34D1C" w:rsidRDefault="009930FE" w:rsidP="009930FE">
      <w:pPr>
        <w:suppressAutoHyphens/>
        <w:rPr>
          <w:rFonts w:cs="Arial"/>
          <w:szCs w:val="22"/>
        </w:rPr>
      </w:pPr>
      <w:r w:rsidRPr="00F26212">
        <w:rPr>
          <w:rFonts w:cs="Arial"/>
          <w:szCs w:val="22"/>
        </w:rPr>
        <w:t xml:space="preserve">Generally, the local economy </w:t>
      </w:r>
      <w:r>
        <w:rPr>
          <w:rFonts w:cs="Arial"/>
          <w:szCs w:val="22"/>
        </w:rPr>
        <w:t xml:space="preserve">has recovered from the 2008-2013 recession and </w:t>
      </w:r>
      <w:r w:rsidRPr="00F26212">
        <w:rPr>
          <w:rFonts w:cs="Arial"/>
          <w:szCs w:val="22"/>
        </w:rPr>
        <w:t>continu</w:t>
      </w:r>
      <w:r>
        <w:rPr>
          <w:rFonts w:cs="Arial"/>
          <w:szCs w:val="22"/>
        </w:rPr>
        <w:t xml:space="preserve">es to exhibit signs of improvement </w:t>
      </w:r>
      <w:r w:rsidRPr="00F26212">
        <w:rPr>
          <w:rFonts w:cs="Arial"/>
          <w:szCs w:val="22"/>
        </w:rPr>
        <w:t xml:space="preserve">reflective of economic conditions in the national economy. </w:t>
      </w:r>
      <w:r>
        <w:rPr>
          <w:rFonts w:cs="Arial"/>
          <w:szCs w:val="22"/>
        </w:rPr>
        <w:t>M</w:t>
      </w:r>
      <w:r w:rsidRPr="00F26212">
        <w:rPr>
          <w:rFonts w:cs="Arial"/>
          <w:szCs w:val="22"/>
        </w:rPr>
        <w:t xml:space="preserve">arket participants continue to anticipate improving conditions </w:t>
      </w:r>
      <w:r>
        <w:rPr>
          <w:rFonts w:cs="Arial"/>
          <w:szCs w:val="22"/>
        </w:rPr>
        <w:t>over the short term, with a more cautious outlook extending beyond 2019, commensurate with the larger economy of the state and nation.  However, the region still remains exposed to its natural resource-based ties to the larger economy (particularly timer and lumber processing / sales), so any wide-spread slowdown in the economy would presumably impact the Medford MSA more than other densely populated, MSA areas of Oregon.</w:t>
      </w:r>
    </w:p>
    <w:bookmarkEnd w:id="7"/>
    <w:p w14:paraId="0EBA92BF" w14:textId="77777777" w:rsidR="00890DE5" w:rsidRPr="000754FA" w:rsidRDefault="00890DE5" w:rsidP="00E1581B">
      <w:pPr>
        <w:suppressAutoHyphens/>
        <w:rPr>
          <w:rFonts w:cs="Arial"/>
          <w:szCs w:val="22"/>
        </w:rPr>
      </w:pPr>
    </w:p>
    <w:p w14:paraId="269C6388" w14:textId="77777777" w:rsidR="00417140" w:rsidRPr="000754FA" w:rsidRDefault="00417140" w:rsidP="00417140">
      <w:pPr>
        <w:suppressAutoHyphens/>
        <w:rPr>
          <w:rFonts w:cs="Arial"/>
          <w:szCs w:val="22"/>
        </w:rPr>
        <w:sectPr w:rsidR="00417140" w:rsidRPr="000754FA" w:rsidSect="00185C85">
          <w:pgSz w:w="12240" w:h="15840" w:code="1"/>
          <w:pgMar w:top="1440" w:right="1440" w:bottom="1440" w:left="1440" w:header="720" w:footer="720" w:gutter="0"/>
          <w:cols w:space="720"/>
          <w:docGrid w:linePitch="360"/>
        </w:sectPr>
      </w:pPr>
    </w:p>
    <w:p w14:paraId="58A33072" w14:textId="77777777" w:rsidR="001F2654" w:rsidRPr="000754FA" w:rsidRDefault="001F2654" w:rsidP="00DE5B5B">
      <w:pPr>
        <w:jc w:val="left"/>
        <w:rPr>
          <w:kern w:val="24"/>
          <w:sz w:val="18"/>
          <w:szCs w:val="16"/>
        </w:rPr>
      </w:pPr>
    </w:p>
    <w:sectPr w:rsidR="001F2654" w:rsidRPr="000754FA" w:rsidSect="007A653D">
      <w:headerReference w:type="default" r:id="rId18"/>
      <w:endnotePr>
        <w:numFmt w:val="decimal"/>
      </w:endnotePr>
      <w:pgSz w:w="12240" w:h="15840"/>
      <w:pgMar w:top="1152" w:right="1440" w:bottom="720" w:left="1440" w:header="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F53062" w14:textId="77777777" w:rsidR="008D57A5" w:rsidRDefault="008D57A5">
      <w:r>
        <w:separator/>
      </w:r>
    </w:p>
  </w:endnote>
  <w:endnote w:type="continuationSeparator" w:id="0">
    <w:p w14:paraId="5C1BCB1E" w14:textId="77777777" w:rsidR="008D57A5" w:rsidRDefault="008D5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5208D" w14:textId="04ADE49F" w:rsidR="000373C2" w:rsidRDefault="000373C2" w:rsidP="000373C2">
    <w:pPr>
      <w:pStyle w:val="Footer"/>
      <w:tabs>
        <w:tab w:val="clear" w:pos="4320"/>
        <w:tab w:val="clear" w:pos="8640"/>
        <w:tab w:val="right" w:pos="9360"/>
      </w:tabs>
      <w:spacing w:before="120"/>
    </w:pPr>
    <w:r w:rsidRPr="00B91A80">
      <w:rPr>
        <w:rFonts w:cs="Segoe UI"/>
        <w:bCs/>
        <w:iCs/>
        <w:kern w:val="0"/>
        <w:sz w:val="20"/>
        <w:szCs w:val="18"/>
        <w:shd w:val="clear" w:color="auto" w:fill="FFFFFF"/>
      </w:rPr>
      <w:t>© 2020</w:t>
    </w:r>
    <w:r>
      <w:rPr>
        <w:rFonts w:cs="Segoe UI"/>
        <w:bCs/>
        <w:iCs/>
        <w:kern w:val="0"/>
        <w:sz w:val="20"/>
        <w:szCs w:val="18"/>
        <w:shd w:val="clear" w:color="auto" w:fill="FFFFFF"/>
      </w:rPr>
      <w:t xml:space="preserve"> </w:t>
    </w:r>
    <w:r w:rsidRPr="00B91A80">
      <w:rPr>
        <w:rFonts w:cs="Segoe UI"/>
        <w:bCs/>
        <w:iCs/>
        <w:kern w:val="0"/>
        <w:sz w:val="20"/>
        <w:szCs w:val="18"/>
        <w:shd w:val="clear" w:color="auto" w:fill="FFFFFF"/>
      </w:rPr>
      <w:t xml:space="preserve">L3 VALUATION | </w:t>
    </w:r>
    <w:r w:rsidRPr="00B51DA7">
      <w:rPr>
        <w:rFonts w:cs="Segoe UI"/>
        <w:bCs/>
        <w:iCs/>
        <w:kern w:val="0"/>
        <w:sz w:val="20"/>
        <w:szCs w:val="18"/>
        <w:shd w:val="clear" w:color="auto" w:fill="FFFFFF"/>
      </w:rPr>
      <w:t>${</w:t>
    </w:r>
    <w:proofErr w:type="spellStart"/>
    <w:r w:rsidRPr="00B51DA7">
      <w:rPr>
        <w:rFonts w:cs="Segoe UI"/>
        <w:bCs/>
        <w:iCs/>
        <w:kern w:val="0"/>
        <w:sz w:val="20"/>
        <w:szCs w:val="18"/>
        <w:shd w:val="clear" w:color="auto" w:fill="FFFFFF"/>
      </w:rPr>
      <w:t>reportname</w:t>
    </w:r>
    <w:proofErr w:type="spellEnd"/>
    <w:r w:rsidRPr="00B51DA7">
      <w:rPr>
        <w:rFonts w:cs="Segoe UI"/>
        <w:bCs/>
        <w:iCs/>
        <w:kern w:val="0"/>
        <w:sz w:val="20"/>
        <w:szCs w:val="18"/>
        <w:shd w:val="clear" w:color="auto" w:fill="FFFFFF"/>
      </w:rPr>
      <w:t>}</w:t>
    </w:r>
    <w:r w:rsidRPr="00F01ADE">
      <w:rPr>
        <w:rFonts w:cs="Segoe UI"/>
        <w:bCs/>
        <w:iCs/>
        <w:kern w:val="0"/>
        <w:sz w:val="20"/>
        <w:szCs w:val="18"/>
      </w:rPr>
      <w:tab/>
      <w:t xml:space="preserve">Page </w:t>
    </w:r>
    <w:r w:rsidRPr="00F01ADE">
      <w:rPr>
        <w:rFonts w:cs="Segoe UI"/>
        <w:bCs/>
        <w:iCs/>
        <w:kern w:val="0"/>
        <w:sz w:val="20"/>
        <w:szCs w:val="18"/>
      </w:rPr>
      <w:fldChar w:fldCharType="begin"/>
    </w:r>
    <w:r w:rsidRPr="00F01ADE">
      <w:rPr>
        <w:rFonts w:cs="Segoe UI"/>
        <w:bCs/>
        <w:iCs/>
        <w:kern w:val="0"/>
        <w:sz w:val="20"/>
        <w:szCs w:val="18"/>
      </w:rPr>
      <w:instrText xml:space="preserve"> PAGE   \* MERGEFORMAT </w:instrText>
    </w:r>
    <w:r w:rsidRPr="00F01ADE">
      <w:rPr>
        <w:rFonts w:cs="Segoe UI"/>
        <w:bCs/>
        <w:iCs/>
        <w:kern w:val="0"/>
        <w:sz w:val="20"/>
        <w:szCs w:val="18"/>
      </w:rPr>
      <w:fldChar w:fldCharType="separate"/>
    </w:r>
    <w:r>
      <w:rPr>
        <w:rFonts w:cs="Segoe UI"/>
        <w:bCs/>
        <w:iCs/>
        <w:kern w:val="0"/>
        <w:sz w:val="20"/>
        <w:szCs w:val="18"/>
      </w:rPr>
      <w:t>2</w:t>
    </w:r>
    <w:r w:rsidRPr="00F01ADE">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C567AA" w14:textId="77777777" w:rsidR="008D57A5" w:rsidRDefault="008D57A5">
      <w:r>
        <w:separator/>
      </w:r>
    </w:p>
  </w:footnote>
  <w:footnote w:type="continuationSeparator" w:id="0">
    <w:p w14:paraId="3FF82172" w14:textId="77777777" w:rsidR="008D57A5" w:rsidRDefault="008D57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3"/>
      <w:gridCol w:w="4459"/>
    </w:tblGrid>
    <w:tr w:rsidR="00764749" w:rsidRPr="00076E38" w14:paraId="0E852B4B" w14:textId="77777777" w:rsidTr="002E3ADD">
      <w:trPr>
        <w:trHeight w:val="800"/>
      </w:trPr>
      <w:tc>
        <w:tcPr>
          <w:tcW w:w="5224" w:type="dxa"/>
        </w:tcPr>
        <w:p w14:paraId="43DC0A37" w14:textId="77777777" w:rsidR="00764749" w:rsidRDefault="00764749" w:rsidP="00492705">
          <w:pPr>
            <w:pStyle w:val="ValbridgeHeader"/>
            <w:spacing w:line="240" w:lineRule="auto"/>
            <w:jc w:val="left"/>
          </w:pPr>
          <w:r w:rsidRPr="006C283F">
            <w:rPr>
              <w:noProof/>
            </w:rPr>
            <w:drawing>
              <wp:inline distT="0" distB="0" distL="0" distR="0" wp14:anchorId="70EFB362" wp14:editId="36C1AFFC">
                <wp:extent cx="2231136" cy="493776"/>
                <wp:effectExtent l="0" t="0" r="0" b="1905"/>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04" w:type="dxa"/>
          <w:vAlign w:val="center"/>
        </w:tcPr>
        <w:p w14:paraId="6B80BD90" w14:textId="24CB1EA3" w:rsidR="00764749" w:rsidRPr="00F01ADE" w:rsidRDefault="00FF2DB7" w:rsidP="00492705">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w:t>
          </w:r>
          <w:r w:rsidRPr="00FF2DB7">
            <w:rPr>
              <w:rFonts w:asciiTheme="minorHAnsi" w:hAnsiTheme="minorHAnsi"/>
              <w:noProof/>
              <w:color w:val="auto"/>
              <w:sz w:val="20"/>
            </w:rPr>
            <w:t>cappropname</w:t>
          </w:r>
          <w:r>
            <w:rPr>
              <w:rFonts w:asciiTheme="minorHAnsi" w:hAnsiTheme="minorHAnsi"/>
              <w:noProof/>
              <w:color w:val="auto"/>
              <w:sz w:val="20"/>
            </w:rPr>
            <w:t>}</w:t>
          </w:r>
        </w:p>
        <w:p w14:paraId="44F5387F" w14:textId="77777777" w:rsidR="00764749" w:rsidRPr="009208A9" w:rsidRDefault="00764749" w:rsidP="00492705">
          <w:pPr>
            <w:pStyle w:val="ValbridgeHeader"/>
            <w:spacing w:line="240" w:lineRule="auto"/>
            <w:rPr>
              <w:rFonts w:asciiTheme="minorHAnsi" w:hAnsiTheme="minorHAnsi" w:cs="Arial"/>
            </w:rPr>
          </w:pPr>
          <w:r w:rsidRPr="00F01ADE">
            <w:rPr>
              <w:rFonts w:asciiTheme="minorHAnsi" w:hAnsiTheme="minorHAnsi"/>
              <w:color w:val="auto"/>
              <w:sz w:val="20"/>
            </w:rPr>
            <w:t>REGIONAL ANALYSIS</w:t>
          </w:r>
        </w:p>
      </w:tc>
    </w:tr>
  </w:tbl>
  <w:p w14:paraId="25DA96D8" w14:textId="77777777" w:rsidR="00764749" w:rsidRDefault="00764749" w:rsidP="000D4AA2">
    <w:pPr>
      <w:pStyle w:val="ValbridgeHeader"/>
      <w:tabs>
        <w:tab w:val="left" w:pos="2235"/>
        <w:tab w:val="right" w:pos="9360"/>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345BE" w14:textId="77777777" w:rsidR="00764749" w:rsidRDefault="00764749" w:rsidP="008B475D">
    <w:pPr>
      <w:pStyle w:val="Header"/>
      <w:ind w:left="-1872"/>
    </w:pPr>
    <w:r>
      <w:rPr>
        <w:noProof/>
      </w:rPr>
      <mc:AlternateContent>
        <mc:Choice Requires="wps">
          <w:drawing>
            <wp:anchor distT="0" distB="0" distL="114300" distR="114300" simplePos="0" relativeHeight="251660288" behindDoc="0" locked="0" layoutInCell="1" allowOverlap="1" wp14:anchorId="3F893A47" wp14:editId="0E8D8692">
              <wp:simplePos x="0" y="0"/>
              <wp:positionH relativeFrom="column">
                <wp:posOffset>4026535</wp:posOffset>
              </wp:positionH>
              <wp:positionV relativeFrom="paragraph">
                <wp:posOffset>95250</wp:posOffset>
              </wp:positionV>
              <wp:extent cx="2492375" cy="605790"/>
              <wp:effectExtent l="0" t="0" r="0" b="0"/>
              <wp:wrapNone/>
              <wp:docPr id="93"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2375" cy="60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B4645" w14:textId="77777777" w:rsidR="00764749" w:rsidRPr="00EF1272" w:rsidRDefault="00764749"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06C38835" w14:textId="77777777" w:rsidR="00764749" w:rsidRPr="00EF1272" w:rsidRDefault="00764749"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164D0324" w14:textId="77777777" w:rsidR="00764749" w:rsidRPr="00EF1272" w:rsidRDefault="00764749" w:rsidP="008B475D">
                          <w:pPr>
                            <w:pStyle w:val="Header"/>
                            <w:spacing w:line="200" w:lineRule="exact"/>
                            <w:jc w:val="right"/>
                            <w:rPr>
                              <w:rFonts w:ascii="Arial Narrow" w:hAnsi="Arial Narrow"/>
                              <w:noProof/>
                              <w:color w:val="FFFFFF"/>
                              <w:sz w:val="28"/>
                              <w:szCs w:val="22"/>
                              <w:vertAlign w:val="subscript"/>
                            </w:rPr>
                          </w:pPr>
                        </w:p>
                        <w:p w14:paraId="237E4429" w14:textId="77777777" w:rsidR="00764749" w:rsidRPr="00EF1272" w:rsidRDefault="00764749"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7F5393F" id="_x0000_t202" coordsize="21600,21600" o:spt="202" path="m,l,21600r21600,l21600,xe">
              <v:stroke joinstyle="miter"/>
              <v:path gradientshapeok="t" o:connecttype="rect"/>
            </v:shapetype>
            <v:shape id="Text Box 56" o:spid="_x0000_s1027" type="#_x0000_t202" style="position:absolute;left:0;text-align:left;margin-left:317.05pt;margin-top:7.5pt;width:196.25pt;height:4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" filled="f" stroked="f">
              <v:textbox>
                <w:txbxContent>
                  <w:p w:rsidR="00764749" w:rsidRPr="00EF1272" w:rsidRDefault="00764749"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rsidR="00764749" w:rsidRPr="00EF1272" w:rsidRDefault="00764749"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rsidR="00764749" w:rsidRPr="00EF1272" w:rsidRDefault="00764749" w:rsidP="008B475D">
                    <w:pPr>
                      <w:pStyle w:val="Header"/>
                      <w:spacing w:line="200" w:lineRule="exact"/>
                      <w:jc w:val="right"/>
                      <w:rPr>
                        <w:rFonts w:ascii="Arial Narrow" w:hAnsi="Arial Narrow"/>
                        <w:noProof/>
                        <w:color w:val="FFFFFF"/>
                        <w:sz w:val="28"/>
                        <w:szCs w:val="22"/>
                        <w:vertAlign w:val="subscript"/>
                      </w:rPr>
                    </w:pPr>
                  </w:p>
                  <w:p w:rsidR="00764749" w:rsidRPr="00EF1272" w:rsidRDefault="00764749"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4577F"/>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451002"/>
    <w:multiLevelType w:val="hybridMultilevel"/>
    <w:tmpl w:val="39F2813E"/>
    <w:lvl w:ilvl="0" w:tplc="7F5EA91C">
      <w:start w:val="1"/>
      <w:numFmt w:val="decimal"/>
      <w:lvlText w:val="(%1)"/>
      <w:lvlJc w:val="left"/>
      <w:pPr>
        <w:ind w:left="4860" w:hanging="360"/>
      </w:pPr>
      <w:rPr>
        <w:rFonts w:hint="default"/>
      </w:rPr>
    </w:lvl>
    <w:lvl w:ilvl="1" w:tplc="04090019">
      <w:start w:val="1"/>
      <w:numFmt w:val="lowerLetter"/>
      <w:lvlText w:val="%2."/>
      <w:lvlJc w:val="left"/>
      <w:pPr>
        <w:ind w:left="5580" w:hanging="360"/>
      </w:pPr>
    </w:lvl>
    <w:lvl w:ilvl="2" w:tplc="0409001B" w:tentative="1">
      <w:start w:val="1"/>
      <w:numFmt w:val="lowerRoman"/>
      <w:lvlText w:val="%3."/>
      <w:lvlJc w:val="right"/>
      <w:pPr>
        <w:ind w:left="6300" w:hanging="180"/>
      </w:pPr>
    </w:lvl>
    <w:lvl w:ilvl="3" w:tplc="0409000F" w:tentative="1">
      <w:start w:val="1"/>
      <w:numFmt w:val="decimal"/>
      <w:lvlText w:val="%4."/>
      <w:lvlJc w:val="left"/>
      <w:pPr>
        <w:ind w:left="7020" w:hanging="360"/>
      </w:pPr>
    </w:lvl>
    <w:lvl w:ilvl="4" w:tplc="04090019" w:tentative="1">
      <w:start w:val="1"/>
      <w:numFmt w:val="lowerLetter"/>
      <w:lvlText w:val="%5."/>
      <w:lvlJc w:val="left"/>
      <w:pPr>
        <w:ind w:left="7740" w:hanging="360"/>
      </w:pPr>
    </w:lvl>
    <w:lvl w:ilvl="5" w:tplc="0409001B" w:tentative="1">
      <w:start w:val="1"/>
      <w:numFmt w:val="lowerRoman"/>
      <w:lvlText w:val="%6."/>
      <w:lvlJc w:val="right"/>
      <w:pPr>
        <w:ind w:left="8460" w:hanging="180"/>
      </w:pPr>
    </w:lvl>
    <w:lvl w:ilvl="6" w:tplc="0409000F" w:tentative="1">
      <w:start w:val="1"/>
      <w:numFmt w:val="decimal"/>
      <w:lvlText w:val="%7."/>
      <w:lvlJc w:val="left"/>
      <w:pPr>
        <w:ind w:left="9180" w:hanging="360"/>
      </w:pPr>
    </w:lvl>
    <w:lvl w:ilvl="7" w:tplc="04090019" w:tentative="1">
      <w:start w:val="1"/>
      <w:numFmt w:val="lowerLetter"/>
      <w:lvlText w:val="%8."/>
      <w:lvlJc w:val="left"/>
      <w:pPr>
        <w:ind w:left="9900" w:hanging="360"/>
      </w:pPr>
    </w:lvl>
    <w:lvl w:ilvl="8" w:tplc="0409001B" w:tentative="1">
      <w:start w:val="1"/>
      <w:numFmt w:val="lowerRoman"/>
      <w:lvlText w:val="%9."/>
      <w:lvlJc w:val="right"/>
      <w:pPr>
        <w:ind w:left="10620" w:hanging="180"/>
      </w:pPr>
    </w:lvl>
  </w:abstractNum>
  <w:abstractNum w:abstractNumId="21"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1C67B66"/>
    <w:multiLevelType w:val="singleLevel"/>
    <w:tmpl w:val="9D8EBD3E"/>
    <w:lvl w:ilvl="0">
      <w:numFmt w:val="bullet"/>
      <w:lvlText w:val=""/>
      <w:lvlJc w:val="left"/>
      <w:pPr>
        <w:tabs>
          <w:tab w:val="num" w:pos="360"/>
        </w:tabs>
        <w:ind w:left="360" w:hanging="360"/>
      </w:pPr>
      <w:rPr>
        <w:rFonts w:ascii="Wingdings" w:hAnsi="Wingdings" w:hint="default"/>
        <w:sz w:val="20"/>
      </w:rPr>
    </w:lvl>
  </w:abstractNum>
  <w:abstractNum w:abstractNumId="27"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1"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2"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4"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30"/>
  </w:num>
  <w:num w:numId="13">
    <w:abstractNumId w:val="24"/>
  </w:num>
  <w:num w:numId="14">
    <w:abstractNumId w:val="18"/>
  </w:num>
  <w:num w:numId="15">
    <w:abstractNumId w:val="23"/>
  </w:num>
  <w:num w:numId="16">
    <w:abstractNumId w:val="31"/>
  </w:num>
  <w:num w:numId="17">
    <w:abstractNumId w:val="35"/>
  </w:num>
  <w:num w:numId="18">
    <w:abstractNumId w:val="19"/>
  </w:num>
  <w:num w:numId="19">
    <w:abstractNumId w:val="21"/>
  </w:num>
  <w:num w:numId="20">
    <w:abstractNumId w:val="14"/>
  </w:num>
  <w:num w:numId="21">
    <w:abstractNumId w:val="34"/>
  </w:num>
  <w:num w:numId="22">
    <w:abstractNumId w:val="15"/>
  </w:num>
  <w:num w:numId="23">
    <w:abstractNumId w:val="16"/>
  </w:num>
  <w:num w:numId="24">
    <w:abstractNumId w:val="28"/>
  </w:num>
  <w:num w:numId="25">
    <w:abstractNumId w:val="13"/>
  </w:num>
  <w:num w:numId="26">
    <w:abstractNumId w:val="11"/>
  </w:num>
  <w:num w:numId="27">
    <w:abstractNumId w:val="33"/>
  </w:num>
  <w:num w:numId="28">
    <w:abstractNumId w:val="12"/>
  </w:num>
  <w:num w:numId="29">
    <w:abstractNumId w:val="27"/>
  </w:num>
  <w:num w:numId="30">
    <w:abstractNumId w:val="32"/>
  </w:num>
  <w:num w:numId="31">
    <w:abstractNumId w:val="17"/>
  </w:num>
  <w:num w:numId="32">
    <w:abstractNumId w:val="22"/>
  </w:num>
  <w:num w:numId="33">
    <w:abstractNumId w:val="29"/>
  </w:num>
  <w:num w:numId="34">
    <w:abstractNumId w:val="10"/>
  </w:num>
  <w:num w:numId="35">
    <w:abstractNumId w:val="20"/>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81E"/>
    <w:rsid w:val="00000BE5"/>
    <w:rsid w:val="00003A1E"/>
    <w:rsid w:val="00004017"/>
    <w:rsid w:val="000041C6"/>
    <w:rsid w:val="000044BD"/>
    <w:rsid w:val="000045F6"/>
    <w:rsid w:val="0000553A"/>
    <w:rsid w:val="00005FB9"/>
    <w:rsid w:val="00005FD0"/>
    <w:rsid w:val="00006006"/>
    <w:rsid w:val="00006BF2"/>
    <w:rsid w:val="00006D43"/>
    <w:rsid w:val="00006F17"/>
    <w:rsid w:val="00007805"/>
    <w:rsid w:val="00007A21"/>
    <w:rsid w:val="0001083B"/>
    <w:rsid w:val="0001086A"/>
    <w:rsid w:val="000108D5"/>
    <w:rsid w:val="00011066"/>
    <w:rsid w:val="000112EE"/>
    <w:rsid w:val="00011374"/>
    <w:rsid w:val="00012976"/>
    <w:rsid w:val="00012F53"/>
    <w:rsid w:val="000146C0"/>
    <w:rsid w:val="00014F77"/>
    <w:rsid w:val="0001520B"/>
    <w:rsid w:val="000153A1"/>
    <w:rsid w:val="000155B7"/>
    <w:rsid w:val="00017693"/>
    <w:rsid w:val="00017BEB"/>
    <w:rsid w:val="0002064F"/>
    <w:rsid w:val="0002086F"/>
    <w:rsid w:val="00020EE2"/>
    <w:rsid w:val="00020F1A"/>
    <w:rsid w:val="00021484"/>
    <w:rsid w:val="00021F7E"/>
    <w:rsid w:val="00022414"/>
    <w:rsid w:val="000224F3"/>
    <w:rsid w:val="0002266F"/>
    <w:rsid w:val="00023127"/>
    <w:rsid w:val="000236CF"/>
    <w:rsid w:val="00023B48"/>
    <w:rsid w:val="00024122"/>
    <w:rsid w:val="00024207"/>
    <w:rsid w:val="00024F35"/>
    <w:rsid w:val="00025484"/>
    <w:rsid w:val="00025E9D"/>
    <w:rsid w:val="0002653F"/>
    <w:rsid w:val="00027D05"/>
    <w:rsid w:val="000302A9"/>
    <w:rsid w:val="00030AF1"/>
    <w:rsid w:val="00030E54"/>
    <w:rsid w:val="0003100E"/>
    <w:rsid w:val="0003184B"/>
    <w:rsid w:val="00031A78"/>
    <w:rsid w:val="00031E37"/>
    <w:rsid w:val="00031F36"/>
    <w:rsid w:val="00032155"/>
    <w:rsid w:val="00032376"/>
    <w:rsid w:val="00032CD2"/>
    <w:rsid w:val="00032CD6"/>
    <w:rsid w:val="00033E77"/>
    <w:rsid w:val="00034145"/>
    <w:rsid w:val="00034400"/>
    <w:rsid w:val="0003486E"/>
    <w:rsid w:val="000349A4"/>
    <w:rsid w:val="00034EF2"/>
    <w:rsid w:val="0003506B"/>
    <w:rsid w:val="00035210"/>
    <w:rsid w:val="000352FE"/>
    <w:rsid w:val="00035677"/>
    <w:rsid w:val="000357BA"/>
    <w:rsid w:val="00035917"/>
    <w:rsid w:val="00036773"/>
    <w:rsid w:val="000368E2"/>
    <w:rsid w:val="000373C2"/>
    <w:rsid w:val="00037B4A"/>
    <w:rsid w:val="00037FA8"/>
    <w:rsid w:val="000400AD"/>
    <w:rsid w:val="000406A6"/>
    <w:rsid w:val="000414B6"/>
    <w:rsid w:val="00041625"/>
    <w:rsid w:val="0004164C"/>
    <w:rsid w:val="00041862"/>
    <w:rsid w:val="00041C99"/>
    <w:rsid w:val="00041CAB"/>
    <w:rsid w:val="00041CB0"/>
    <w:rsid w:val="00041F20"/>
    <w:rsid w:val="00042F63"/>
    <w:rsid w:val="0004397E"/>
    <w:rsid w:val="00043A71"/>
    <w:rsid w:val="00043E69"/>
    <w:rsid w:val="000440EC"/>
    <w:rsid w:val="000456F0"/>
    <w:rsid w:val="000461A3"/>
    <w:rsid w:val="000465E2"/>
    <w:rsid w:val="00046707"/>
    <w:rsid w:val="0004707F"/>
    <w:rsid w:val="0005074E"/>
    <w:rsid w:val="0005214D"/>
    <w:rsid w:val="000523D5"/>
    <w:rsid w:val="00053658"/>
    <w:rsid w:val="0005433A"/>
    <w:rsid w:val="00054918"/>
    <w:rsid w:val="00055130"/>
    <w:rsid w:val="0005594F"/>
    <w:rsid w:val="00055BD7"/>
    <w:rsid w:val="00056121"/>
    <w:rsid w:val="000562BE"/>
    <w:rsid w:val="0005709F"/>
    <w:rsid w:val="00057810"/>
    <w:rsid w:val="000609A0"/>
    <w:rsid w:val="00060C89"/>
    <w:rsid w:val="000611E4"/>
    <w:rsid w:val="00061227"/>
    <w:rsid w:val="000615A6"/>
    <w:rsid w:val="00061890"/>
    <w:rsid w:val="00062181"/>
    <w:rsid w:val="00062440"/>
    <w:rsid w:val="0006245F"/>
    <w:rsid w:val="00062A9A"/>
    <w:rsid w:val="00063B86"/>
    <w:rsid w:val="00063F19"/>
    <w:rsid w:val="00064027"/>
    <w:rsid w:val="0006449C"/>
    <w:rsid w:val="00064B87"/>
    <w:rsid w:val="000650AD"/>
    <w:rsid w:val="00065E57"/>
    <w:rsid w:val="00066239"/>
    <w:rsid w:val="00066264"/>
    <w:rsid w:val="00066876"/>
    <w:rsid w:val="000674C0"/>
    <w:rsid w:val="00070340"/>
    <w:rsid w:val="00070F89"/>
    <w:rsid w:val="000711CF"/>
    <w:rsid w:val="000713C0"/>
    <w:rsid w:val="00071D8E"/>
    <w:rsid w:val="0007219F"/>
    <w:rsid w:val="00072536"/>
    <w:rsid w:val="00072645"/>
    <w:rsid w:val="00073956"/>
    <w:rsid w:val="00073AB4"/>
    <w:rsid w:val="00074AF1"/>
    <w:rsid w:val="00074E53"/>
    <w:rsid w:val="0007526F"/>
    <w:rsid w:val="000754FA"/>
    <w:rsid w:val="000758EC"/>
    <w:rsid w:val="00075F5C"/>
    <w:rsid w:val="000764D5"/>
    <w:rsid w:val="0007697C"/>
    <w:rsid w:val="00076E38"/>
    <w:rsid w:val="00077209"/>
    <w:rsid w:val="00077C32"/>
    <w:rsid w:val="00077E61"/>
    <w:rsid w:val="00080177"/>
    <w:rsid w:val="00080323"/>
    <w:rsid w:val="0008144F"/>
    <w:rsid w:val="00081FAB"/>
    <w:rsid w:val="00082135"/>
    <w:rsid w:val="0008221C"/>
    <w:rsid w:val="00082276"/>
    <w:rsid w:val="00082655"/>
    <w:rsid w:val="00082CC9"/>
    <w:rsid w:val="000832AB"/>
    <w:rsid w:val="000835B7"/>
    <w:rsid w:val="00083F43"/>
    <w:rsid w:val="000855B8"/>
    <w:rsid w:val="00085679"/>
    <w:rsid w:val="00085936"/>
    <w:rsid w:val="00086413"/>
    <w:rsid w:val="00086FCA"/>
    <w:rsid w:val="00090032"/>
    <w:rsid w:val="000908D8"/>
    <w:rsid w:val="00091F4C"/>
    <w:rsid w:val="00092416"/>
    <w:rsid w:val="000924E1"/>
    <w:rsid w:val="000930D7"/>
    <w:rsid w:val="00093C56"/>
    <w:rsid w:val="00094034"/>
    <w:rsid w:val="000947D1"/>
    <w:rsid w:val="00094982"/>
    <w:rsid w:val="0009499C"/>
    <w:rsid w:val="00094A45"/>
    <w:rsid w:val="00095C6A"/>
    <w:rsid w:val="000960F6"/>
    <w:rsid w:val="00096C1C"/>
    <w:rsid w:val="00096FCA"/>
    <w:rsid w:val="000974DF"/>
    <w:rsid w:val="00097726"/>
    <w:rsid w:val="00097EDB"/>
    <w:rsid w:val="000A04CF"/>
    <w:rsid w:val="000A04D9"/>
    <w:rsid w:val="000A0681"/>
    <w:rsid w:val="000A0C02"/>
    <w:rsid w:val="000A18CB"/>
    <w:rsid w:val="000A1E7B"/>
    <w:rsid w:val="000A2057"/>
    <w:rsid w:val="000A343B"/>
    <w:rsid w:val="000A3B18"/>
    <w:rsid w:val="000A45E3"/>
    <w:rsid w:val="000A61BC"/>
    <w:rsid w:val="000A6278"/>
    <w:rsid w:val="000A6CAA"/>
    <w:rsid w:val="000A7390"/>
    <w:rsid w:val="000A74ED"/>
    <w:rsid w:val="000A752F"/>
    <w:rsid w:val="000A79B0"/>
    <w:rsid w:val="000B1C2B"/>
    <w:rsid w:val="000B3170"/>
    <w:rsid w:val="000B36DF"/>
    <w:rsid w:val="000B37B4"/>
    <w:rsid w:val="000B39B9"/>
    <w:rsid w:val="000B4427"/>
    <w:rsid w:val="000B468E"/>
    <w:rsid w:val="000B4A65"/>
    <w:rsid w:val="000B5523"/>
    <w:rsid w:val="000B5649"/>
    <w:rsid w:val="000B6288"/>
    <w:rsid w:val="000B6939"/>
    <w:rsid w:val="000B719C"/>
    <w:rsid w:val="000B7205"/>
    <w:rsid w:val="000B733E"/>
    <w:rsid w:val="000B7563"/>
    <w:rsid w:val="000C01C0"/>
    <w:rsid w:val="000C43A0"/>
    <w:rsid w:val="000C4AF0"/>
    <w:rsid w:val="000C4E41"/>
    <w:rsid w:val="000C5110"/>
    <w:rsid w:val="000C70DF"/>
    <w:rsid w:val="000C7195"/>
    <w:rsid w:val="000C7740"/>
    <w:rsid w:val="000C7A96"/>
    <w:rsid w:val="000C7AC8"/>
    <w:rsid w:val="000D0047"/>
    <w:rsid w:val="000D015F"/>
    <w:rsid w:val="000D02B0"/>
    <w:rsid w:val="000D11DA"/>
    <w:rsid w:val="000D2F6F"/>
    <w:rsid w:val="000D335C"/>
    <w:rsid w:val="000D3C1C"/>
    <w:rsid w:val="000D3F11"/>
    <w:rsid w:val="000D4AA2"/>
    <w:rsid w:val="000D5A01"/>
    <w:rsid w:val="000D5D7C"/>
    <w:rsid w:val="000D780D"/>
    <w:rsid w:val="000E2856"/>
    <w:rsid w:val="000E2B26"/>
    <w:rsid w:val="000E2DD5"/>
    <w:rsid w:val="000E32A1"/>
    <w:rsid w:val="000E3555"/>
    <w:rsid w:val="000E470D"/>
    <w:rsid w:val="000E4751"/>
    <w:rsid w:val="000E481E"/>
    <w:rsid w:val="000E4A7C"/>
    <w:rsid w:val="000E501F"/>
    <w:rsid w:val="000E6998"/>
    <w:rsid w:val="000E79EE"/>
    <w:rsid w:val="000E7BC9"/>
    <w:rsid w:val="000F08F3"/>
    <w:rsid w:val="000F0E7A"/>
    <w:rsid w:val="000F0FEA"/>
    <w:rsid w:val="000F16BC"/>
    <w:rsid w:val="000F2954"/>
    <w:rsid w:val="000F4528"/>
    <w:rsid w:val="000F506A"/>
    <w:rsid w:val="000F533B"/>
    <w:rsid w:val="000F5BF1"/>
    <w:rsid w:val="000F60BE"/>
    <w:rsid w:val="000F6BB7"/>
    <w:rsid w:val="000F6DB0"/>
    <w:rsid w:val="000F6F54"/>
    <w:rsid w:val="000F742D"/>
    <w:rsid w:val="000F75F3"/>
    <w:rsid w:val="000F772A"/>
    <w:rsid w:val="000F7B5A"/>
    <w:rsid w:val="00100BF7"/>
    <w:rsid w:val="0010126A"/>
    <w:rsid w:val="00102554"/>
    <w:rsid w:val="001029DA"/>
    <w:rsid w:val="00102D71"/>
    <w:rsid w:val="0010355E"/>
    <w:rsid w:val="00103716"/>
    <w:rsid w:val="0010399E"/>
    <w:rsid w:val="00103D77"/>
    <w:rsid w:val="00103D8D"/>
    <w:rsid w:val="00104181"/>
    <w:rsid w:val="00104662"/>
    <w:rsid w:val="001049FB"/>
    <w:rsid w:val="00104D88"/>
    <w:rsid w:val="0010507E"/>
    <w:rsid w:val="00105457"/>
    <w:rsid w:val="00105489"/>
    <w:rsid w:val="00105722"/>
    <w:rsid w:val="001060A2"/>
    <w:rsid w:val="001060CB"/>
    <w:rsid w:val="00106CE9"/>
    <w:rsid w:val="001072E6"/>
    <w:rsid w:val="00107538"/>
    <w:rsid w:val="00110B3A"/>
    <w:rsid w:val="001111D7"/>
    <w:rsid w:val="001112F0"/>
    <w:rsid w:val="00111A07"/>
    <w:rsid w:val="00111AFF"/>
    <w:rsid w:val="00111E5B"/>
    <w:rsid w:val="00111FAE"/>
    <w:rsid w:val="00112D71"/>
    <w:rsid w:val="00112EF0"/>
    <w:rsid w:val="00112F05"/>
    <w:rsid w:val="0011319F"/>
    <w:rsid w:val="00113304"/>
    <w:rsid w:val="00114681"/>
    <w:rsid w:val="00115B7E"/>
    <w:rsid w:val="00115BA5"/>
    <w:rsid w:val="00115C43"/>
    <w:rsid w:val="0011650B"/>
    <w:rsid w:val="00116AAD"/>
    <w:rsid w:val="00116B9E"/>
    <w:rsid w:val="0011769E"/>
    <w:rsid w:val="001176F2"/>
    <w:rsid w:val="00117895"/>
    <w:rsid w:val="00117922"/>
    <w:rsid w:val="00117F18"/>
    <w:rsid w:val="001201EF"/>
    <w:rsid w:val="001204F2"/>
    <w:rsid w:val="00121533"/>
    <w:rsid w:val="00121894"/>
    <w:rsid w:val="00121A7C"/>
    <w:rsid w:val="00121B57"/>
    <w:rsid w:val="0012238F"/>
    <w:rsid w:val="00122577"/>
    <w:rsid w:val="00122B0C"/>
    <w:rsid w:val="00122B20"/>
    <w:rsid w:val="00123B64"/>
    <w:rsid w:val="00123FC1"/>
    <w:rsid w:val="001244A4"/>
    <w:rsid w:val="001246EA"/>
    <w:rsid w:val="001248AD"/>
    <w:rsid w:val="00125386"/>
    <w:rsid w:val="001259EE"/>
    <w:rsid w:val="00125A4D"/>
    <w:rsid w:val="00125AA1"/>
    <w:rsid w:val="00126B42"/>
    <w:rsid w:val="00126CEF"/>
    <w:rsid w:val="00126E41"/>
    <w:rsid w:val="0012726D"/>
    <w:rsid w:val="00127F71"/>
    <w:rsid w:val="00130692"/>
    <w:rsid w:val="0013073A"/>
    <w:rsid w:val="00130EC1"/>
    <w:rsid w:val="00132130"/>
    <w:rsid w:val="00132956"/>
    <w:rsid w:val="0013365F"/>
    <w:rsid w:val="0013424F"/>
    <w:rsid w:val="0013430B"/>
    <w:rsid w:val="00134875"/>
    <w:rsid w:val="00134FF3"/>
    <w:rsid w:val="00135037"/>
    <w:rsid w:val="001355CB"/>
    <w:rsid w:val="00135D9B"/>
    <w:rsid w:val="00135FED"/>
    <w:rsid w:val="0013664D"/>
    <w:rsid w:val="00136CD6"/>
    <w:rsid w:val="001378E3"/>
    <w:rsid w:val="00137B9A"/>
    <w:rsid w:val="00141039"/>
    <w:rsid w:val="00141BBE"/>
    <w:rsid w:val="00141BC1"/>
    <w:rsid w:val="00142A18"/>
    <w:rsid w:val="001432D3"/>
    <w:rsid w:val="001437B3"/>
    <w:rsid w:val="00143AED"/>
    <w:rsid w:val="00143CA1"/>
    <w:rsid w:val="001448EB"/>
    <w:rsid w:val="0014496A"/>
    <w:rsid w:val="001451A5"/>
    <w:rsid w:val="001455BA"/>
    <w:rsid w:val="00145D5C"/>
    <w:rsid w:val="00147217"/>
    <w:rsid w:val="001472D2"/>
    <w:rsid w:val="001475D3"/>
    <w:rsid w:val="00147CBC"/>
    <w:rsid w:val="00150007"/>
    <w:rsid w:val="0015033C"/>
    <w:rsid w:val="00151136"/>
    <w:rsid w:val="0015118F"/>
    <w:rsid w:val="0015124F"/>
    <w:rsid w:val="00151610"/>
    <w:rsid w:val="00151B75"/>
    <w:rsid w:val="00151C96"/>
    <w:rsid w:val="00151D71"/>
    <w:rsid w:val="001528C3"/>
    <w:rsid w:val="00152F4A"/>
    <w:rsid w:val="00153D7B"/>
    <w:rsid w:val="0015444D"/>
    <w:rsid w:val="00154B94"/>
    <w:rsid w:val="00155053"/>
    <w:rsid w:val="00155187"/>
    <w:rsid w:val="00155951"/>
    <w:rsid w:val="0015596A"/>
    <w:rsid w:val="00155C3D"/>
    <w:rsid w:val="00155E3D"/>
    <w:rsid w:val="00156300"/>
    <w:rsid w:val="0015647A"/>
    <w:rsid w:val="00156874"/>
    <w:rsid w:val="00156E36"/>
    <w:rsid w:val="00156F44"/>
    <w:rsid w:val="00156FEA"/>
    <w:rsid w:val="00157027"/>
    <w:rsid w:val="001572CF"/>
    <w:rsid w:val="0015748D"/>
    <w:rsid w:val="001616CA"/>
    <w:rsid w:val="0016180F"/>
    <w:rsid w:val="00161EED"/>
    <w:rsid w:val="001623B4"/>
    <w:rsid w:val="001626DB"/>
    <w:rsid w:val="00162B1D"/>
    <w:rsid w:val="00162B60"/>
    <w:rsid w:val="00162FA8"/>
    <w:rsid w:val="00164550"/>
    <w:rsid w:val="001652CB"/>
    <w:rsid w:val="00165BBB"/>
    <w:rsid w:val="00165C31"/>
    <w:rsid w:val="001663A6"/>
    <w:rsid w:val="001671F1"/>
    <w:rsid w:val="00167445"/>
    <w:rsid w:val="00167795"/>
    <w:rsid w:val="0017011D"/>
    <w:rsid w:val="00170B29"/>
    <w:rsid w:val="00171ABD"/>
    <w:rsid w:val="00171B95"/>
    <w:rsid w:val="00172192"/>
    <w:rsid w:val="00172251"/>
    <w:rsid w:val="001722DD"/>
    <w:rsid w:val="001732AD"/>
    <w:rsid w:val="00174A5B"/>
    <w:rsid w:val="00175494"/>
    <w:rsid w:val="00176BBC"/>
    <w:rsid w:val="001775BB"/>
    <w:rsid w:val="001800A8"/>
    <w:rsid w:val="001806D4"/>
    <w:rsid w:val="00180805"/>
    <w:rsid w:val="00180F2D"/>
    <w:rsid w:val="00181987"/>
    <w:rsid w:val="00181F5E"/>
    <w:rsid w:val="001820C8"/>
    <w:rsid w:val="0018236F"/>
    <w:rsid w:val="001826FD"/>
    <w:rsid w:val="00183805"/>
    <w:rsid w:val="00183D15"/>
    <w:rsid w:val="00183ED6"/>
    <w:rsid w:val="00183FFD"/>
    <w:rsid w:val="00184384"/>
    <w:rsid w:val="001843BD"/>
    <w:rsid w:val="001843DE"/>
    <w:rsid w:val="001845DB"/>
    <w:rsid w:val="001847AB"/>
    <w:rsid w:val="00185A5B"/>
    <w:rsid w:val="00185C28"/>
    <w:rsid w:val="00185C85"/>
    <w:rsid w:val="00185CD5"/>
    <w:rsid w:val="00185D47"/>
    <w:rsid w:val="00185E8E"/>
    <w:rsid w:val="0018649F"/>
    <w:rsid w:val="00186B26"/>
    <w:rsid w:val="001876EA"/>
    <w:rsid w:val="00187AA1"/>
    <w:rsid w:val="00187F7D"/>
    <w:rsid w:val="001908CD"/>
    <w:rsid w:val="00191553"/>
    <w:rsid w:val="001936F1"/>
    <w:rsid w:val="00193D66"/>
    <w:rsid w:val="00193FD7"/>
    <w:rsid w:val="001948B4"/>
    <w:rsid w:val="00194FDA"/>
    <w:rsid w:val="0019541A"/>
    <w:rsid w:val="00195604"/>
    <w:rsid w:val="00195BA7"/>
    <w:rsid w:val="0019611B"/>
    <w:rsid w:val="00196BFF"/>
    <w:rsid w:val="00196CE1"/>
    <w:rsid w:val="001973D4"/>
    <w:rsid w:val="00197A27"/>
    <w:rsid w:val="001A000F"/>
    <w:rsid w:val="001A0ACB"/>
    <w:rsid w:val="001A0D67"/>
    <w:rsid w:val="001A1214"/>
    <w:rsid w:val="001A161D"/>
    <w:rsid w:val="001A23AB"/>
    <w:rsid w:val="001A363D"/>
    <w:rsid w:val="001A3F00"/>
    <w:rsid w:val="001A410D"/>
    <w:rsid w:val="001A4718"/>
    <w:rsid w:val="001A5248"/>
    <w:rsid w:val="001A5C62"/>
    <w:rsid w:val="001A5D77"/>
    <w:rsid w:val="001A6629"/>
    <w:rsid w:val="001A67F7"/>
    <w:rsid w:val="001A6806"/>
    <w:rsid w:val="001A68B4"/>
    <w:rsid w:val="001A7475"/>
    <w:rsid w:val="001A7B11"/>
    <w:rsid w:val="001A7F4A"/>
    <w:rsid w:val="001B0188"/>
    <w:rsid w:val="001B0392"/>
    <w:rsid w:val="001B139E"/>
    <w:rsid w:val="001B1E74"/>
    <w:rsid w:val="001B303E"/>
    <w:rsid w:val="001B4B5E"/>
    <w:rsid w:val="001B52DE"/>
    <w:rsid w:val="001B59F4"/>
    <w:rsid w:val="001B5DB9"/>
    <w:rsid w:val="001B5F1C"/>
    <w:rsid w:val="001B6645"/>
    <w:rsid w:val="001B6B8E"/>
    <w:rsid w:val="001C0A9F"/>
    <w:rsid w:val="001C0E29"/>
    <w:rsid w:val="001C1489"/>
    <w:rsid w:val="001C2283"/>
    <w:rsid w:val="001C2F09"/>
    <w:rsid w:val="001C31DE"/>
    <w:rsid w:val="001C3608"/>
    <w:rsid w:val="001C3AAA"/>
    <w:rsid w:val="001C3BE5"/>
    <w:rsid w:val="001C5BCB"/>
    <w:rsid w:val="001C61C7"/>
    <w:rsid w:val="001C673A"/>
    <w:rsid w:val="001C71EF"/>
    <w:rsid w:val="001C7875"/>
    <w:rsid w:val="001D08DE"/>
    <w:rsid w:val="001D13B0"/>
    <w:rsid w:val="001D1E0C"/>
    <w:rsid w:val="001D204F"/>
    <w:rsid w:val="001D2341"/>
    <w:rsid w:val="001D2979"/>
    <w:rsid w:val="001D2EB0"/>
    <w:rsid w:val="001D31CA"/>
    <w:rsid w:val="001D3274"/>
    <w:rsid w:val="001D3ABA"/>
    <w:rsid w:val="001D456D"/>
    <w:rsid w:val="001D470E"/>
    <w:rsid w:val="001D477A"/>
    <w:rsid w:val="001D4AAB"/>
    <w:rsid w:val="001D58CC"/>
    <w:rsid w:val="001E0570"/>
    <w:rsid w:val="001E0B56"/>
    <w:rsid w:val="001E1679"/>
    <w:rsid w:val="001E1C45"/>
    <w:rsid w:val="001E1D62"/>
    <w:rsid w:val="001E200C"/>
    <w:rsid w:val="001E2184"/>
    <w:rsid w:val="001E240F"/>
    <w:rsid w:val="001E2BE0"/>
    <w:rsid w:val="001E2EC5"/>
    <w:rsid w:val="001E317B"/>
    <w:rsid w:val="001E3A98"/>
    <w:rsid w:val="001E3BED"/>
    <w:rsid w:val="001E4F88"/>
    <w:rsid w:val="001E567E"/>
    <w:rsid w:val="001E5996"/>
    <w:rsid w:val="001E6FC6"/>
    <w:rsid w:val="001E78FC"/>
    <w:rsid w:val="001E7ED2"/>
    <w:rsid w:val="001E7F10"/>
    <w:rsid w:val="001E7F39"/>
    <w:rsid w:val="001F12FE"/>
    <w:rsid w:val="001F2654"/>
    <w:rsid w:val="001F2EFB"/>
    <w:rsid w:val="001F320E"/>
    <w:rsid w:val="001F43CB"/>
    <w:rsid w:val="001F471A"/>
    <w:rsid w:val="001F4844"/>
    <w:rsid w:val="001F5184"/>
    <w:rsid w:val="001F5264"/>
    <w:rsid w:val="001F575D"/>
    <w:rsid w:val="001F64F9"/>
    <w:rsid w:val="001F6A12"/>
    <w:rsid w:val="001F6E7D"/>
    <w:rsid w:val="001F770E"/>
    <w:rsid w:val="001F7EBD"/>
    <w:rsid w:val="002002F3"/>
    <w:rsid w:val="002003E7"/>
    <w:rsid w:val="00201B7C"/>
    <w:rsid w:val="00203458"/>
    <w:rsid w:val="0020398F"/>
    <w:rsid w:val="00203C49"/>
    <w:rsid w:val="002049CF"/>
    <w:rsid w:val="00205498"/>
    <w:rsid w:val="00205B05"/>
    <w:rsid w:val="00206729"/>
    <w:rsid w:val="002073AF"/>
    <w:rsid w:val="00207D0A"/>
    <w:rsid w:val="00207F52"/>
    <w:rsid w:val="00210E43"/>
    <w:rsid w:val="0021110D"/>
    <w:rsid w:val="00211388"/>
    <w:rsid w:val="0021183C"/>
    <w:rsid w:val="002121A5"/>
    <w:rsid w:val="002121E0"/>
    <w:rsid w:val="00212718"/>
    <w:rsid w:val="00212C94"/>
    <w:rsid w:val="00214F0C"/>
    <w:rsid w:val="0021571D"/>
    <w:rsid w:val="00215803"/>
    <w:rsid w:val="002161B3"/>
    <w:rsid w:val="0021646E"/>
    <w:rsid w:val="0021651C"/>
    <w:rsid w:val="002168C4"/>
    <w:rsid w:val="00217238"/>
    <w:rsid w:val="002177F1"/>
    <w:rsid w:val="00217DE7"/>
    <w:rsid w:val="00220366"/>
    <w:rsid w:val="00220760"/>
    <w:rsid w:val="002219A4"/>
    <w:rsid w:val="00221D1B"/>
    <w:rsid w:val="00221E90"/>
    <w:rsid w:val="00222F83"/>
    <w:rsid w:val="00222F91"/>
    <w:rsid w:val="00223292"/>
    <w:rsid w:val="002239CC"/>
    <w:rsid w:val="002247FE"/>
    <w:rsid w:val="00224E29"/>
    <w:rsid w:val="00226067"/>
    <w:rsid w:val="00226332"/>
    <w:rsid w:val="0022686A"/>
    <w:rsid w:val="00227B68"/>
    <w:rsid w:val="00230805"/>
    <w:rsid w:val="00230F5A"/>
    <w:rsid w:val="00231380"/>
    <w:rsid w:val="002315D4"/>
    <w:rsid w:val="00231A58"/>
    <w:rsid w:val="00231D80"/>
    <w:rsid w:val="00231F0A"/>
    <w:rsid w:val="00232120"/>
    <w:rsid w:val="00232280"/>
    <w:rsid w:val="00232B3D"/>
    <w:rsid w:val="00233395"/>
    <w:rsid w:val="0023383A"/>
    <w:rsid w:val="0023387F"/>
    <w:rsid w:val="00233DEB"/>
    <w:rsid w:val="00234C66"/>
    <w:rsid w:val="00234E83"/>
    <w:rsid w:val="00235C11"/>
    <w:rsid w:val="00236648"/>
    <w:rsid w:val="002366B6"/>
    <w:rsid w:val="00237013"/>
    <w:rsid w:val="0024008C"/>
    <w:rsid w:val="002425D4"/>
    <w:rsid w:val="00242718"/>
    <w:rsid w:val="00242AF7"/>
    <w:rsid w:val="0024353C"/>
    <w:rsid w:val="002439EC"/>
    <w:rsid w:val="00243B9E"/>
    <w:rsid w:val="00244308"/>
    <w:rsid w:val="00245264"/>
    <w:rsid w:val="0024643E"/>
    <w:rsid w:val="00247DFD"/>
    <w:rsid w:val="00247E33"/>
    <w:rsid w:val="002501FC"/>
    <w:rsid w:val="002506B1"/>
    <w:rsid w:val="00250A98"/>
    <w:rsid w:val="00250BBA"/>
    <w:rsid w:val="00251348"/>
    <w:rsid w:val="00251807"/>
    <w:rsid w:val="00251997"/>
    <w:rsid w:val="00252175"/>
    <w:rsid w:val="0025291C"/>
    <w:rsid w:val="002529C7"/>
    <w:rsid w:val="00252D08"/>
    <w:rsid w:val="00253252"/>
    <w:rsid w:val="00255911"/>
    <w:rsid w:val="00256952"/>
    <w:rsid w:val="002569BA"/>
    <w:rsid w:val="00256D86"/>
    <w:rsid w:val="00260E37"/>
    <w:rsid w:val="00261863"/>
    <w:rsid w:val="00261A6D"/>
    <w:rsid w:val="002628CD"/>
    <w:rsid w:val="0026342B"/>
    <w:rsid w:val="00263456"/>
    <w:rsid w:val="00263575"/>
    <w:rsid w:val="002646E0"/>
    <w:rsid w:val="002647C8"/>
    <w:rsid w:val="00264CDF"/>
    <w:rsid w:val="00265059"/>
    <w:rsid w:val="00265612"/>
    <w:rsid w:val="00265C93"/>
    <w:rsid w:val="00266618"/>
    <w:rsid w:val="00266C2B"/>
    <w:rsid w:val="00266D8E"/>
    <w:rsid w:val="00266EB4"/>
    <w:rsid w:val="0026780B"/>
    <w:rsid w:val="00267B6B"/>
    <w:rsid w:val="00267BD3"/>
    <w:rsid w:val="00267E6A"/>
    <w:rsid w:val="002700CE"/>
    <w:rsid w:val="00270548"/>
    <w:rsid w:val="00272ADB"/>
    <w:rsid w:val="00272AE8"/>
    <w:rsid w:val="00272F42"/>
    <w:rsid w:val="002732A8"/>
    <w:rsid w:val="0027330A"/>
    <w:rsid w:val="00273388"/>
    <w:rsid w:val="00273656"/>
    <w:rsid w:val="00273806"/>
    <w:rsid w:val="00273A10"/>
    <w:rsid w:val="00273B31"/>
    <w:rsid w:val="00274123"/>
    <w:rsid w:val="0027541E"/>
    <w:rsid w:val="0027547B"/>
    <w:rsid w:val="0027690F"/>
    <w:rsid w:val="00276BA6"/>
    <w:rsid w:val="00277C22"/>
    <w:rsid w:val="00277CC6"/>
    <w:rsid w:val="00277F36"/>
    <w:rsid w:val="00280952"/>
    <w:rsid w:val="002810D6"/>
    <w:rsid w:val="00282082"/>
    <w:rsid w:val="002843B5"/>
    <w:rsid w:val="00284795"/>
    <w:rsid w:val="00284924"/>
    <w:rsid w:val="0028496E"/>
    <w:rsid w:val="00284E5B"/>
    <w:rsid w:val="00284F81"/>
    <w:rsid w:val="00285AB4"/>
    <w:rsid w:val="00286A94"/>
    <w:rsid w:val="00286E0B"/>
    <w:rsid w:val="00286FFB"/>
    <w:rsid w:val="00287254"/>
    <w:rsid w:val="00287286"/>
    <w:rsid w:val="002872D5"/>
    <w:rsid w:val="00287824"/>
    <w:rsid w:val="00290161"/>
    <w:rsid w:val="00290597"/>
    <w:rsid w:val="00291A78"/>
    <w:rsid w:val="00291F05"/>
    <w:rsid w:val="00291F06"/>
    <w:rsid w:val="002920F5"/>
    <w:rsid w:val="00292584"/>
    <w:rsid w:val="00293156"/>
    <w:rsid w:val="002937B2"/>
    <w:rsid w:val="002939F9"/>
    <w:rsid w:val="00295176"/>
    <w:rsid w:val="00295FFA"/>
    <w:rsid w:val="00296AF3"/>
    <w:rsid w:val="00296CB4"/>
    <w:rsid w:val="00296EF8"/>
    <w:rsid w:val="002978EF"/>
    <w:rsid w:val="00297D9F"/>
    <w:rsid w:val="00297E32"/>
    <w:rsid w:val="002A1714"/>
    <w:rsid w:val="002A1C1C"/>
    <w:rsid w:val="002A1C34"/>
    <w:rsid w:val="002A2192"/>
    <w:rsid w:val="002A23C2"/>
    <w:rsid w:val="002A2F1A"/>
    <w:rsid w:val="002A32AF"/>
    <w:rsid w:val="002A356D"/>
    <w:rsid w:val="002A3A13"/>
    <w:rsid w:val="002A3B3A"/>
    <w:rsid w:val="002A3D19"/>
    <w:rsid w:val="002A4F4D"/>
    <w:rsid w:val="002A51C7"/>
    <w:rsid w:val="002A535D"/>
    <w:rsid w:val="002A5A14"/>
    <w:rsid w:val="002A5F2F"/>
    <w:rsid w:val="002A660F"/>
    <w:rsid w:val="002A6C0A"/>
    <w:rsid w:val="002A7103"/>
    <w:rsid w:val="002A782F"/>
    <w:rsid w:val="002A7C7D"/>
    <w:rsid w:val="002B00BF"/>
    <w:rsid w:val="002B1208"/>
    <w:rsid w:val="002B1292"/>
    <w:rsid w:val="002B2A06"/>
    <w:rsid w:val="002B2A62"/>
    <w:rsid w:val="002B44FE"/>
    <w:rsid w:val="002B5B12"/>
    <w:rsid w:val="002B5F3C"/>
    <w:rsid w:val="002B62E6"/>
    <w:rsid w:val="002B6527"/>
    <w:rsid w:val="002B6D5F"/>
    <w:rsid w:val="002B70C8"/>
    <w:rsid w:val="002B7EDB"/>
    <w:rsid w:val="002C087E"/>
    <w:rsid w:val="002C275E"/>
    <w:rsid w:val="002C2BE0"/>
    <w:rsid w:val="002C3086"/>
    <w:rsid w:val="002C31FA"/>
    <w:rsid w:val="002C399B"/>
    <w:rsid w:val="002C491A"/>
    <w:rsid w:val="002C53A1"/>
    <w:rsid w:val="002C53FE"/>
    <w:rsid w:val="002C5477"/>
    <w:rsid w:val="002C5572"/>
    <w:rsid w:val="002C564D"/>
    <w:rsid w:val="002C58C4"/>
    <w:rsid w:val="002C5D61"/>
    <w:rsid w:val="002C68E5"/>
    <w:rsid w:val="002C6C12"/>
    <w:rsid w:val="002D000E"/>
    <w:rsid w:val="002D0D71"/>
    <w:rsid w:val="002D0F8A"/>
    <w:rsid w:val="002D1080"/>
    <w:rsid w:val="002D134E"/>
    <w:rsid w:val="002D14DE"/>
    <w:rsid w:val="002D174C"/>
    <w:rsid w:val="002D1DEA"/>
    <w:rsid w:val="002D31EA"/>
    <w:rsid w:val="002D448E"/>
    <w:rsid w:val="002D6265"/>
    <w:rsid w:val="002D68C8"/>
    <w:rsid w:val="002D7D09"/>
    <w:rsid w:val="002D7ECE"/>
    <w:rsid w:val="002E1220"/>
    <w:rsid w:val="002E1651"/>
    <w:rsid w:val="002E2D5F"/>
    <w:rsid w:val="002E38B5"/>
    <w:rsid w:val="002E3ADD"/>
    <w:rsid w:val="002E4601"/>
    <w:rsid w:val="002E4BEC"/>
    <w:rsid w:val="002E50EF"/>
    <w:rsid w:val="002E52F5"/>
    <w:rsid w:val="002E52F7"/>
    <w:rsid w:val="002E6330"/>
    <w:rsid w:val="002E6814"/>
    <w:rsid w:val="002F0290"/>
    <w:rsid w:val="002F1122"/>
    <w:rsid w:val="002F19C4"/>
    <w:rsid w:val="002F2F02"/>
    <w:rsid w:val="002F304A"/>
    <w:rsid w:val="002F3D2E"/>
    <w:rsid w:val="002F4172"/>
    <w:rsid w:val="002F66BA"/>
    <w:rsid w:val="002F6CE0"/>
    <w:rsid w:val="002F6E77"/>
    <w:rsid w:val="002F7836"/>
    <w:rsid w:val="002F7A08"/>
    <w:rsid w:val="002F7A62"/>
    <w:rsid w:val="0030110D"/>
    <w:rsid w:val="0030139C"/>
    <w:rsid w:val="003014F6"/>
    <w:rsid w:val="0030151A"/>
    <w:rsid w:val="00301ACB"/>
    <w:rsid w:val="00301BA4"/>
    <w:rsid w:val="00303477"/>
    <w:rsid w:val="003035FB"/>
    <w:rsid w:val="00303733"/>
    <w:rsid w:val="003038C0"/>
    <w:rsid w:val="00303B67"/>
    <w:rsid w:val="0030481C"/>
    <w:rsid w:val="00306210"/>
    <w:rsid w:val="0030632A"/>
    <w:rsid w:val="003103AF"/>
    <w:rsid w:val="0031073D"/>
    <w:rsid w:val="00310C4C"/>
    <w:rsid w:val="003111B0"/>
    <w:rsid w:val="003112D7"/>
    <w:rsid w:val="003121FF"/>
    <w:rsid w:val="0031229E"/>
    <w:rsid w:val="00312DE0"/>
    <w:rsid w:val="003136DA"/>
    <w:rsid w:val="0031577C"/>
    <w:rsid w:val="00315F99"/>
    <w:rsid w:val="003164F0"/>
    <w:rsid w:val="003174B5"/>
    <w:rsid w:val="00317735"/>
    <w:rsid w:val="00317834"/>
    <w:rsid w:val="00317927"/>
    <w:rsid w:val="00320CCA"/>
    <w:rsid w:val="003211E0"/>
    <w:rsid w:val="003234B6"/>
    <w:rsid w:val="003237CB"/>
    <w:rsid w:val="00323CE9"/>
    <w:rsid w:val="0032402D"/>
    <w:rsid w:val="003253DD"/>
    <w:rsid w:val="003258C9"/>
    <w:rsid w:val="00326D4B"/>
    <w:rsid w:val="003277D9"/>
    <w:rsid w:val="00327F75"/>
    <w:rsid w:val="00330BED"/>
    <w:rsid w:val="00331512"/>
    <w:rsid w:val="00331EF5"/>
    <w:rsid w:val="00332C88"/>
    <w:rsid w:val="003335F1"/>
    <w:rsid w:val="003338D4"/>
    <w:rsid w:val="00334412"/>
    <w:rsid w:val="0033499E"/>
    <w:rsid w:val="003352A3"/>
    <w:rsid w:val="003352AD"/>
    <w:rsid w:val="003352C9"/>
    <w:rsid w:val="00335530"/>
    <w:rsid w:val="00335B47"/>
    <w:rsid w:val="0033657D"/>
    <w:rsid w:val="00336AD1"/>
    <w:rsid w:val="00340006"/>
    <w:rsid w:val="003401D1"/>
    <w:rsid w:val="00341AD0"/>
    <w:rsid w:val="00341F02"/>
    <w:rsid w:val="00342930"/>
    <w:rsid w:val="00343B47"/>
    <w:rsid w:val="00343EB1"/>
    <w:rsid w:val="00344D06"/>
    <w:rsid w:val="00345270"/>
    <w:rsid w:val="003454E8"/>
    <w:rsid w:val="00345654"/>
    <w:rsid w:val="00345B7C"/>
    <w:rsid w:val="00345CA5"/>
    <w:rsid w:val="00345E8E"/>
    <w:rsid w:val="00346D2A"/>
    <w:rsid w:val="0034769C"/>
    <w:rsid w:val="003511C6"/>
    <w:rsid w:val="0035229E"/>
    <w:rsid w:val="00352575"/>
    <w:rsid w:val="00352E93"/>
    <w:rsid w:val="00352F17"/>
    <w:rsid w:val="00353F2D"/>
    <w:rsid w:val="003554A5"/>
    <w:rsid w:val="00355AB2"/>
    <w:rsid w:val="00355E63"/>
    <w:rsid w:val="00356E90"/>
    <w:rsid w:val="0036522B"/>
    <w:rsid w:val="003661C3"/>
    <w:rsid w:val="0036668D"/>
    <w:rsid w:val="00367023"/>
    <w:rsid w:val="00370C56"/>
    <w:rsid w:val="00371A5D"/>
    <w:rsid w:val="00371D33"/>
    <w:rsid w:val="00372516"/>
    <w:rsid w:val="00372B97"/>
    <w:rsid w:val="003742DF"/>
    <w:rsid w:val="00374A19"/>
    <w:rsid w:val="00375778"/>
    <w:rsid w:val="00375FA4"/>
    <w:rsid w:val="003760A4"/>
    <w:rsid w:val="003763A1"/>
    <w:rsid w:val="00376FEF"/>
    <w:rsid w:val="00377184"/>
    <w:rsid w:val="00377EA7"/>
    <w:rsid w:val="00380CC6"/>
    <w:rsid w:val="0038182E"/>
    <w:rsid w:val="003829A0"/>
    <w:rsid w:val="0038335A"/>
    <w:rsid w:val="00383E05"/>
    <w:rsid w:val="00384356"/>
    <w:rsid w:val="0038516D"/>
    <w:rsid w:val="0038582B"/>
    <w:rsid w:val="00386E73"/>
    <w:rsid w:val="00387406"/>
    <w:rsid w:val="00387431"/>
    <w:rsid w:val="00387A8E"/>
    <w:rsid w:val="00387F43"/>
    <w:rsid w:val="0039039E"/>
    <w:rsid w:val="00390923"/>
    <w:rsid w:val="00391046"/>
    <w:rsid w:val="00391A09"/>
    <w:rsid w:val="00391E7D"/>
    <w:rsid w:val="00392432"/>
    <w:rsid w:val="00393439"/>
    <w:rsid w:val="00393486"/>
    <w:rsid w:val="00393693"/>
    <w:rsid w:val="00393A13"/>
    <w:rsid w:val="00393C29"/>
    <w:rsid w:val="003948B8"/>
    <w:rsid w:val="00394B52"/>
    <w:rsid w:val="0039507D"/>
    <w:rsid w:val="003953A7"/>
    <w:rsid w:val="00396021"/>
    <w:rsid w:val="00396BE5"/>
    <w:rsid w:val="003A01AF"/>
    <w:rsid w:val="003A0CFB"/>
    <w:rsid w:val="003A1379"/>
    <w:rsid w:val="003A208F"/>
    <w:rsid w:val="003A37F0"/>
    <w:rsid w:val="003A38A3"/>
    <w:rsid w:val="003A3F9A"/>
    <w:rsid w:val="003A4148"/>
    <w:rsid w:val="003A517D"/>
    <w:rsid w:val="003A6314"/>
    <w:rsid w:val="003A6513"/>
    <w:rsid w:val="003A75DB"/>
    <w:rsid w:val="003A77CD"/>
    <w:rsid w:val="003A7A4A"/>
    <w:rsid w:val="003B0A60"/>
    <w:rsid w:val="003B12F2"/>
    <w:rsid w:val="003B2254"/>
    <w:rsid w:val="003B248E"/>
    <w:rsid w:val="003B2574"/>
    <w:rsid w:val="003B350C"/>
    <w:rsid w:val="003B3721"/>
    <w:rsid w:val="003B4382"/>
    <w:rsid w:val="003B6028"/>
    <w:rsid w:val="003B762F"/>
    <w:rsid w:val="003C0294"/>
    <w:rsid w:val="003C0FB3"/>
    <w:rsid w:val="003C11C9"/>
    <w:rsid w:val="003C1552"/>
    <w:rsid w:val="003C20BD"/>
    <w:rsid w:val="003C2E98"/>
    <w:rsid w:val="003C35DD"/>
    <w:rsid w:val="003C3A25"/>
    <w:rsid w:val="003C57C8"/>
    <w:rsid w:val="003C59F9"/>
    <w:rsid w:val="003C5A32"/>
    <w:rsid w:val="003C5CF9"/>
    <w:rsid w:val="003C625B"/>
    <w:rsid w:val="003C64A9"/>
    <w:rsid w:val="003C70DC"/>
    <w:rsid w:val="003C7208"/>
    <w:rsid w:val="003C79DA"/>
    <w:rsid w:val="003C7F95"/>
    <w:rsid w:val="003D0016"/>
    <w:rsid w:val="003D03BE"/>
    <w:rsid w:val="003D060C"/>
    <w:rsid w:val="003D09AE"/>
    <w:rsid w:val="003D0AF6"/>
    <w:rsid w:val="003D0CFD"/>
    <w:rsid w:val="003D0E5D"/>
    <w:rsid w:val="003D110C"/>
    <w:rsid w:val="003D1E2C"/>
    <w:rsid w:val="003D21D3"/>
    <w:rsid w:val="003D2D40"/>
    <w:rsid w:val="003D3A89"/>
    <w:rsid w:val="003D3C40"/>
    <w:rsid w:val="003D4D90"/>
    <w:rsid w:val="003D571B"/>
    <w:rsid w:val="003D5FA3"/>
    <w:rsid w:val="003D7EE8"/>
    <w:rsid w:val="003E0D01"/>
    <w:rsid w:val="003E2DF3"/>
    <w:rsid w:val="003E2E84"/>
    <w:rsid w:val="003E2EFC"/>
    <w:rsid w:val="003E412C"/>
    <w:rsid w:val="003E4EBB"/>
    <w:rsid w:val="003E572A"/>
    <w:rsid w:val="003E6197"/>
    <w:rsid w:val="003E63CE"/>
    <w:rsid w:val="003E6744"/>
    <w:rsid w:val="003E77E5"/>
    <w:rsid w:val="003E7919"/>
    <w:rsid w:val="003E7A0F"/>
    <w:rsid w:val="003E7BAD"/>
    <w:rsid w:val="003F05B8"/>
    <w:rsid w:val="003F0D47"/>
    <w:rsid w:val="003F11B8"/>
    <w:rsid w:val="003F13FA"/>
    <w:rsid w:val="003F1491"/>
    <w:rsid w:val="003F1524"/>
    <w:rsid w:val="003F1B01"/>
    <w:rsid w:val="003F26A0"/>
    <w:rsid w:val="003F2A55"/>
    <w:rsid w:val="003F32EB"/>
    <w:rsid w:val="003F3E1B"/>
    <w:rsid w:val="003F439E"/>
    <w:rsid w:val="003F4FE6"/>
    <w:rsid w:val="003F546A"/>
    <w:rsid w:val="003F555E"/>
    <w:rsid w:val="003F5C5A"/>
    <w:rsid w:val="003F5D80"/>
    <w:rsid w:val="003F6654"/>
    <w:rsid w:val="003F6DA9"/>
    <w:rsid w:val="003F74A6"/>
    <w:rsid w:val="003F7A81"/>
    <w:rsid w:val="004001EC"/>
    <w:rsid w:val="004001F8"/>
    <w:rsid w:val="004006C4"/>
    <w:rsid w:val="004008BC"/>
    <w:rsid w:val="00400C11"/>
    <w:rsid w:val="00401382"/>
    <w:rsid w:val="00402189"/>
    <w:rsid w:val="004026D8"/>
    <w:rsid w:val="00402766"/>
    <w:rsid w:val="00402F73"/>
    <w:rsid w:val="0040343B"/>
    <w:rsid w:val="00403CAA"/>
    <w:rsid w:val="00404EE6"/>
    <w:rsid w:val="00405517"/>
    <w:rsid w:val="004059C5"/>
    <w:rsid w:val="00405A12"/>
    <w:rsid w:val="00406793"/>
    <w:rsid w:val="004067DB"/>
    <w:rsid w:val="00407605"/>
    <w:rsid w:val="00407675"/>
    <w:rsid w:val="00407FC4"/>
    <w:rsid w:val="00410284"/>
    <w:rsid w:val="00411CC5"/>
    <w:rsid w:val="00412919"/>
    <w:rsid w:val="00412A5C"/>
    <w:rsid w:val="00412C9D"/>
    <w:rsid w:val="00412DEE"/>
    <w:rsid w:val="004149A9"/>
    <w:rsid w:val="00414A2F"/>
    <w:rsid w:val="00414F8D"/>
    <w:rsid w:val="004151E0"/>
    <w:rsid w:val="004154C2"/>
    <w:rsid w:val="00415EB6"/>
    <w:rsid w:val="004161CA"/>
    <w:rsid w:val="004165C6"/>
    <w:rsid w:val="00416C31"/>
    <w:rsid w:val="00417140"/>
    <w:rsid w:val="0041787B"/>
    <w:rsid w:val="00417B1D"/>
    <w:rsid w:val="004207A9"/>
    <w:rsid w:val="0042102E"/>
    <w:rsid w:val="00421B15"/>
    <w:rsid w:val="00422F70"/>
    <w:rsid w:val="004230A5"/>
    <w:rsid w:val="00423733"/>
    <w:rsid w:val="00425022"/>
    <w:rsid w:val="0042605F"/>
    <w:rsid w:val="00427905"/>
    <w:rsid w:val="00427A14"/>
    <w:rsid w:val="00427A70"/>
    <w:rsid w:val="00427AF3"/>
    <w:rsid w:val="004306D9"/>
    <w:rsid w:val="0043135E"/>
    <w:rsid w:val="00432AD5"/>
    <w:rsid w:val="00432DE1"/>
    <w:rsid w:val="00433432"/>
    <w:rsid w:val="00434B42"/>
    <w:rsid w:val="00435BFE"/>
    <w:rsid w:val="00436ABE"/>
    <w:rsid w:val="00436D9E"/>
    <w:rsid w:val="00437035"/>
    <w:rsid w:val="00437AB0"/>
    <w:rsid w:val="004405CF"/>
    <w:rsid w:val="0044169C"/>
    <w:rsid w:val="00441834"/>
    <w:rsid w:val="00442945"/>
    <w:rsid w:val="0044294A"/>
    <w:rsid w:val="00442A56"/>
    <w:rsid w:val="00442D84"/>
    <w:rsid w:val="00443377"/>
    <w:rsid w:val="00444617"/>
    <w:rsid w:val="00444916"/>
    <w:rsid w:val="0044558A"/>
    <w:rsid w:val="00445B34"/>
    <w:rsid w:val="00445DD9"/>
    <w:rsid w:val="004464E3"/>
    <w:rsid w:val="00447DF8"/>
    <w:rsid w:val="00447E13"/>
    <w:rsid w:val="00447E73"/>
    <w:rsid w:val="004522F5"/>
    <w:rsid w:val="004539AB"/>
    <w:rsid w:val="00454341"/>
    <w:rsid w:val="004545AB"/>
    <w:rsid w:val="00454848"/>
    <w:rsid w:val="00454BDD"/>
    <w:rsid w:val="00455332"/>
    <w:rsid w:val="00455511"/>
    <w:rsid w:val="00456462"/>
    <w:rsid w:val="00457250"/>
    <w:rsid w:val="0045743F"/>
    <w:rsid w:val="00460819"/>
    <w:rsid w:val="00460CD0"/>
    <w:rsid w:val="00461167"/>
    <w:rsid w:val="004623A5"/>
    <w:rsid w:val="00462CB5"/>
    <w:rsid w:val="00463079"/>
    <w:rsid w:val="004638EE"/>
    <w:rsid w:val="0046536C"/>
    <w:rsid w:val="004656F4"/>
    <w:rsid w:val="00465CC8"/>
    <w:rsid w:val="0046606E"/>
    <w:rsid w:val="004663BA"/>
    <w:rsid w:val="004667E9"/>
    <w:rsid w:val="0046682B"/>
    <w:rsid w:val="00466ED0"/>
    <w:rsid w:val="00467192"/>
    <w:rsid w:val="0046799E"/>
    <w:rsid w:val="00467AFC"/>
    <w:rsid w:val="00470973"/>
    <w:rsid w:val="00470A33"/>
    <w:rsid w:val="00470CBE"/>
    <w:rsid w:val="004726B4"/>
    <w:rsid w:val="00472A77"/>
    <w:rsid w:val="00473674"/>
    <w:rsid w:val="00473B6F"/>
    <w:rsid w:val="00474247"/>
    <w:rsid w:val="00474447"/>
    <w:rsid w:val="004752F8"/>
    <w:rsid w:val="0047593B"/>
    <w:rsid w:val="004767A0"/>
    <w:rsid w:val="00476EC2"/>
    <w:rsid w:val="0047729F"/>
    <w:rsid w:val="00477994"/>
    <w:rsid w:val="004806C9"/>
    <w:rsid w:val="00480E3B"/>
    <w:rsid w:val="00483FB4"/>
    <w:rsid w:val="00484C49"/>
    <w:rsid w:val="0048505E"/>
    <w:rsid w:val="004853F3"/>
    <w:rsid w:val="00486AE5"/>
    <w:rsid w:val="00486CC7"/>
    <w:rsid w:val="00486F21"/>
    <w:rsid w:val="00487047"/>
    <w:rsid w:val="0048712C"/>
    <w:rsid w:val="004908F9"/>
    <w:rsid w:val="00490F83"/>
    <w:rsid w:val="00491BB0"/>
    <w:rsid w:val="00491D09"/>
    <w:rsid w:val="00492384"/>
    <w:rsid w:val="004923AC"/>
    <w:rsid w:val="00492705"/>
    <w:rsid w:val="00492C6D"/>
    <w:rsid w:val="0049322A"/>
    <w:rsid w:val="00493528"/>
    <w:rsid w:val="004936C4"/>
    <w:rsid w:val="00494027"/>
    <w:rsid w:val="00494631"/>
    <w:rsid w:val="00495091"/>
    <w:rsid w:val="004951E7"/>
    <w:rsid w:val="0049521F"/>
    <w:rsid w:val="00495248"/>
    <w:rsid w:val="004960D6"/>
    <w:rsid w:val="00497211"/>
    <w:rsid w:val="00497903"/>
    <w:rsid w:val="00497E99"/>
    <w:rsid w:val="004A0BAF"/>
    <w:rsid w:val="004A10A5"/>
    <w:rsid w:val="004A122E"/>
    <w:rsid w:val="004A1FA6"/>
    <w:rsid w:val="004A25BF"/>
    <w:rsid w:val="004A4031"/>
    <w:rsid w:val="004A5523"/>
    <w:rsid w:val="004A5CED"/>
    <w:rsid w:val="004A771F"/>
    <w:rsid w:val="004A7A7B"/>
    <w:rsid w:val="004B0587"/>
    <w:rsid w:val="004B1CCD"/>
    <w:rsid w:val="004B28FB"/>
    <w:rsid w:val="004B3777"/>
    <w:rsid w:val="004B38DE"/>
    <w:rsid w:val="004B65A5"/>
    <w:rsid w:val="004B6A9F"/>
    <w:rsid w:val="004B7AFA"/>
    <w:rsid w:val="004C02A5"/>
    <w:rsid w:val="004C1DA9"/>
    <w:rsid w:val="004C218F"/>
    <w:rsid w:val="004C2F1F"/>
    <w:rsid w:val="004C3879"/>
    <w:rsid w:val="004C38C8"/>
    <w:rsid w:val="004C418A"/>
    <w:rsid w:val="004C41B5"/>
    <w:rsid w:val="004C45B5"/>
    <w:rsid w:val="004C59D1"/>
    <w:rsid w:val="004C5ADF"/>
    <w:rsid w:val="004C6ECA"/>
    <w:rsid w:val="004C6FF8"/>
    <w:rsid w:val="004C7703"/>
    <w:rsid w:val="004C79CB"/>
    <w:rsid w:val="004D0B65"/>
    <w:rsid w:val="004D1BC2"/>
    <w:rsid w:val="004D1FEA"/>
    <w:rsid w:val="004D23E3"/>
    <w:rsid w:val="004D35EB"/>
    <w:rsid w:val="004D42DD"/>
    <w:rsid w:val="004D480B"/>
    <w:rsid w:val="004D62C9"/>
    <w:rsid w:val="004D6A33"/>
    <w:rsid w:val="004D6B70"/>
    <w:rsid w:val="004D6C0E"/>
    <w:rsid w:val="004D7889"/>
    <w:rsid w:val="004D7D46"/>
    <w:rsid w:val="004E0018"/>
    <w:rsid w:val="004E01C6"/>
    <w:rsid w:val="004E03BC"/>
    <w:rsid w:val="004E0630"/>
    <w:rsid w:val="004E0CA4"/>
    <w:rsid w:val="004E0E89"/>
    <w:rsid w:val="004E13F0"/>
    <w:rsid w:val="004E171C"/>
    <w:rsid w:val="004E1C8F"/>
    <w:rsid w:val="004E1EB0"/>
    <w:rsid w:val="004E29BD"/>
    <w:rsid w:val="004E30F7"/>
    <w:rsid w:val="004E3861"/>
    <w:rsid w:val="004E4187"/>
    <w:rsid w:val="004E471D"/>
    <w:rsid w:val="004E4E17"/>
    <w:rsid w:val="004E5990"/>
    <w:rsid w:val="004E5E02"/>
    <w:rsid w:val="004E5FEB"/>
    <w:rsid w:val="004E60B1"/>
    <w:rsid w:val="004E6430"/>
    <w:rsid w:val="004E6AFC"/>
    <w:rsid w:val="004E7D3B"/>
    <w:rsid w:val="004F03BE"/>
    <w:rsid w:val="004F17AB"/>
    <w:rsid w:val="004F201F"/>
    <w:rsid w:val="004F21CC"/>
    <w:rsid w:val="004F26D5"/>
    <w:rsid w:val="004F2ABB"/>
    <w:rsid w:val="004F3E85"/>
    <w:rsid w:val="004F422A"/>
    <w:rsid w:val="004F4C3C"/>
    <w:rsid w:val="004F4DF8"/>
    <w:rsid w:val="004F4F03"/>
    <w:rsid w:val="004F532D"/>
    <w:rsid w:val="004F5B05"/>
    <w:rsid w:val="004F5B61"/>
    <w:rsid w:val="004F5EAA"/>
    <w:rsid w:val="004F73AD"/>
    <w:rsid w:val="004F7A1A"/>
    <w:rsid w:val="004F7C9B"/>
    <w:rsid w:val="004F7F00"/>
    <w:rsid w:val="0050288E"/>
    <w:rsid w:val="0050291D"/>
    <w:rsid w:val="00503905"/>
    <w:rsid w:val="00504392"/>
    <w:rsid w:val="00505DC8"/>
    <w:rsid w:val="00507238"/>
    <w:rsid w:val="005101AB"/>
    <w:rsid w:val="005105E2"/>
    <w:rsid w:val="00510B40"/>
    <w:rsid w:val="00511556"/>
    <w:rsid w:val="0051217B"/>
    <w:rsid w:val="0051277D"/>
    <w:rsid w:val="00513426"/>
    <w:rsid w:val="005137AE"/>
    <w:rsid w:val="00513E24"/>
    <w:rsid w:val="00515F89"/>
    <w:rsid w:val="00516122"/>
    <w:rsid w:val="0051695B"/>
    <w:rsid w:val="00516F2A"/>
    <w:rsid w:val="00520543"/>
    <w:rsid w:val="0052055C"/>
    <w:rsid w:val="00520F7F"/>
    <w:rsid w:val="0052158A"/>
    <w:rsid w:val="005218FC"/>
    <w:rsid w:val="00521D2F"/>
    <w:rsid w:val="005225F4"/>
    <w:rsid w:val="00522920"/>
    <w:rsid w:val="00523506"/>
    <w:rsid w:val="00523595"/>
    <w:rsid w:val="005241E9"/>
    <w:rsid w:val="00524699"/>
    <w:rsid w:val="00524C6D"/>
    <w:rsid w:val="005261C0"/>
    <w:rsid w:val="005265A7"/>
    <w:rsid w:val="00526ABC"/>
    <w:rsid w:val="005274B5"/>
    <w:rsid w:val="005308AF"/>
    <w:rsid w:val="0053107F"/>
    <w:rsid w:val="0053190E"/>
    <w:rsid w:val="005319CD"/>
    <w:rsid w:val="005325F8"/>
    <w:rsid w:val="00532AD6"/>
    <w:rsid w:val="00532E0E"/>
    <w:rsid w:val="0053386E"/>
    <w:rsid w:val="00534644"/>
    <w:rsid w:val="005353A2"/>
    <w:rsid w:val="00535659"/>
    <w:rsid w:val="00535E0B"/>
    <w:rsid w:val="00535EBB"/>
    <w:rsid w:val="0053692F"/>
    <w:rsid w:val="005376F8"/>
    <w:rsid w:val="005379FB"/>
    <w:rsid w:val="00537B51"/>
    <w:rsid w:val="00537BF8"/>
    <w:rsid w:val="00540405"/>
    <w:rsid w:val="00540773"/>
    <w:rsid w:val="005407D9"/>
    <w:rsid w:val="00540947"/>
    <w:rsid w:val="005419CB"/>
    <w:rsid w:val="0054260F"/>
    <w:rsid w:val="00543292"/>
    <w:rsid w:val="00543411"/>
    <w:rsid w:val="00543A0D"/>
    <w:rsid w:val="00543D4A"/>
    <w:rsid w:val="00544667"/>
    <w:rsid w:val="00544AA7"/>
    <w:rsid w:val="00544C10"/>
    <w:rsid w:val="00545801"/>
    <w:rsid w:val="00545950"/>
    <w:rsid w:val="00545A9F"/>
    <w:rsid w:val="00545E05"/>
    <w:rsid w:val="00546448"/>
    <w:rsid w:val="00546748"/>
    <w:rsid w:val="005475A2"/>
    <w:rsid w:val="0054764A"/>
    <w:rsid w:val="005477CF"/>
    <w:rsid w:val="005478A7"/>
    <w:rsid w:val="00547E6A"/>
    <w:rsid w:val="00550A6B"/>
    <w:rsid w:val="00550DF5"/>
    <w:rsid w:val="00551610"/>
    <w:rsid w:val="005526DA"/>
    <w:rsid w:val="00552FEA"/>
    <w:rsid w:val="00553672"/>
    <w:rsid w:val="0055371D"/>
    <w:rsid w:val="0055432E"/>
    <w:rsid w:val="00554BE3"/>
    <w:rsid w:val="0055572F"/>
    <w:rsid w:val="005561DC"/>
    <w:rsid w:val="00556690"/>
    <w:rsid w:val="00556AEB"/>
    <w:rsid w:val="00557005"/>
    <w:rsid w:val="0056033E"/>
    <w:rsid w:val="005610BE"/>
    <w:rsid w:val="0056201A"/>
    <w:rsid w:val="00562899"/>
    <w:rsid w:val="00562988"/>
    <w:rsid w:val="00562F00"/>
    <w:rsid w:val="005638DF"/>
    <w:rsid w:val="005642C6"/>
    <w:rsid w:val="0056440C"/>
    <w:rsid w:val="00564443"/>
    <w:rsid w:val="005645CD"/>
    <w:rsid w:val="0056475E"/>
    <w:rsid w:val="00565895"/>
    <w:rsid w:val="00565958"/>
    <w:rsid w:val="005663E0"/>
    <w:rsid w:val="00566869"/>
    <w:rsid w:val="00566E1D"/>
    <w:rsid w:val="005670E1"/>
    <w:rsid w:val="00567F88"/>
    <w:rsid w:val="0057004D"/>
    <w:rsid w:val="005713A7"/>
    <w:rsid w:val="00571786"/>
    <w:rsid w:val="005721EC"/>
    <w:rsid w:val="0057296F"/>
    <w:rsid w:val="00572C84"/>
    <w:rsid w:val="005731F4"/>
    <w:rsid w:val="005735C0"/>
    <w:rsid w:val="00573B07"/>
    <w:rsid w:val="00573D08"/>
    <w:rsid w:val="00574ACF"/>
    <w:rsid w:val="00574C79"/>
    <w:rsid w:val="00575FBD"/>
    <w:rsid w:val="0057652C"/>
    <w:rsid w:val="00576EDD"/>
    <w:rsid w:val="0057736C"/>
    <w:rsid w:val="00577923"/>
    <w:rsid w:val="0058091F"/>
    <w:rsid w:val="0058106D"/>
    <w:rsid w:val="0058130B"/>
    <w:rsid w:val="00581749"/>
    <w:rsid w:val="005820EB"/>
    <w:rsid w:val="005827C3"/>
    <w:rsid w:val="00583122"/>
    <w:rsid w:val="005832AE"/>
    <w:rsid w:val="005834B5"/>
    <w:rsid w:val="005843B8"/>
    <w:rsid w:val="00584E4C"/>
    <w:rsid w:val="005857E3"/>
    <w:rsid w:val="00585A1C"/>
    <w:rsid w:val="005868A4"/>
    <w:rsid w:val="0058751B"/>
    <w:rsid w:val="005879E9"/>
    <w:rsid w:val="00587E16"/>
    <w:rsid w:val="005902B2"/>
    <w:rsid w:val="0059046F"/>
    <w:rsid w:val="00590BA4"/>
    <w:rsid w:val="00590BEE"/>
    <w:rsid w:val="00590E97"/>
    <w:rsid w:val="0059125C"/>
    <w:rsid w:val="00591315"/>
    <w:rsid w:val="00591355"/>
    <w:rsid w:val="00591BAE"/>
    <w:rsid w:val="00591EDB"/>
    <w:rsid w:val="00591FC7"/>
    <w:rsid w:val="00593253"/>
    <w:rsid w:val="00595800"/>
    <w:rsid w:val="00595EA6"/>
    <w:rsid w:val="005965CE"/>
    <w:rsid w:val="00596982"/>
    <w:rsid w:val="00597443"/>
    <w:rsid w:val="005978B7"/>
    <w:rsid w:val="00597A1E"/>
    <w:rsid w:val="00597DA5"/>
    <w:rsid w:val="005A0CD8"/>
    <w:rsid w:val="005A0F13"/>
    <w:rsid w:val="005A1757"/>
    <w:rsid w:val="005A18E7"/>
    <w:rsid w:val="005A193C"/>
    <w:rsid w:val="005A2152"/>
    <w:rsid w:val="005A2324"/>
    <w:rsid w:val="005A23C7"/>
    <w:rsid w:val="005A2884"/>
    <w:rsid w:val="005A2A5D"/>
    <w:rsid w:val="005A2C04"/>
    <w:rsid w:val="005A51B3"/>
    <w:rsid w:val="005A566C"/>
    <w:rsid w:val="005A5D5A"/>
    <w:rsid w:val="005A6136"/>
    <w:rsid w:val="005A652A"/>
    <w:rsid w:val="005A69DE"/>
    <w:rsid w:val="005A6ED7"/>
    <w:rsid w:val="005A6F27"/>
    <w:rsid w:val="005A7155"/>
    <w:rsid w:val="005A7425"/>
    <w:rsid w:val="005A7D6A"/>
    <w:rsid w:val="005B02D9"/>
    <w:rsid w:val="005B1333"/>
    <w:rsid w:val="005B1850"/>
    <w:rsid w:val="005B192D"/>
    <w:rsid w:val="005B1979"/>
    <w:rsid w:val="005B1FB2"/>
    <w:rsid w:val="005B2854"/>
    <w:rsid w:val="005B2C5F"/>
    <w:rsid w:val="005B35B8"/>
    <w:rsid w:val="005B3778"/>
    <w:rsid w:val="005B3CB5"/>
    <w:rsid w:val="005B5A3A"/>
    <w:rsid w:val="005B5A6F"/>
    <w:rsid w:val="005B5C36"/>
    <w:rsid w:val="005B6B4A"/>
    <w:rsid w:val="005B7B6C"/>
    <w:rsid w:val="005C0BDE"/>
    <w:rsid w:val="005C1C6F"/>
    <w:rsid w:val="005C222B"/>
    <w:rsid w:val="005C2890"/>
    <w:rsid w:val="005C3B75"/>
    <w:rsid w:val="005C4006"/>
    <w:rsid w:val="005C45A4"/>
    <w:rsid w:val="005C54FC"/>
    <w:rsid w:val="005C66CE"/>
    <w:rsid w:val="005C716E"/>
    <w:rsid w:val="005D00AD"/>
    <w:rsid w:val="005D069D"/>
    <w:rsid w:val="005D0792"/>
    <w:rsid w:val="005D0921"/>
    <w:rsid w:val="005D0BEA"/>
    <w:rsid w:val="005D2539"/>
    <w:rsid w:val="005D2B9D"/>
    <w:rsid w:val="005D4E1B"/>
    <w:rsid w:val="005D64E3"/>
    <w:rsid w:val="005D67BD"/>
    <w:rsid w:val="005D6935"/>
    <w:rsid w:val="005D69BC"/>
    <w:rsid w:val="005D6D5B"/>
    <w:rsid w:val="005D70A2"/>
    <w:rsid w:val="005D7243"/>
    <w:rsid w:val="005D7338"/>
    <w:rsid w:val="005E0188"/>
    <w:rsid w:val="005E06B9"/>
    <w:rsid w:val="005E0968"/>
    <w:rsid w:val="005E0CEF"/>
    <w:rsid w:val="005E0D1A"/>
    <w:rsid w:val="005E0EE1"/>
    <w:rsid w:val="005E14F1"/>
    <w:rsid w:val="005E1E85"/>
    <w:rsid w:val="005E2279"/>
    <w:rsid w:val="005E277D"/>
    <w:rsid w:val="005E2F44"/>
    <w:rsid w:val="005E2FC1"/>
    <w:rsid w:val="005E36C0"/>
    <w:rsid w:val="005E4D03"/>
    <w:rsid w:val="005E55C9"/>
    <w:rsid w:val="005E5702"/>
    <w:rsid w:val="005E63E2"/>
    <w:rsid w:val="005E6832"/>
    <w:rsid w:val="005E7AF2"/>
    <w:rsid w:val="005F08BD"/>
    <w:rsid w:val="005F0B0D"/>
    <w:rsid w:val="005F1E1B"/>
    <w:rsid w:val="005F228B"/>
    <w:rsid w:val="005F2750"/>
    <w:rsid w:val="005F2E1D"/>
    <w:rsid w:val="005F3CA8"/>
    <w:rsid w:val="005F4440"/>
    <w:rsid w:val="005F4874"/>
    <w:rsid w:val="005F5717"/>
    <w:rsid w:val="005F586E"/>
    <w:rsid w:val="005F78A1"/>
    <w:rsid w:val="00600EC5"/>
    <w:rsid w:val="00601BB4"/>
    <w:rsid w:val="00602C75"/>
    <w:rsid w:val="00603A2E"/>
    <w:rsid w:val="00604AB4"/>
    <w:rsid w:val="00606526"/>
    <w:rsid w:val="006074BF"/>
    <w:rsid w:val="006108AC"/>
    <w:rsid w:val="00612C49"/>
    <w:rsid w:val="006137B2"/>
    <w:rsid w:val="00613904"/>
    <w:rsid w:val="006152C3"/>
    <w:rsid w:val="00615636"/>
    <w:rsid w:val="0061594F"/>
    <w:rsid w:val="00615A8B"/>
    <w:rsid w:val="006179E5"/>
    <w:rsid w:val="00617E4C"/>
    <w:rsid w:val="00620C8E"/>
    <w:rsid w:val="00621BB5"/>
    <w:rsid w:val="00621D6D"/>
    <w:rsid w:val="006224F4"/>
    <w:rsid w:val="00622700"/>
    <w:rsid w:val="00622FF3"/>
    <w:rsid w:val="0062377A"/>
    <w:rsid w:val="0062394E"/>
    <w:rsid w:val="00623B43"/>
    <w:rsid w:val="00623C8A"/>
    <w:rsid w:val="00623E33"/>
    <w:rsid w:val="00623FDF"/>
    <w:rsid w:val="00625529"/>
    <w:rsid w:val="0062563C"/>
    <w:rsid w:val="006256AA"/>
    <w:rsid w:val="00625FDB"/>
    <w:rsid w:val="006270D7"/>
    <w:rsid w:val="00627123"/>
    <w:rsid w:val="00630237"/>
    <w:rsid w:val="00630DDE"/>
    <w:rsid w:val="00630EE5"/>
    <w:rsid w:val="006310F0"/>
    <w:rsid w:val="0063231B"/>
    <w:rsid w:val="00632EAF"/>
    <w:rsid w:val="006331DA"/>
    <w:rsid w:val="006336BC"/>
    <w:rsid w:val="006339D9"/>
    <w:rsid w:val="00634730"/>
    <w:rsid w:val="00634B82"/>
    <w:rsid w:val="006364F6"/>
    <w:rsid w:val="00636599"/>
    <w:rsid w:val="00637454"/>
    <w:rsid w:val="00644923"/>
    <w:rsid w:val="00644A06"/>
    <w:rsid w:val="00644F1C"/>
    <w:rsid w:val="006467B8"/>
    <w:rsid w:val="0064695C"/>
    <w:rsid w:val="00646AF5"/>
    <w:rsid w:val="0064725B"/>
    <w:rsid w:val="006475CE"/>
    <w:rsid w:val="006478A5"/>
    <w:rsid w:val="00647A1E"/>
    <w:rsid w:val="00647AE9"/>
    <w:rsid w:val="00650183"/>
    <w:rsid w:val="00650270"/>
    <w:rsid w:val="00650355"/>
    <w:rsid w:val="006503EA"/>
    <w:rsid w:val="006516C5"/>
    <w:rsid w:val="006528BA"/>
    <w:rsid w:val="00652AE6"/>
    <w:rsid w:val="00652F67"/>
    <w:rsid w:val="00653B4F"/>
    <w:rsid w:val="006542EA"/>
    <w:rsid w:val="00654458"/>
    <w:rsid w:val="0065447D"/>
    <w:rsid w:val="00655B5C"/>
    <w:rsid w:val="00657252"/>
    <w:rsid w:val="006602E3"/>
    <w:rsid w:val="00660DDD"/>
    <w:rsid w:val="00660E89"/>
    <w:rsid w:val="00661269"/>
    <w:rsid w:val="00661319"/>
    <w:rsid w:val="006618DA"/>
    <w:rsid w:val="006625F8"/>
    <w:rsid w:val="00662FFE"/>
    <w:rsid w:val="00664724"/>
    <w:rsid w:val="00665FDF"/>
    <w:rsid w:val="006665B3"/>
    <w:rsid w:val="00666E4A"/>
    <w:rsid w:val="0067104E"/>
    <w:rsid w:val="00672B7F"/>
    <w:rsid w:val="0067348C"/>
    <w:rsid w:val="00673774"/>
    <w:rsid w:val="00674796"/>
    <w:rsid w:val="00675669"/>
    <w:rsid w:val="00675F13"/>
    <w:rsid w:val="00676F85"/>
    <w:rsid w:val="00677516"/>
    <w:rsid w:val="00680344"/>
    <w:rsid w:val="006805DB"/>
    <w:rsid w:val="0068157B"/>
    <w:rsid w:val="00681C87"/>
    <w:rsid w:val="00681EF0"/>
    <w:rsid w:val="00683A85"/>
    <w:rsid w:val="00683AA6"/>
    <w:rsid w:val="006846F5"/>
    <w:rsid w:val="00684CDE"/>
    <w:rsid w:val="00684DAA"/>
    <w:rsid w:val="0068564D"/>
    <w:rsid w:val="00685D0B"/>
    <w:rsid w:val="006860C5"/>
    <w:rsid w:val="006860E7"/>
    <w:rsid w:val="00686335"/>
    <w:rsid w:val="006874BD"/>
    <w:rsid w:val="0068794A"/>
    <w:rsid w:val="00690F53"/>
    <w:rsid w:val="00690F7A"/>
    <w:rsid w:val="006914CC"/>
    <w:rsid w:val="00691564"/>
    <w:rsid w:val="0069183A"/>
    <w:rsid w:val="006926AE"/>
    <w:rsid w:val="0069307D"/>
    <w:rsid w:val="006933DC"/>
    <w:rsid w:val="00693EB1"/>
    <w:rsid w:val="006943AD"/>
    <w:rsid w:val="00694F34"/>
    <w:rsid w:val="006953F8"/>
    <w:rsid w:val="006954B6"/>
    <w:rsid w:val="00695CA7"/>
    <w:rsid w:val="0069656F"/>
    <w:rsid w:val="00697E4C"/>
    <w:rsid w:val="00697FAB"/>
    <w:rsid w:val="006A0441"/>
    <w:rsid w:val="006A0C61"/>
    <w:rsid w:val="006A1481"/>
    <w:rsid w:val="006A1833"/>
    <w:rsid w:val="006A203E"/>
    <w:rsid w:val="006A3EE9"/>
    <w:rsid w:val="006A513B"/>
    <w:rsid w:val="006A54C8"/>
    <w:rsid w:val="006A5644"/>
    <w:rsid w:val="006A5942"/>
    <w:rsid w:val="006A6605"/>
    <w:rsid w:val="006A6DC0"/>
    <w:rsid w:val="006B0944"/>
    <w:rsid w:val="006B0E07"/>
    <w:rsid w:val="006B15D4"/>
    <w:rsid w:val="006B2F83"/>
    <w:rsid w:val="006B34D7"/>
    <w:rsid w:val="006B3BA5"/>
    <w:rsid w:val="006B43B2"/>
    <w:rsid w:val="006B44D5"/>
    <w:rsid w:val="006B49E4"/>
    <w:rsid w:val="006B5AFB"/>
    <w:rsid w:val="006C009A"/>
    <w:rsid w:val="006C04FA"/>
    <w:rsid w:val="006C0A5F"/>
    <w:rsid w:val="006C1D2D"/>
    <w:rsid w:val="006C2489"/>
    <w:rsid w:val="006C283F"/>
    <w:rsid w:val="006C2CBE"/>
    <w:rsid w:val="006C3C6C"/>
    <w:rsid w:val="006C503B"/>
    <w:rsid w:val="006C50A0"/>
    <w:rsid w:val="006C56D0"/>
    <w:rsid w:val="006C57B4"/>
    <w:rsid w:val="006C659C"/>
    <w:rsid w:val="006C6AC6"/>
    <w:rsid w:val="006C7AD9"/>
    <w:rsid w:val="006C7E50"/>
    <w:rsid w:val="006D0320"/>
    <w:rsid w:val="006D0E05"/>
    <w:rsid w:val="006D0F36"/>
    <w:rsid w:val="006D10AE"/>
    <w:rsid w:val="006D11F3"/>
    <w:rsid w:val="006D1D5B"/>
    <w:rsid w:val="006D1D7D"/>
    <w:rsid w:val="006D2B3D"/>
    <w:rsid w:val="006D2E8E"/>
    <w:rsid w:val="006D338C"/>
    <w:rsid w:val="006D3548"/>
    <w:rsid w:val="006D4629"/>
    <w:rsid w:val="006D4E4F"/>
    <w:rsid w:val="006D5830"/>
    <w:rsid w:val="006D5866"/>
    <w:rsid w:val="006D79C9"/>
    <w:rsid w:val="006E01AC"/>
    <w:rsid w:val="006E01B8"/>
    <w:rsid w:val="006E0405"/>
    <w:rsid w:val="006E14DC"/>
    <w:rsid w:val="006E16BF"/>
    <w:rsid w:val="006E272B"/>
    <w:rsid w:val="006E38D6"/>
    <w:rsid w:val="006E3957"/>
    <w:rsid w:val="006E3C62"/>
    <w:rsid w:val="006E5171"/>
    <w:rsid w:val="006E54F9"/>
    <w:rsid w:val="006E5542"/>
    <w:rsid w:val="006E5A86"/>
    <w:rsid w:val="006E686C"/>
    <w:rsid w:val="006E7903"/>
    <w:rsid w:val="006F003D"/>
    <w:rsid w:val="006F0B7B"/>
    <w:rsid w:val="006F0D38"/>
    <w:rsid w:val="006F254D"/>
    <w:rsid w:val="006F2D45"/>
    <w:rsid w:val="006F2DCD"/>
    <w:rsid w:val="006F3171"/>
    <w:rsid w:val="006F3334"/>
    <w:rsid w:val="006F3525"/>
    <w:rsid w:val="006F43FD"/>
    <w:rsid w:val="006F4CF8"/>
    <w:rsid w:val="006F5441"/>
    <w:rsid w:val="006F5727"/>
    <w:rsid w:val="006F585D"/>
    <w:rsid w:val="006F744C"/>
    <w:rsid w:val="006F7669"/>
    <w:rsid w:val="006F790A"/>
    <w:rsid w:val="006F7E14"/>
    <w:rsid w:val="007000AA"/>
    <w:rsid w:val="00700898"/>
    <w:rsid w:val="00701022"/>
    <w:rsid w:val="007015B8"/>
    <w:rsid w:val="007021A1"/>
    <w:rsid w:val="00703130"/>
    <w:rsid w:val="00703680"/>
    <w:rsid w:val="007037A8"/>
    <w:rsid w:val="00703E14"/>
    <w:rsid w:val="00704137"/>
    <w:rsid w:val="007054C8"/>
    <w:rsid w:val="00705EE9"/>
    <w:rsid w:val="00707297"/>
    <w:rsid w:val="00707FDC"/>
    <w:rsid w:val="00710330"/>
    <w:rsid w:val="00710373"/>
    <w:rsid w:val="007110FD"/>
    <w:rsid w:val="007113E7"/>
    <w:rsid w:val="00712855"/>
    <w:rsid w:val="007139BE"/>
    <w:rsid w:val="00713EF5"/>
    <w:rsid w:val="00714083"/>
    <w:rsid w:val="00714A6E"/>
    <w:rsid w:val="00716B78"/>
    <w:rsid w:val="00716DA9"/>
    <w:rsid w:val="007176FC"/>
    <w:rsid w:val="0072019C"/>
    <w:rsid w:val="007204B7"/>
    <w:rsid w:val="00720652"/>
    <w:rsid w:val="00721A5A"/>
    <w:rsid w:val="00722056"/>
    <w:rsid w:val="00722FC6"/>
    <w:rsid w:val="0072333F"/>
    <w:rsid w:val="00723FF0"/>
    <w:rsid w:val="00724EA8"/>
    <w:rsid w:val="00726252"/>
    <w:rsid w:val="007262BB"/>
    <w:rsid w:val="0072740F"/>
    <w:rsid w:val="0072753C"/>
    <w:rsid w:val="00727721"/>
    <w:rsid w:val="0073044C"/>
    <w:rsid w:val="00730AEF"/>
    <w:rsid w:val="007312BF"/>
    <w:rsid w:val="00731405"/>
    <w:rsid w:val="00731D9F"/>
    <w:rsid w:val="00731DA1"/>
    <w:rsid w:val="00732181"/>
    <w:rsid w:val="007324D3"/>
    <w:rsid w:val="007329D3"/>
    <w:rsid w:val="00732C95"/>
    <w:rsid w:val="00733002"/>
    <w:rsid w:val="007333E3"/>
    <w:rsid w:val="00733B86"/>
    <w:rsid w:val="00733E89"/>
    <w:rsid w:val="00733FB8"/>
    <w:rsid w:val="007348FC"/>
    <w:rsid w:val="00735317"/>
    <w:rsid w:val="00735F3B"/>
    <w:rsid w:val="00736E6E"/>
    <w:rsid w:val="00737823"/>
    <w:rsid w:val="007400C4"/>
    <w:rsid w:val="00740A03"/>
    <w:rsid w:val="00740B64"/>
    <w:rsid w:val="00741358"/>
    <w:rsid w:val="00741639"/>
    <w:rsid w:val="00741DDE"/>
    <w:rsid w:val="00742238"/>
    <w:rsid w:val="00742F90"/>
    <w:rsid w:val="0074357D"/>
    <w:rsid w:val="0074367C"/>
    <w:rsid w:val="00744B0E"/>
    <w:rsid w:val="00744B47"/>
    <w:rsid w:val="00746432"/>
    <w:rsid w:val="0074671D"/>
    <w:rsid w:val="00746C59"/>
    <w:rsid w:val="00746C80"/>
    <w:rsid w:val="007472DC"/>
    <w:rsid w:val="0074736F"/>
    <w:rsid w:val="00752051"/>
    <w:rsid w:val="00754332"/>
    <w:rsid w:val="0075496A"/>
    <w:rsid w:val="00755190"/>
    <w:rsid w:val="00756532"/>
    <w:rsid w:val="0075712F"/>
    <w:rsid w:val="007575B1"/>
    <w:rsid w:val="00760027"/>
    <w:rsid w:val="00762184"/>
    <w:rsid w:val="007638F5"/>
    <w:rsid w:val="0076410C"/>
    <w:rsid w:val="00764749"/>
    <w:rsid w:val="007648E2"/>
    <w:rsid w:val="00764C69"/>
    <w:rsid w:val="0076526A"/>
    <w:rsid w:val="0076539F"/>
    <w:rsid w:val="00765940"/>
    <w:rsid w:val="0076659C"/>
    <w:rsid w:val="007669D8"/>
    <w:rsid w:val="00766B2A"/>
    <w:rsid w:val="00766D31"/>
    <w:rsid w:val="00766F69"/>
    <w:rsid w:val="00767778"/>
    <w:rsid w:val="00767A62"/>
    <w:rsid w:val="00770459"/>
    <w:rsid w:val="00770BF4"/>
    <w:rsid w:val="00770C1D"/>
    <w:rsid w:val="007713CB"/>
    <w:rsid w:val="00772F0C"/>
    <w:rsid w:val="00773F1D"/>
    <w:rsid w:val="00774A4B"/>
    <w:rsid w:val="007750FA"/>
    <w:rsid w:val="007761D3"/>
    <w:rsid w:val="0077643B"/>
    <w:rsid w:val="00776A6C"/>
    <w:rsid w:val="00776DE9"/>
    <w:rsid w:val="00777952"/>
    <w:rsid w:val="007806B7"/>
    <w:rsid w:val="00780E34"/>
    <w:rsid w:val="00782FD4"/>
    <w:rsid w:val="0078385C"/>
    <w:rsid w:val="00784410"/>
    <w:rsid w:val="00784915"/>
    <w:rsid w:val="00784CD7"/>
    <w:rsid w:val="0078625A"/>
    <w:rsid w:val="00786E49"/>
    <w:rsid w:val="00787054"/>
    <w:rsid w:val="00787649"/>
    <w:rsid w:val="00787873"/>
    <w:rsid w:val="00790EDC"/>
    <w:rsid w:val="00791374"/>
    <w:rsid w:val="00792030"/>
    <w:rsid w:val="00792BE0"/>
    <w:rsid w:val="00793BD8"/>
    <w:rsid w:val="00794A8A"/>
    <w:rsid w:val="00797340"/>
    <w:rsid w:val="007A0446"/>
    <w:rsid w:val="007A0A39"/>
    <w:rsid w:val="007A1228"/>
    <w:rsid w:val="007A1258"/>
    <w:rsid w:val="007A141F"/>
    <w:rsid w:val="007A1ADD"/>
    <w:rsid w:val="007A2435"/>
    <w:rsid w:val="007A2688"/>
    <w:rsid w:val="007A32BE"/>
    <w:rsid w:val="007A38BA"/>
    <w:rsid w:val="007A3C88"/>
    <w:rsid w:val="007A4744"/>
    <w:rsid w:val="007A53C5"/>
    <w:rsid w:val="007A561E"/>
    <w:rsid w:val="007A5676"/>
    <w:rsid w:val="007A5A15"/>
    <w:rsid w:val="007A5D7E"/>
    <w:rsid w:val="007A5FA7"/>
    <w:rsid w:val="007A6290"/>
    <w:rsid w:val="007A653D"/>
    <w:rsid w:val="007B0856"/>
    <w:rsid w:val="007B1087"/>
    <w:rsid w:val="007B1183"/>
    <w:rsid w:val="007B142F"/>
    <w:rsid w:val="007B1D46"/>
    <w:rsid w:val="007B2B6A"/>
    <w:rsid w:val="007B3369"/>
    <w:rsid w:val="007B3B92"/>
    <w:rsid w:val="007B3CCB"/>
    <w:rsid w:val="007B488C"/>
    <w:rsid w:val="007B4B31"/>
    <w:rsid w:val="007B558A"/>
    <w:rsid w:val="007B5704"/>
    <w:rsid w:val="007B5868"/>
    <w:rsid w:val="007B5CDE"/>
    <w:rsid w:val="007B5D88"/>
    <w:rsid w:val="007B5FA9"/>
    <w:rsid w:val="007B6174"/>
    <w:rsid w:val="007B6BD8"/>
    <w:rsid w:val="007B6D11"/>
    <w:rsid w:val="007B6E88"/>
    <w:rsid w:val="007B77D4"/>
    <w:rsid w:val="007B7A84"/>
    <w:rsid w:val="007C0407"/>
    <w:rsid w:val="007C04B6"/>
    <w:rsid w:val="007C073E"/>
    <w:rsid w:val="007C1E93"/>
    <w:rsid w:val="007C2092"/>
    <w:rsid w:val="007C2473"/>
    <w:rsid w:val="007C30DF"/>
    <w:rsid w:val="007C510A"/>
    <w:rsid w:val="007C51C2"/>
    <w:rsid w:val="007C5268"/>
    <w:rsid w:val="007C5528"/>
    <w:rsid w:val="007C5740"/>
    <w:rsid w:val="007C5A11"/>
    <w:rsid w:val="007C6745"/>
    <w:rsid w:val="007C6D13"/>
    <w:rsid w:val="007C6FDC"/>
    <w:rsid w:val="007C775C"/>
    <w:rsid w:val="007D06F5"/>
    <w:rsid w:val="007D19EF"/>
    <w:rsid w:val="007D2094"/>
    <w:rsid w:val="007D3AD7"/>
    <w:rsid w:val="007D3D4B"/>
    <w:rsid w:val="007D450E"/>
    <w:rsid w:val="007D4913"/>
    <w:rsid w:val="007D4ED6"/>
    <w:rsid w:val="007D5E6B"/>
    <w:rsid w:val="007D6E77"/>
    <w:rsid w:val="007D6EBB"/>
    <w:rsid w:val="007D7351"/>
    <w:rsid w:val="007D74DA"/>
    <w:rsid w:val="007E1078"/>
    <w:rsid w:val="007E161C"/>
    <w:rsid w:val="007E18D2"/>
    <w:rsid w:val="007E2645"/>
    <w:rsid w:val="007E28BA"/>
    <w:rsid w:val="007E2DF2"/>
    <w:rsid w:val="007E2F9E"/>
    <w:rsid w:val="007E3163"/>
    <w:rsid w:val="007E31BF"/>
    <w:rsid w:val="007E32EE"/>
    <w:rsid w:val="007E3B1B"/>
    <w:rsid w:val="007E4889"/>
    <w:rsid w:val="007E4AF0"/>
    <w:rsid w:val="007E5415"/>
    <w:rsid w:val="007E5988"/>
    <w:rsid w:val="007E5B1D"/>
    <w:rsid w:val="007E5BCF"/>
    <w:rsid w:val="007E65C2"/>
    <w:rsid w:val="007E6676"/>
    <w:rsid w:val="007E6A8B"/>
    <w:rsid w:val="007E6D06"/>
    <w:rsid w:val="007E6EC3"/>
    <w:rsid w:val="007E7EA1"/>
    <w:rsid w:val="007F0634"/>
    <w:rsid w:val="007F0A66"/>
    <w:rsid w:val="007F1003"/>
    <w:rsid w:val="007F1CC4"/>
    <w:rsid w:val="007F2102"/>
    <w:rsid w:val="007F2C7C"/>
    <w:rsid w:val="007F30C4"/>
    <w:rsid w:val="007F49B5"/>
    <w:rsid w:val="007F6ACC"/>
    <w:rsid w:val="007F7674"/>
    <w:rsid w:val="0080026D"/>
    <w:rsid w:val="008006F5"/>
    <w:rsid w:val="0080079C"/>
    <w:rsid w:val="00800AE7"/>
    <w:rsid w:val="008010F1"/>
    <w:rsid w:val="0080188A"/>
    <w:rsid w:val="00801E0E"/>
    <w:rsid w:val="0080244D"/>
    <w:rsid w:val="00802460"/>
    <w:rsid w:val="008036D1"/>
    <w:rsid w:val="008038B3"/>
    <w:rsid w:val="008042B0"/>
    <w:rsid w:val="008045A7"/>
    <w:rsid w:val="00804D5F"/>
    <w:rsid w:val="00804DC3"/>
    <w:rsid w:val="00805674"/>
    <w:rsid w:val="00805B94"/>
    <w:rsid w:val="0080626C"/>
    <w:rsid w:val="00806821"/>
    <w:rsid w:val="00806C21"/>
    <w:rsid w:val="00807305"/>
    <w:rsid w:val="00807316"/>
    <w:rsid w:val="00807617"/>
    <w:rsid w:val="0080781E"/>
    <w:rsid w:val="0081005D"/>
    <w:rsid w:val="00810414"/>
    <w:rsid w:val="0081041A"/>
    <w:rsid w:val="00810495"/>
    <w:rsid w:val="0081167E"/>
    <w:rsid w:val="008116DF"/>
    <w:rsid w:val="0081211A"/>
    <w:rsid w:val="00812DCD"/>
    <w:rsid w:val="008137ED"/>
    <w:rsid w:val="00813D73"/>
    <w:rsid w:val="008155CC"/>
    <w:rsid w:val="0081640E"/>
    <w:rsid w:val="00816C2B"/>
    <w:rsid w:val="00817229"/>
    <w:rsid w:val="008172E5"/>
    <w:rsid w:val="00817C3D"/>
    <w:rsid w:val="008209FC"/>
    <w:rsid w:val="00821A15"/>
    <w:rsid w:val="00821EE6"/>
    <w:rsid w:val="00822008"/>
    <w:rsid w:val="00822617"/>
    <w:rsid w:val="00822EED"/>
    <w:rsid w:val="00823F9E"/>
    <w:rsid w:val="00824A2F"/>
    <w:rsid w:val="00825AD5"/>
    <w:rsid w:val="0082610F"/>
    <w:rsid w:val="00826984"/>
    <w:rsid w:val="00827115"/>
    <w:rsid w:val="008273EC"/>
    <w:rsid w:val="008274A4"/>
    <w:rsid w:val="008300F2"/>
    <w:rsid w:val="0083099D"/>
    <w:rsid w:val="008313D1"/>
    <w:rsid w:val="00831AB9"/>
    <w:rsid w:val="00832968"/>
    <w:rsid w:val="0083303B"/>
    <w:rsid w:val="00833A34"/>
    <w:rsid w:val="00834B6B"/>
    <w:rsid w:val="00834DC1"/>
    <w:rsid w:val="0083519D"/>
    <w:rsid w:val="0083548B"/>
    <w:rsid w:val="008366E3"/>
    <w:rsid w:val="00836EA4"/>
    <w:rsid w:val="0083754A"/>
    <w:rsid w:val="00837E96"/>
    <w:rsid w:val="008406D2"/>
    <w:rsid w:val="008407DE"/>
    <w:rsid w:val="008418B4"/>
    <w:rsid w:val="008419D6"/>
    <w:rsid w:val="00841B48"/>
    <w:rsid w:val="00841B69"/>
    <w:rsid w:val="0084264F"/>
    <w:rsid w:val="008426FD"/>
    <w:rsid w:val="00842BE2"/>
    <w:rsid w:val="00843089"/>
    <w:rsid w:val="00843C0B"/>
    <w:rsid w:val="00846BE2"/>
    <w:rsid w:val="00846E67"/>
    <w:rsid w:val="00847530"/>
    <w:rsid w:val="00847C23"/>
    <w:rsid w:val="0085014E"/>
    <w:rsid w:val="00850D52"/>
    <w:rsid w:val="00850D8E"/>
    <w:rsid w:val="00850E59"/>
    <w:rsid w:val="00851F3C"/>
    <w:rsid w:val="00852178"/>
    <w:rsid w:val="00852961"/>
    <w:rsid w:val="0085495B"/>
    <w:rsid w:val="00855553"/>
    <w:rsid w:val="00856AEE"/>
    <w:rsid w:val="008576AD"/>
    <w:rsid w:val="00857BCA"/>
    <w:rsid w:val="00860555"/>
    <w:rsid w:val="00860EF1"/>
    <w:rsid w:val="00861BCB"/>
    <w:rsid w:val="00861C1E"/>
    <w:rsid w:val="00861EE5"/>
    <w:rsid w:val="0086223C"/>
    <w:rsid w:val="00862983"/>
    <w:rsid w:val="00862AEB"/>
    <w:rsid w:val="00862F2F"/>
    <w:rsid w:val="0086343B"/>
    <w:rsid w:val="008634FF"/>
    <w:rsid w:val="008647FD"/>
    <w:rsid w:val="00864A45"/>
    <w:rsid w:val="00864D25"/>
    <w:rsid w:val="00867242"/>
    <w:rsid w:val="008710B0"/>
    <w:rsid w:val="0087112D"/>
    <w:rsid w:val="00871B1F"/>
    <w:rsid w:val="00871F55"/>
    <w:rsid w:val="00872236"/>
    <w:rsid w:val="0087238D"/>
    <w:rsid w:val="00872A0C"/>
    <w:rsid w:val="00874309"/>
    <w:rsid w:val="00874DB0"/>
    <w:rsid w:val="0087568D"/>
    <w:rsid w:val="00875D53"/>
    <w:rsid w:val="00875F2B"/>
    <w:rsid w:val="00876506"/>
    <w:rsid w:val="00877759"/>
    <w:rsid w:val="00877B92"/>
    <w:rsid w:val="008812EB"/>
    <w:rsid w:val="00881830"/>
    <w:rsid w:val="00883095"/>
    <w:rsid w:val="00883365"/>
    <w:rsid w:val="00884608"/>
    <w:rsid w:val="00884D4F"/>
    <w:rsid w:val="00885C75"/>
    <w:rsid w:val="00885DD7"/>
    <w:rsid w:val="0088647F"/>
    <w:rsid w:val="008864A5"/>
    <w:rsid w:val="00886B4A"/>
    <w:rsid w:val="008873C5"/>
    <w:rsid w:val="00890DE5"/>
    <w:rsid w:val="00890F04"/>
    <w:rsid w:val="00891200"/>
    <w:rsid w:val="008917B6"/>
    <w:rsid w:val="00891BF9"/>
    <w:rsid w:val="00892780"/>
    <w:rsid w:val="0089328B"/>
    <w:rsid w:val="0089340D"/>
    <w:rsid w:val="00894049"/>
    <w:rsid w:val="0089415C"/>
    <w:rsid w:val="0089447F"/>
    <w:rsid w:val="00894CA2"/>
    <w:rsid w:val="0089500B"/>
    <w:rsid w:val="008951CC"/>
    <w:rsid w:val="00895858"/>
    <w:rsid w:val="00895A5D"/>
    <w:rsid w:val="008960DA"/>
    <w:rsid w:val="00896177"/>
    <w:rsid w:val="008965F9"/>
    <w:rsid w:val="00897268"/>
    <w:rsid w:val="00897837"/>
    <w:rsid w:val="0089798B"/>
    <w:rsid w:val="008A0166"/>
    <w:rsid w:val="008A06F6"/>
    <w:rsid w:val="008A0BB5"/>
    <w:rsid w:val="008A1635"/>
    <w:rsid w:val="008A24EB"/>
    <w:rsid w:val="008A2514"/>
    <w:rsid w:val="008A2533"/>
    <w:rsid w:val="008A3BD2"/>
    <w:rsid w:val="008A3DCD"/>
    <w:rsid w:val="008A3EB4"/>
    <w:rsid w:val="008A43FE"/>
    <w:rsid w:val="008A4A74"/>
    <w:rsid w:val="008A5B35"/>
    <w:rsid w:val="008A5B36"/>
    <w:rsid w:val="008A6115"/>
    <w:rsid w:val="008A6A43"/>
    <w:rsid w:val="008A6D53"/>
    <w:rsid w:val="008A7463"/>
    <w:rsid w:val="008B04C8"/>
    <w:rsid w:val="008B07DE"/>
    <w:rsid w:val="008B0893"/>
    <w:rsid w:val="008B1AB6"/>
    <w:rsid w:val="008B218E"/>
    <w:rsid w:val="008B28FE"/>
    <w:rsid w:val="008B475D"/>
    <w:rsid w:val="008B5F53"/>
    <w:rsid w:val="008B62AD"/>
    <w:rsid w:val="008C0313"/>
    <w:rsid w:val="008C0BE5"/>
    <w:rsid w:val="008C0EC4"/>
    <w:rsid w:val="008C1E92"/>
    <w:rsid w:val="008C26BF"/>
    <w:rsid w:val="008C2EF7"/>
    <w:rsid w:val="008C3056"/>
    <w:rsid w:val="008C38AD"/>
    <w:rsid w:val="008C5141"/>
    <w:rsid w:val="008C5425"/>
    <w:rsid w:val="008C5935"/>
    <w:rsid w:val="008C5DDF"/>
    <w:rsid w:val="008C6CDF"/>
    <w:rsid w:val="008C76BD"/>
    <w:rsid w:val="008C7732"/>
    <w:rsid w:val="008C7A66"/>
    <w:rsid w:val="008C7A94"/>
    <w:rsid w:val="008C7DA5"/>
    <w:rsid w:val="008C7FE6"/>
    <w:rsid w:val="008D282B"/>
    <w:rsid w:val="008D2BFE"/>
    <w:rsid w:val="008D3C20"/>
    <w:rsid w:val="008D4902"/>
    <w:rsid w:val="008D490F"/>
    <w:rsid w:val="008D55AF"/>
    <w:rsid w:val="008D561F"/>
    <w:rsid w:val="008D56F6"/>
    <w:rsid w:val="008D57A5"/>
    <w:rsid w:val="008D6808"/>
    <w:rsid w:val="008D6BDD"/>
    <w:rsid w:val="008D6CDD"/>
    <w:rsid w:val="008E0FC5"/>
    <w:rsid w:val="008E1222"/>
    <w:rsid w:val="008E1547"/>
    <w:rsid w:val="008E1F60"/>
    <w:rsid w:val="008E239B"/>
    <w:rsid w:val="008E29D5"/>
    <w:rsid w:val="008E30E1"/>
    <w:rsid w:val="008E311A"/>
    <w:rsid w:val="008E3A8B"/>
    <w:rsid w:val="008E3E83"/>
    <w:rsid w:val="008E6059"/>
    <w:rsid w:val="008E6D03"/>
    <w:rsid w:val="008E7F86"/>
    <w:rsid w:val="008F0D46"/>
    <w:rsid w:val="008F1E31"/>
    <w:rsid w:val="008F2107"/>
    <w:rsid w:val="008F252F"/>
    <w:rsid w:val="008F2943"/>
    <w:rsid w:val="008F34FF"/>
    <w:rsid w:val="008F42CA"/>
    <w:rsid w:val="008F6A68"/>
    <w:rsid w:val="008F6BBD"/>
    <w:rsid w:val="008F743F"/>
    <w:rsid w:val="008F78FA"/>
    <w:rsid w:val="008F7B49"/>
    <w:rsid w:val="008F7E46"/>
    <w:rsid w:val="0090016C"/>
    <w:rsid w:val="009006BD"/>
    <w:rsid w:val="009015C3"/>
    <w:rsid w:val="009019B8"/>
    <w:rsid w:val="009029C4"/>
    <w:rsid w:val="00904CA3"/>
    <w:rsid w:val="00905149"/>
    <w:rsid w:val="00905422"/>
    <w:rsid w:val="0090564D"/>
    <w:rsid w:val="009064ED"/>
    <w:rsid w:val="009077D0"/>
    <w:rsid w:val="00907899"/>
    <w:rsid w:val="009078BC"/>
    <w:rsid w:val="009079D5"/>
    <w:rsid w:val="00910F2D"/>
    <w:rsid w:val="00911846"/>
    <w:rsid w:val="009118C8"/>
    <w:rsid w:val="00911A86"/>
    <w:rsid w:val="00911DE4"/>
    <w:rsid w:val="0091275E"/>
    <w:rsid w:val="00912921"/>
    <w:rsid w:val="00913CC3"/>
    <w:rsid w:val="00914262"/>
    <w:rsid w:val="00914343"/>
    <w:rsid w:val="00914B24"/>
    <w:rsid w:val="00915F51"/>
    <w:rsid w:val="009164EB"/>
    <w:rsid w:val="00916FC7"/>
    <w:rsid w:val="009171C5"/>
    <w:rsid w:val="0091726E"/>
    <w:rsid w:val="009208A9"/>
    <w:rsid w:val="00920934"/>
    <w:rsid w:val="00920AEB"/>
    <w:rsid w:val="00923CAF"/>
    <w:rsid w:val="00924AAB"/>
    <w:rsid w:val="00924D27"/>
    <w:rsid w:val="0092550D"/>
    <w:rsid w:val="00925616"/>
    <w:rsid w:val="0092568D"/>
    <w:rsid w:val="00925AE9"/>
    <w:rsid w:val="00925F45"/>
    <w:rsid w:val="00926A26"/>
    <w:rsid w:val="0092798F"/>
    <w:rsid w:val="00930537"/>
    <w:rsid w:val="00930CAB"/>
    <w:rsid w:val="00931297"/>
    <w:rsid w:val="0093281A"/>
    <w:rsid w:val="00933090"/>
    <w:rsid w:val="00933A83"/>
    <w:rsid w:val="00933DE2"/>
    <w:rsid w:val="00933DF9"/>
    <w:rsid w:val="00934380"/>
    <w:rsid w:val="009348C4"/>
    <w:rsid w:val="0093630C"/>
    <w:rsid w:val="009364EC"/>
    <w:rsid w:val="00936EC1"/>
    <w:rsid w:val="0093783B"/>
    <w:rsid w:val="00937A28"/>
    <w:rsid w:val="00937C17"/>
    <w:rsid w:val="00940B9C"/>
    <w:rsid w:val="00941A5B"/>
    <w:rsid w:val="00941DA9"/>
    <w:rsid w:val="00943F6D"/>
    <w:rsid w:val="009442D3"/>
    <w:rsid w:val="0094490F"/>
    <w:rsid w:val="00944AA5"/>
    <w:rsid w:val="00944B82"/>
    <w:rsid w:val="009451D3"/>
    <w:rsid w:val="00945463"/>
    <w:rsid w:val="00945A2A"/>
    <w:rsid w:val="00946595"/>
    <w:rsid w:val="00946DD8"/>
    <w:rsid w:val="009474F1"/>
    <w:rsid w:val="009479F2"/>
    <w:rsid w:val="00947A8E"/>
    <w:rsid w:val="00947F12"/>
    <w:rsid w:val="0095020B"/>
    <w:rsid w:val="00951270"/>
    <w:rsid w:val="009524DC"/>
    <w:rsid w:val="00952626"/>
    <w:rsid w:val="00953376"/>
    <w:rsid w:val="00953CB0"/>
    <w:rsid w:val="0095447E"/>
    <w:rsid w:val="0095451A"/>
    <w:rsid w:val="00954A7B"/>
    <w:rsid w:val="00954CA6"/>
    <w:rsid w:val="00954F96"/>
    <w:rsid w:val="00957660"/>
    <w:rsid w:val="00960C94"/>
    <w:rsid w:val="0096107F"/>
    <w:rsid w:val="00961222"/>
    <w:rsid w:val="00961314"/>
    <w:rsid w:val="00961644"/>
    <w:rsid w:val="00962116"/>
    <w:rsid w:val="00962767"/>
    <w:rsid w:val="009639C4"/>
    <w:rsid w:val="00963C78"/>
    <w:rsid w:val="00964026"/>
    <w:rsid w:val="009656CD"/>
    <w:rsid w:val="0096621B"/>
    <w:rsid w:val="009663BD"/>
    <w:rsid w:val="00970591"/>
    <w:rsid w:val="009708FD"/>
    <w:rsid w:val="00970969"/>
    <w:rsid w:val="00970A3C"/>
    <w:rsid w:val="00971E08"/>
    <w:rsid w:val="00972A0E"/>
    <w:rsid w:val="00972BAD"/>
    <w:rsid w:val="00972D6F"/>
    <w:rsid w:val="00973F4C"/>
    <w:rsid w:val="00974374"/>
    <w:rsid w:val="009746BA"/>
    <w:rsid w:val="00974939"/>
    <w:rsid w:val="00974F32"/>
    <w:rsid w:val="00975BEA"/>
    <w:rsid w:val="00975E58"/>
    <w:rsid w:val="00977FBF"/>
    <w:rsid w:val="009802A6"/>
    <w:rsid w:val="0098155B"/>
    <w:rsid w:val="00982CFE"/>
    <w:rsid w:val="00983BAA"/>
    <w:rsid w:val="009845DF"/>
    <w:rsid w:val="00984AE1"/>
    <w:rsid w:val="009852E6"/>
    <w:rsid w:val="009853EE"/>
    <w:rsid w:val="009856DB"/>
    <w:rsid w:val="00985EE6"/>
    <w:rsid w:val="0098617D"/>
    <w:rsid w:val="00986420"/>
    <w:rsid w:val="00986566"/>
    <w:rsid w:val="00986F92"/>
    <w:rsid w:val="00987451"/>
    <w:rsid w:val="0099074C"/>
    <w:rsid w:val="00990AE1"/>
    <w:rsid w:val="00990B86"/>
    <w:rsid w:val="00991119"/>
    <w:rsid w:val="00991836"/>
    <w:rsid w:val="0099302F"/>
    <w:rsid w:val="009930FE"/>
    <w:rsid w:val="009945D5"/>
    <w:rsid w:val="00994D7A"/>
    <w:rsid w:val="00994E97"/>
    <w:rsid w:val="00994EFD"/>
    <w:rsid w:val="00995059"/>
    <w:rsid w:val="00995EDA"/>
    <w:rsid w:val="0099609A"/>
    <w:rsid w:val="0099660B"/>
    <w:rsid w:val="009967C3"/>
    <w:rsid w:val="00996E02"/>
    <w:rsid w:val="00996FFB"/>
    <w:rsid w:val="009A03E3"/>
    <w:rsid w:val="009A08AB"/>
    <w:rsid w:val="009A0AC7"/>
    <w:rsid w:val="009A0E8B"/>
    <w:rsid w:val="009A0F1B"/>
    <w:rsid w:val="009A157F"/>
    <w:rsid w:val="009A15DF"/>
    <w:rsid w:val="009A168C"/>
    <w:rsid w:val="009A18EC"/>
    <w:rsid w:val="009A1ADE"/>
    <w:rsid w:val="009A1AFC"/>
    <w:rsid w:val="009A1DD1"/>
    <w:rsid w:val="009A201D"/>
    <w:rsid w:val="009A2569"/>
    <w:rsid w:val="009A2EEB"/>
    <w:rsid w:val="009A3034"/>
    <w:rsid w:val="009A3E6F"/>
    <w:rsid w:val="009A42BB"/>
    <w:rsid w:val="009A4BA8"/>
    <w:rsid w:val="009A4E32"/>
    <w:rsid w:val="009A5102"/>
    <w:rsid w:val="009A546F"/>
    <w:rsid w:val="009A658B"/>
    <w:rsid w:val="009A6624"/>
    <w:rsid w:val="009A74E2"/>
    <w:rsid w:val="009B0304"/>
    <w:rsid w:val="009B0534"/>
    <w:rsid w:val="009B05D8"/>
    <w:rsid w:val="009B0741"/>
    <w:rsid w:val="009B1826"/>
    <w:rsid w:val="009B2FCB"/>
    <w:rsid w:val="009B3F2B"/>
    <w:rsid w:val="009B4198"/>
    <w:rsid w:val="009B5416"/>
    <w:rsid w:val="009B6929"/>
    <w:rsid w:val="009B7188"/>
    <w:rsid w:val="009C0FBD"/>
    <w:rsid w:val="009C163D"/>
    <w:rsid w:val="009C1869"/>
    <w:rsid w:val="009C1B62"/>
    <w:rsid w:val="009C1E33"/>
    <w:rsid w:val="009C23BE"/>
    <w:rsid w:val="009C2C37"/>
    <w:rsid w:val="009C3264"/>
    <w:rsid w:val="009C3282"/>
    <w:rsid w:val="009C3373"/>
    <w:rsid w:val="009C3A75"/>
    <w:rsid w:val="009C4F7A"/>
    <w:rsid w:val="009C54FD"/>
    <w:rsid w:val="009C5D30"/>
    <w:rsid w:val="009C6B48"/>
    <w:rsid w:val="009C6C98"/>
    <w:rsid w:val="009D049B"/>
    <w:rsid w:val="009D0A13"/>
    <w:rsid w:val="009D16FE"/>
    <w:rsid w:val="009D19EC"/>
    <w:rsid w:val="009D21B3"/>
    <w:rsid w:val="009D2E8B"/>
    <w:rsid w:val="009D3534"/>
    <w:rsid w:val="009D637F"/>
    <w:rsid w:val="009D71BC"/>
    <w:rsid w:val="009D75A4"/>
    <w:rsid w:val="009D7DEA"/>
    <w:rsid w:val="009E0448"/>
    <w:rsid w:val="009E0505"/>
    <w:rsid w:val="009E0647"/>
    <w:rsid w:val="009E1D1E"/>
    <w:rsid w:val="009E2647"/>
    <w:rsid w:val="009E32FE"/>
    <w:rsid w:val="009E3A12"/>
    <w:rsid w:val="009E3CF4"/>
    <w:rsid w:val="009E4165"/>
    <w:rsid w:val="009E42F1"/>
    <w:rsid w:val="009E43E3"/>
    <w:rsid w:val="009E4CF1"/>
    <w:rsid w:val="009E5EE8"/>
    <w:rsid w:val="009E6004"/>
    <w:rsid w:val="009E6082"/>
    <w:rsid w:val="009E6131"/>
    <w:rsid w:val="009E65AA"/>
    <w:rsid w:val="009E6AC4"/>
    <w:rsid w:val="009E760F"/>
    <w:rsid w:val="009E7CF6"/>
    <w:rsid w:val="009F0198"/>
    <w:rsid w:val="009F159C"/>
    <w:rsid w:val="009F195E"/>
    <w:rsid w:val="009F1E8C"/>
    <w:rsid w:val="009F1F0A"/>
    <w:rsid w:val="009F2242"/>
    <w:rsid w:val="009F2BC9"/>
    <w:rsid w:val="009F388F"/>
    <w:rsid w:val="009F39F2"/>
    <w:rsid w:val="009F44B4"/>
    <w:rsid w:val="009F4C6C"/>
    <w:rsid w:val="009F4E51"/>
    <w:rsid w:val="009F5FF7"/>
    <w:rsid w:val="009F6057"/>
    <w:rsid w:val="009F60A9"/>
    <w:rsid w:val="009F7A40"/>
    <w:rsid w:val="00A002FF"/>
    <w:rsid w:val="00A0031C"/>
    <w:rsid w:val="00A004B5"/>
    <w:rsid w:val="00A0074E"/>
    <w:rsid w:val="00A008FD"/>
    <w:rsid w:val="00A0181E"/>
    <w:rsid w:val="00A01B99"/>
    <w:rsid w:val="00A01C6D"/>
    <w:rsid w:val="00A02876"/>
    <w:rsid w:val="00A03019"/>
    <w:rsid w:val="00A03142"/>
    <w:rsid w:val="00A0323D"/>
    <w:rsid w:val="00A04370"/>
    <w:rsid w:val="00A047A7"/>
    <w:rsid w:val="00A054AE"/>
    <w:rsid w:val="00A05559"/>
    <w:rsid w:val="00A05DE6"/>
    <w:rsid w:val="00A06615"/>
    <w:rsid w:val="00A06B26"/>
    <w:rsid w:val="00A06EF2"/>
    <w:rsid w:val="00A078C8"/>
    <w:rsid w:val="00A106AC"/>
    <w:rsid w:val="00A11063"/>
    <w:rsid w:val="00A111D8"/>
    <w:rsid w:val="00A1192C"/>
    <w:rsid w:val="00A1224B"/>
    <w:rsid w:val="00A137A8"/>
    <w:rsid w:val="00A14E8E"/>
    <w:rsid w:val="00A1532B"/>
    <w:rsid w:val="00A1635A"/>
    <w:rsid w:val="00A200A2"/>
    <w:rsid w:val="00A20B17"/>
    <w:rsid w:val="00A20CF9"/>
    <w:rsid w:val="00A21F04"/>
    <w:rsid w:val="00A21F14"/>
    <w:rsid w:val="00A225B8"/>
    <w:rsid w:val="00A24807"/>
    <w:rsid w:val="00A24CC2"/>
    <w:rsid w:val="00A24E60"/>
    <w:rsid w:val="00A24E9C"/>
    <w:rsid w:val="00A25206"/>
    <w:rsid w:val="00A25C61"/>
    <w:rsid w:val="00A25D59"/>
    <w:rsid w:val="00A26564"/>
    <w:rsid w:val="00A2696C"/>
    <w:rsid w:val="00A270FE"/>
    <w:rsid w:val="00A273A1"/>
    <w:rsid w:val="00A276D8"/>
    <w:rsid w:val="00A276E3"/>
    <w:rsid w:val="00A27721"/>
    <w:rsid w:val="00A306D1"/>
    <w:rsid w:val="00A30D83"/>
    <w:rsid w:val="00A31346"/>
    <w:rsid w:val="00A31ABD"/>
    <w:rsid w:val="00A31C1B"/>
    <w:rsid w:val="00A31CC6"/>
    <w:rsid w:val="00A32740"/>
    <w:rsid w:val="00A35DF4"/>
    <w:rsid w:val="00A373CF"/>
    <w:rsid w:val="00A37D7E"/>
    <w:rsid w:val="00A4134A"/>
    <w:rsid w:val="00A41484"/>
    <w:rsid w:val="00A419BC"/>
    <w:rsid w:val="00A41F44"/>
    <w:rsid w:val="00A43934"/>
    <w:rsid w:val="00A440F3"/>
    <w:rsid w:val="00A44457"/>
    <w:rsid w:val="00A44C7C"/>
    <w:rsid w:val="00A4573A"/>
    <w:rsid w:val="00A45BF8"/>
    <w:rsid w:val="00A465A7"/>
    <w:rsid w:val="00A46D37"/>
    <w:rsid w:val="00A479A9"/>
    <w:rsid w:val="00A47C7B"/>
    <w:rsid w:val="00A47D79"/>
    <w:rsid w:val="00A5044F"/>
    <w:rsid w:val="00A51252"/>
    <w:rsid w:val="00A51D0B"/>
    <w:rsid w:val="00A527DA"/>
    <w:rsid w:val="00A5360C"/>
    <w:rsid w:val="00A539E2"/>
    <w:rsid w:val="00A541C6"/>
    <w:rsid w:val="00A542B8"/>
    <w:rsid w:val="00A547D6"/>
    <w:rsid w:val="00A55BB3"/>
    <w:rsid w:val="00A55D19"/>
    <w:rsid w:val="00A55FF2"/>
    <w:rsid w:val="00A5692E"/>
    <w:rsid w:val="00A5714E"/>
    <w:rsid w:val="00A57431"/>
    <w:rsid w:val="00A60DA3"/>
    <w:rsid w:val="00A6179D"/>
    <w:rsid w:val="00A6343F"/>
    <w:rsid w:val="00A634FF"/>
    <w:rsid w:val="00A64942"/>
    <w:rsid w:val="00A64A42"/>
    <w:rsid w:val="00A65810"/>
    <w:rsid w:val="00A65E35"/>
    <w:rsid w:val="00A6646C"/>
    <w:rsid w:val="00A66FC8"/>
    <w:rsid w:val="00A702AB"/>
    <w:rsid w:val="00A70BF0"/>
    <w:rsid w:val="00A714B5"/>
    <w:rsid w:val="00A714F2"/>
    <w:rsid w:val="00A71892"/>
    <w:rsid w:val="00A721FA"/>
    <w:rsid w:val="00A72C8A"/>
    <w:rsid w:val="00A72D07"/>
    <w:rsid w:val="00A738F3"/>
    <w:rsid w:val="00A73D0C"/>
    <w:rsid w:val="00A745E3"/>
    <w:rsid w:val="00A74AC5"/>
    <w:rsid w:val="00A74B25"/>
    <w:rsid w:val="00A74D4D"/>
    <w:rsid w:val="00A7511B"/>
    <w:rsid w:val="00A75549"/>
    <w:rsid w:val="00A757B1"/>
    <w:rsid w:val="00A76BA9"/>
    <w:rsid w:val="00A771BA"/>
    <w:rsid w:val="00A77312"/>
    <w:rsid w:val="00A77624"/>
    <w:rsid w:val="00A804C6"/>
    <w:rsid w:val="00A80670"/>
    <w:rsid w:val="00A8084F"/>
    <w:rsid w:val="00A81825"/>
    <w:rsid w:val="00A81CDF"/>
    <w:rsid w:val="00A830D5"/>
    <w:rsid w:val="00A8426F"/>
    <w:rsid w:val="00A8473B"/>
    <w:rsid w:val="00A85B60"/>
    <w:rsid w:val="00A860E8"/>
    <w:rsid w:val="00A86686"/>
    <w:rsid w:val="00A86A67"/>
    <w:rsid w:val="00A86B2F"/>
    <w:rsid w:val="00A86CD8"/>
    <w:rsid w:val="00A86F03"/>
    <w:rsid w:val="00A86F6A"/>
    <w:rsid w:val="00A87F9D"/>
    <w:rsid w:val="00A9006E"/>
    <w:rsid w:val="00A90BCA"/>
    <w:rsid w:val="00A911E4"/>
    <w:rsid w:val="00A913A9"/>
    <w:rsid w:val="00A9347C"/>
    <w:rsid w:val="00A93C12"/>
    <w:rsid w:val="00A9449B"/>
    <w:rsid w:val="00A953BB"/>
    <w:rsid w:val="00A95654"/>
    <w:rsid w:val="00A96224"/>
    <w:rsid w:val="00A97028"/>
    <w:rsid w:val="00A97464"/>
    <w:rsid w:val="00A979E2"/>
    <w:rsid w:val="00AA00E1"/>
    <w:rsid w:val="00AA0548"/>
    <w:rsid w:val="00AA071A"/>
    <w:rsid w:val="00AA079E"/>
    <w:rsid w:val="00AA0F68"/>
    <w:rsid w:val="00AA138F"/>
    <w:rsid w:val="00AA1A28"/>
    <w:rsid w:val="00AA1A4F"/>
    <w:rsid w:val="00AA2347"/>
    <w:rsid w:val="00AA2357"/>
    <w:rsid w:val="00AA2B70"/>
    <w:rsid w:val="00AA2D41"/>
    <w:rsid w:val="00AA2D5A"/>
    <w:rsid w:val="00AA2D84"/>
    <w:rsid w:val="00AA3CE3"/>
    <w:rsid w:val="00AA408B"/>
    <w:rsid w:val="00AA4D2B"/>
    <w:rsid w:val="00AA5E1F"/>
    <w:rsid w:val="00AA6100"/>
    <w:rsid w:val="00AA70DC"/>
    <w:rsid w:val="00AA7591"/>
    <w:rsid w:val="00AA7D87"/>
    <w:rsid w:val="00AB0675"/>
    <w:rsid w:val="00AB09CE"/>
    <w:rsid w:val="00AB179A"/>
    <w:rsid w:val="00AB1E7A"/>
    <w:rsid w:val="00AB3155"/>
    <w:rsid w:val="00AB31FB"/>
    <w:rsid w:val="00AB3596"/>
    <w:rsid w:val="00AB447B"/>
    <w:rsid w:val="00AB69A6"/>
    <w:rsid w:val="00AB7DCD"/>
    <w:rsid w:val="00AB7FC3"/>
    <w:rsid w:val="00AC17D2"/>
    <w:rsid w:val="00AC1864"/>
    <w:rsid w:val="00AC33FB"/>
    <w:rsid w:val="00AC3431"/>
    <w:rsid w:val="00AC3B03"/>
    <w:rsid w:val="00AC3BC6"/>
    <w:rsid w:val="00AC4315"/>
    <w:rsid w:val="00AC466A"/>
    <w:rsid w:val="00AC4F09"/>
    <w:rsid w:val="00AC5508"/>
    <w:rsid w:val="00AC5A65"/>
    <w:rsid w:val="00AC618C"/>
    <w:rsid w:val="00AC66E7"/>
    <w:rsid w:val="00AC6AC6"/>
    <w:rsid w:val="00AC74C0"/>
    <w:rsid w:val="00AC759D"/>
    <w:rsid w:val="00AC7A9A"/>
    <w:rsid w:val="00AD011A"/>
    <w:rsid w:val="00AD057B"/>
    <w:rsid w:val="00AD13BA"/>
    <w:rsid w:val="00AD2E37"/>
    <w:rsid w:val="00AD3E8A"/>
    <w:rsid w:val="00AD4081"/>
    <w:rsid w:val="00AD44B9"/>
    <w:rsid w:val="00AD456F"/>
    <w:rsid w:val="00AD4FA2"/>
    <w:rsid w:val="00AD526A"/>
    <w:rsid w:val="00AD58B5"/>
    <w:rsid w:val="00AD59B5"/>
    <w:rsid w:val="00AD6A4E"/>
    <w:rsid w:val="00AD75CE"/>
    <w:rsid w:val="00AE01E2"/>
    <w:rsid w:val="00AE0F6B"/>
    <w:rsid w:val="00AE1BDD"/>
    <w:rsid w:val="00AE1F06"/>
    <w:rsid w:val="00AE1F1E"/>
    <w:rsid w:val="00AE1FCF"/>
    <w:rsid w:val="00AE2116"/>
    <w:rsid w:val="00AE2292"/>
    <w:rsid w:val="00AE2508"/>
    <w:rsid w:val="00AE33DE"/>
    <w:rsid w:val="00AE3B84"/>
    <w:rsid w:val="00AE3B9F"/>
    <w:rsid w:val="00AE4C4C"/>
    <w:rsid w:val="00AE4FBF"/>
    <w:rsid w:val="00AE54E5"/>
    <w:rsid w:val="00AE5957"/>
    <w:rsid w:val="00AE5E68"/>
    <w:rsid w:val="00AE61DF"/>
    <w:rsid w:val="00AE76BF"/>
    <w:rsid w:val="00AE79A7"/>
    <w:rsid w:val="00AF062C"/>
    <w:rsid w:val="00AF07E3"/>
    <w:rsid w:val="00AF1221"/>
    <w:rsid w:val="00AF1A99"/>
    <w:rsid w:val="00AF1FC9"/>
    <w:rsid w:val="00AF2C09"/>
    <w:rsid w:val="00AF34AE"/>
    <w:rsid w:val="00AF420E"/>
    <w:rsid w:val="00AF4251"/>
    <w:rsid w:val="00AF667E"/>
    <w:rsid w:val="00AF7789"/>
    <w:rsid w:val="00AF77B7"/>
    <w:rsid w:val="00AF7C2C"/>
    <w:rsid w:val="00B00DCE"/>
    <w:rsid w:val="00B014D0"/>
    <w:rsid w:val="00B0158C"/>
    <w:rsid w:val="00B02095"/>
    <w:rsid w:val="00B02478"/>
    <w:rsid w:val="00B02F2A"/>
    <w:rsid w:val="00B033F4"/>
    <w:rsid w:val="00B0350D"/>
    <w:rsid w:val="00B03F50"/>
    <w:rsid w:val="00B03FC1"/>
    <w:rsid w:val="00B04085"/>
    <w:rsid w:val="00B05D17"/>
    <w:rsid w:val="00B05F11"/>
    <w:rsid w:val="00B06196"/>
    <w:rsid w:val="00B0656B"/>
    <w:rsid w:val="00B07A9B"/>
    <w:rsid w:val="00B07AF5"/>
    <w:rsid w:val="00B10386"/>
    <w:rsid w:val="00B10892"/>
    <w:rsid w:val="00B10E4D"/>
    <w:rsid w:val="00B10E80"/>
    <w:rsid w:val="00B11BCC"/>
    <w:rsid w:val="00B122DF"/>
    <w:rsid w:val="00B124A6"/>
    <w:rsid w:val="00B13B6F"/>
    <w:rsid w:val="00B146BB"/>
    <w:rsid w:val="00B14A88"/>
    <w:rsid w:val="00B14E07"/>
    <w:rsid w:val="00B1542F"/>
    <w:rsid w:val="00B16773"/>
    <w:rsid w:val="00B1691F"/>
    <w:rsid w:val="00B1765B"/>
    <w:rsid w:val="00B176A7"/>
    <w:rsid w:val="00B20270"/>
    <w:rsid w:val="00B21380"/>
    <w:rsid w:val="00B21C8E"/>
    <w:rsid w:val="00B2219D"/>
    <w:rsid w:val="00B22A7D"/>
    <w:rsid w:val="00B238AC"/>
    <w:rsid w:val="00B244EC"/>
    <w:rsid w:val="00B246CF"/>
    <w:rsid w:val="00B24EE0"/>
    <w:rsid w:val="00B24EF6"/>
    <w:rsid w:val="00B258C3"/>
    <w:rsid w:val="00B25F6A"/>
    <w:rsid w:val="00B260C6"/>
    <w:rsid w:val="00B26360"/>
    <w:rsid w:val="00B27D90"/>
    <w:rsid w:val="00B27EC3"/>
    <w:rsid w:val="00B3087E"/>
    <w:rsid w:val="00B313B7"/>
    <w:rsid w:val="00B321AC"/>
    <w:rsid w:val="00B338F3"/>
    <w:rsid w:val="00B34C66"/>
    <w:rsid w:val="00B362D6"/>
    <w:rsid w:val="00B3636E"/>
    <w:rsid w:val="00B36C3A"/>
    <w:rsid w:val="00B37123"/>
    <w:rsid w:val="00B37A35"/>
    <w:rsid w:val="00B37A3C"/>
    <w:rsid w:val="00B402BB"/>
    <w:rsid w:val="00B4062D"/>
    <w:rsid w:val="00B40CD5"/>
    <w:rsid w:val="00B411A3"/>
    <w:rsid w:val="00B41891"/>
    <w:rsid w:val="00B41E89"/>
    <w:rsid w:val="00B42BD3"/>
    <w:rsid w:val="00B42E93"/>
    <w:rsid w:val="00B43EA7"/>
    <w:rsid w:val="00B44178"/>
    <w:rsid w:val="00B448B8"/>
    <w:rsid w:val="00B455D5"/>
    <w:rsid w:val="00B45C51"/>
    <w:rsid w:val="00B4638B"/>
    <w:rsid w:val="00B46BBD"/>
    <w:rsid w:val="00B47562"/>
    <w:rsid w:val="00B47920"/>
    <w:rsid w:val="00B47A5B"/>
    <w:rsid w:val="00B50848"/>
    <w:rsid w:val="00B50C15"/>
    <w:rsid w:val="00B51017"/>
    <w:rsid w:val="00B518B5"/>
    <w:rsid w:val="00B51DA7"/>
    <w:rsid w:val="00B5430D"/>
    <w:rsid w:val="00B572A8"/>
    <w:rsid w:val="00B57D8D"/>
    <w:rsid w:val="00B605B5"/>
    <w:rsid w:val="00B6061D"/>
    <w:rsid w:val="00B6081F"/>
    <w:rsid w:val="00B60963"/>
    <w:rsid w:val="00B614E5"/>
    <w:rsid w:val="00B61514"/>
    <w:rsid w:val="00B61920"/>
    <w:rsid w:val="00B61C60"/>
    <w:rsid w:val="00B62074"/>
    <w:rsid w:val="00B62178"/>
    <w:rsid w:val="00B62EDB"/>
    <w:rsid w:val="00B63000"/>
    <w:rsid w:val="00B6343A"/>
    <w:rsid w:val="00B65186"/>
    <w:rsid w:val="00B655BB"/>
    <w:rsid w:val="00B65764"/>
    <w:rsid w:val="00B663C9"/>
    <w:rsid w:val="00B67239"/>
    <w:rsid w:val="00B67AF1"/>
    <w:rsid w:val="00B67B48"/>
    <w:rsid w:val="00B7000E"/>
    <w:rsid w:val="00B705A7"/>
    <w:rsid w:val="00B708EB"/>
    <w:rsid w:val="00B70A29"/>
    <w:rsid w:val="00B717A6"/>
    <w:rsid w:val="00B71C3D"/>
    <w:rsid w:val="00B71C8E"/>
    <w:rsid w:val="00B7359B"/>
    <w:rsid w:val="00B7393D"/>
    <w:rsid w:val="00B752FA"/>
    <w:rsid w:val="00B76460"/>
    <w:rsid w:val="00B76BA0"/>
    <w:rsid w:val="00B771CC"/>
    <w:rsid w:val="00B8081E"/>
    <w:rsid w:val="00B80CB9"/>
    <w:rsid w:val="00B816BD"/>
    <w:rsid w:val="00B81E8D"/>
    <w:rsid w:val="00B8252D"/>
    <w:rsid w:val="00B8268A"/>
    <w:rsid w:val="00B82724"/>
    <w:rsid w:val="00B82C31"/>
    <w:rsid w:val="00B8331D"/>
    <w:rsid w:val="00B86A96"/>
    <w:rsid w:val="00B86DA9"/>
    <w:rsid w:val="00B87230"/>
    <w:rsid w:val="00B877CB"/>
    <w:rsid w:val="00B87913"/>
    <w:rsid w:val="00B90276"/>
    <w:rsid w:val="00B90F14"/>
    <w:rsid w:val="00B913BC"/>
    <w:rsid w:val="00B91B08"/>
    <w:rsid w:val="00B91BEA"/>
    <w:rsid w:val="00B925C3"/>
    <w:rsid w:val="00B92895"/>
    <w:rsid w:val="00B92A4A"/>
    <w:rsid w:val="00B93C19"/>
    <w:rsid w:val="00B945A1"/>
    <w:rsid w:val="00B953E3"/>
    <w:rsid w:val="00B95671"/>
    <w:rsid w:val="00B96294"/>
    <w:rsid w:val="00B96E83"/>
    <w:rsid w:val="00B96F9A"/>
    <w:rsid w:val="00B97033"/>
    <w:rsid w:val="00B9704E"/>
    <w:rsid w:val="00B97E2D"/>
    <w:rsid w:val="00BA0A28"/>
    <w:rsid w:val="00BA11C7"/>
    <w:rsid w:val="00BA1ABF"/>
    <w:rsid w:val="00BA1FE1"/>
    <w:rsid w:val="00BA2D0D"/>
    <w:rsid w:val="00BA2E53"/>
    <w:rsid w:val="00BA2FD0"/>
    <w:rsid w:val="00BA39E8"/>
    <w:rsid w:val="00BA3AB1"/>
    <w:rsid w:val="00BA424F"/>
    <w:rsid w:val="00BA4D69"/>
    <w:rsid w:val="00BA587D"/>
    <w:rsid w:val="00BA5F1F"/>
    <w:rsid w:val="00BA6078"/>
    <w:rsid w:val="00BA7FE0"/>
    <w:rsid w:val="00BB03B6"/>
    <w:rsid w:val="00BB052A"/>
    <w:rsid w:val="00BB06ED"/>
    <w:rsid w:val="00BB0AD7"/>
    <w:rsid w:val="00BB0E4D"/>
    <w:rsid w:val="00BB1F4D"/>
    <w:rsid w:val="00BB283F"/>
    <w:rsid w:val="00BB294A"/>
    <w:rsid w:val="00BB2E63"/>
    <w:rsid w:val="00BB33A6"/>
    <w:rsid w:val="00BB3CCB"/>
    <w:rsid w:val="00BB3DBF"/>
    <w:rsid w:val="00BB3DE2"/>
    <w:rsid w:val="00BB3E55"/>
    <w:rsid w:val="00BB41E8"/>
    <w:rsid w:val="00BB4B90"/>
    <w:rsid w:val="00BB5E9E"/>
    <w:rsid w:val="00BB5FD9"/>
    <w:rsid w:val="00BB72A3"/>
    <w:rsid w:val="00BB7605"/>
    <w:rsid w:val="00BB7A99"/>
    <w:rsid w:val="00BC00A6"/>
    <w:rsid w:val="00BC0545"/>
    <w:rsid w:val="00BC07F9"/>
    <w:rsid w:val="00BC0B9A"/>
    <w:rsid w:val="00BC0F05"/>
    <w:rsid w:val="00BC194E"/>
    <w:rsid w:val="00BC1B86"/>
    <w:rsid w:val="00BC1E2E"/>
    <w:rsid w:val="00BC4DD7"/>
    <w:rsid w:val="00BC4FC5"/>
    <w:rsid w:val="00BC5135"/>
    <w:rsid w:val="00BC556E"/>
    <w:rsid w:val="00BC6589"/>
    <w:rsid w:val="00BC7967"/>
    <w:rsid w:val="00BC7F0E"/>
    <w:rsid w:val="00BD0540"/>
    <w:rsid w:val="00BD08DA"/>
    <w:rsid w:val="00BD2239"/>
    <w:rsid w:val="00BD267B"/>
    <w:rsid w:val="00BD3BCF"/>
    <w:rsid w:val="00BD401A"/>
    <w:rsid w:val="00BD4D19"/>
    <w:rsid w:val="00BD5693"/>
    <w:rsid w:val="00BD5998"/>
    <w:rsid w:val="00BD5FBA"/>
    <w:rsid w:val="00BD60DF"/>
    <w:rsid w:val="00BD7397"/>
    <w:rsid w:val="00BD758F"/>
    <w:rsid w:val="00BD7E5D"/>
    <w:rsid w:val="00BE0A3B"/>
    <w:rsid w:val="00BE1521"/>
    <w:rsid w:val="00BE21C8"/>
    <w:rsid w:val="00BE389D"/>
    <w:rsid w:val="00BE394C"/>
    <w:rsid w:val="00BE3982"/>
    <w:rsid w:val="00BE3AD0"/>
    <w:rsid w:val="00BE434A"/>
    <w:rsid w:val="00BE447F"/>
    <w:rsid w:val="00BE46CA"/>
    <w:rsid w:val="00BE5D9F"/>
    <w:rsid w:val="00BE6862"/>
    <w:rsid w:val="00BE74C1"/>
    <w:rsid w:val="00BE7D10"/>
    <w:rsid w:val="00BF014C"/>
    <w:rsid w:val="00BF0151"/>
    <w:rsid w:val="00BF088D"/>
    <w:rsid w:val="00BF0C32"/>
    <w:rsid w:val="00BF1234"/>
    <w:rsid w:val="00BF1692"/>
    <w:rsid w:val="00BF193F"/>
    <w:rsid w:val="00BF1BF4"/>
    <w:rsid w:val="00BF1E46"/>
    <w:rsid w:val="00BF1F38"/>
    <w:rsid w:val="00BF2B22"/>
    <w:rsid w:val="00BF2D10"/>
    <w:rsid w:val="00BF2FEC"/>
    <w:rsid w:val="00BF4EBB"/>
    <w:rsid w:val="00BF50DD"/>
    <w:rsid w:val="00BF52A2"/>
    <w:rsid w:val="00BF5D1F"/>
    <w:rsid w:val="00BF649D"/>
    <w:rsid w:val="00BF724E"/>
    <w:rsid w:val="00BF7DE7"/>
    <w:rsid w:val="00C0011A"/>
    <w:rsid w:val="00C001E4"/>
    <w:rsid w:val="00C002E0"/>
    <w:rsid w:val="00C003AC"/>
    <w:rsid w:val="00C01FE1"/>
    <w:rsid w:val="00C02BA5"/>
    <w:rsid w:val="00C02EED"/>
    <w:rsid w:val="00C04E63"/>
    <w:rsid w:val="00C075D1"/>
    <w:rsid w:val="00C07A71"/>
    <w:rsid w:val="00C07F1F"/>
    <w:rsid w:val="00C10F9D"/>
    <w:rsid w:val="00C11624"/>
    <w:rsid w:val="00C11716"/>
    <w:rsid w:val="00C12100"/>
    <w:rsid w:val="00C124CA"/>
    <w:rsid w:val="00C12EF7"/>
    <w:rsid w:val="00C13655"/>
    <w:rsid w:val="00C13C89"/>
    <w:rsid w:val="00C15241"/>
    <w:rsid w:val="00C16255"/>
    <w:rsid w:val="00C165AE"/>
    <w:rsid w:val="00C2013E"/>
    <w:rsid w:val="00C20245"/>
    <w:rsid w:val="00C20771"/>
    <w:rsid w:val="00C20784"/>
    <w:rsid w:val="00C20983"/>
    <w:rsid w:val="00C20A7C"/>
    <w:rsid w:val="00C22366"/>
    <w:rsid w:val="00C224A2"/>
    <w:rsid w:val="00C22579"/>
    <w:rsid w:val="00C2286D"/>
    <w:rsid w:val="00C2324E"/>
    <w:rsid w:val="00C23679"/>
    <w:rsid w:val="00C24A72"/>
    <w:rsid w:val="00C25E24"/>
    <w:rsid w:val="00C277D9"/>
    <w:rsid w:val="00C27971"/>
    <w:rsid w:val="00C30177"/>
    <w:rsid w:val="00C307EF"/>
    <w:rsid w:val="00C309CD"/>
    <w:rsid w:val="00C30C98"/>
    <w:rsid w:val="00C310E0"/>
    <w:rsid w:val="00C31840"/>
    <w:rsid w:val="00C31D63"/>
    <w:rsid w:val="00C32049"/>
    <w:rsid w:val="00C32FA3"/>
    <w:rsid w:val="00C330AC"/>
    <w:rsid w:val="00C3397E"/>
    <w:rsid w:val="00C33B79"/>
    <w:rsid w:val="00C345F6"/>
    <w:rsid w:val="00C34C40"/>
    <w:rsid w:val="00C35590"/>
    <w:rsid w:val="00C35D8C"/>
    <w:rsid w:val="00C37528"/>
    <w:rsid w:val="00C40715"/>
    <w:rsid w:val="00C42168"/>
    <w:rsid w:val="00C4238E"/>
    <w:rsid w:val="00C4283C"/>
    <w:rsid w:val="00C42B3F"/>
    <w:rsid w:val="00C42F43"/>
    <w:rsid w:val="00C435A6"/>
    <w:rsid w:val="00C437CA"/>
    <w:rsid w:val="00C43DB3"/>
    <w:rsid w:val="00C4400A"/>
    <w:rsid w:val="00C442C5"/>
    <w:rsid w:val="00C44905"/>
    <w:rsid w:val="00C45ECA"/>
    <w:rsid w:val="00C46168"/>
    <w:rsid w:val="00C46563"/>
    <w:rsid w:val="00C4663C"/>
    <w:rsid w:val="00C47129"/>
    <w:rsid w:val="00C4717B"/>
    <w:rsid w:val="00C47318"/>
    <w:rsid w:val="00C47783"/>
    <w:rsid w:val="00C508DE"/>
    <w:rsid w:val="00C509AD"/>
    <w:rsid w:val="00C50F1E"/>
    <w:rsid w:val="00C51197"/>
    <w:rsid w:val="00C5177D"/>
    <w:rsid w:val="00C51972"/>
    <w:rsid w:val="00C5223B"/>
    <w:rsid w:val="00C527A1"/>
    <w:rsid w:val="00C555D4"/>
    <w:rsid w:val="00C55A27"/>
    <w:rsid w:val="00C55D6F"/>
    <w:rsid w:val="00C5612E"/>
    <w:rsid w:val="00C562A9"/>
    <w:rsid w:val="00C5647C"/>
    <w:rsid w:val="00C60585"/>
    <w:rsid w:val="00C60B5B"/>
    <w:rsid w:val="00C60CA9"/>
    <w:rsid w:val="00C610C6"/>
    <w:rsid w:val="00C61948"/>
    <w:rsid w:val="00C61AA5"/>
    <w:rsid w:val="00C62B25"/>
    <w:rsid w:val="00C6377F"/>
    <w:rsid w:val="00C63D78"/>
    <w:rsid w:val="00C6424A"/>
    <w:rsid w:val="00C64CED"/>
    <w:rsid w:val="00C64D69"/>
    <w:rsid w:val="00C67752"/>
    <w:rsid w:val="00C67C58"/>
    <w:rsid w:val="00C701CA"/>
    <w:rsid w:val="00C70B23"/>
    <w:rsid w:val="00C716B5"/>
    <w:rsid w:val="00C71B63"/>
    <w:rsid w:val="00C72050"/>
    <w:rsid w:val="00C720F3"/>
    <w:rsid w:val="00C72685"/>
    <w:rsid w:val="00C72B44"/>
    <w:rsid w:val="00C753C6"/>
    <w:rsid w:val="00C7586C"/>
    <w:rsid w:val="00C75889"/>
    <w:rsid w:val="00C75B65"/>
    <w:rsid w:val="00C76032"/>
    <w:rsid w:val="00C762FD"/>
    <w:rsid w:val="00C77476"/>
    <w:rsid w:val="00C77A23"/>
    <w:rsid w:val="00C77DF4"/>
    <w:rsid w:val="00C77E5F"/>
    <w:rsid w:val="00C77EA0"/>
    <w:rsid w:val="00C80264"/>
    <w:rsid w:val="00C80DAE"/>
    <w:rsid w:val="00C817B8"/>
    <w:rsid w:val="00C821CC"/>
    <w:rsid w:val="00C828D3"/>
    <w:rsid w:val="00C82BB0"/>
    <w:rsid w:val="00C835AA"/>
    <w:rsid w:val="00C83708"/>
    <w:rsid w:val="00C8411D"/>
    <w:rsid w:val="00C84243"/>
    <w:rsid w:val="00C84D40"/>
    <w:rsid w:val="00C863B2"/>
    <w:rsid w:val="00C86636"/>
    <w:rsid w:val="00C87234"/>
    <w:rsid w:val="00C872B0"/>
    <w:rsid w:val="00C919DE"/>
    <w:rsid w:val="00C930DD"/>
    <w:rsid w:val="00C935ED"/>
    <w:rsid w:val="00C94855"/>
    <w:rsid w:val="00C94E2E"/>
    <w:rsid w:val="00C95F81"/>
    <w:rsid w:val="00C96C46"/>
    <w:rsid w:val="00C97AD9"/>
    <w:rsid w:val="00CA0526"/>
    <w:rsid w:val="00CA0543"/>
    <w:rsid w:val="00CA1AF6"/>
    <w:rsid w:val="00CA219D"/>
    <w:rsid w:val="00CA2DC9"/>
    <w:rsid w:val="00CA2F5B"/>
    <w:rsid w:val="00CA2F78"/>
    <w:rsid w:val="00CA3661"/>
    <w:rsid w:val="00CA4236"/>
    <w:rsid w:val="00CA4734"/>
    <w:rsid w:val="00CA4B66"/>
    <w:rsid w:val="00CA5B6A"/>
    <w:rsid w:val="00CA61A4"/>
    <w:rsid w:val="00CA624C"/>
    <w:rsid w:val="00CA7A81"/>
    <w:rsid w:val="00CB03E9"/>
    <w:rsid w:val="00CB0BBD"/>
    <w:rsid w:val="00CB19B6"/>
    <w:rsid w:val="00CB19EB"/>
    <w:rsid w:val="00CB22CD"/>
    <w:rsid w:val="00CB27D3"/>
    <w:rsid w:val="00CB3E6F"/>
    <w:rsid w:val="00CB4321"/>
    <w:rsid w:val="00CB439A"/>
    <w:rsid w:val="00CB45F9"/>
    <w:rsid w:val="00CB4827"/>
    <w:rsid w:val="00CB5025"/>
    <w:rsid w:val="00CB50B5"/>
    <w:rsid w:val="00CB6726"/>
    <w:rsid w:val="00CB770D"/>
    <w:rsid w:val="00CB773E"/>
    <w:rsid w:val="00CB776B"/>
    <w:rsid w:val="00CB78AC"/>
    <w:rsid w:val="00CB79E3"/>
    <w:rsid w:val="00CC0574"/>
    <w:rsid w:val="00CC0C3F"/>
    <w:rsid w:val="00CC1461"/>
    <w:rsid w:val="00CC1C17"/>
    <w:rsid w:val="00CC3A31"/>
    <w:rsid w:val="00CC3A70"/>
    <w:rsid w:val="00CC4F34"/>
    <w:rsid w:val="00CC7FC6"/>
    <w:rsid w:val="00CD01D0"/>
    <w:rsid w:val="00CD031E"/>
    <w:rsid w:val="00CD14C6"/>
    <w:rsid w:val="00CD1534"/>
    <w:rsid w:val="00CD213E"/>
    <w:rsid w:val="00CD22CB"/>
    <w:rsid w:val="00CD2618"/>
    <w:rsid w:val="00CD3703"/>
    <w:rsid w:val="00CD40C5"/>
    <w:rsid w:val="00CD4527"/>
    <w:rsid w:val="00CD4630"/>
    <w:rsid w:val="00CD52ED"/>
    <w:rsid w:val="00CD67B8"/>
    <w:rsid w:val="00CD7103"/>
    <w:rsid w:val="00CD7F61"/>
    <w:rsid w:val="00CD7F7A"/>
    <w:rsid w:val="00CE1450"/>
    <w:rsid w:val="00CE1D7C"/>
    <w:rsid w:val="00CE333B"/>
    <w:rsid w:val="00CE34B6"/>
    <w:rsid w:val="00CE3C76"/>
    <w:rsid w:val="00CE4368"/>
    <w:rsid w:val="00CE5203"/>
    <w:rsid w:val="00CE525B"/>
    <w:rsid w:val="00CE5264"/>
    <w:rsid w:val="00CE53BB"/>
    <w:rsid w:val="00CE5690"/>
    <w:rsid w:val="00CE5A9D"/>
    <w:rsid w:val="00CE5C66"/>
    <w:rsid w:val="00CE6B8F"/>
    <w:rsid w:val="00CE6C0F"/>
    <w:rsid w:val="00CE6E80"/>
    <w:rsid w:val="00CE71D8"/>
    <w:rsid w:val="00CF08D2"/>
    <w:rsid w:val="00CF114D"/>
    <w:rsid w:val="00CF11F5"/>
    <w:rsid w:val="00CF1252"/>
    <w:rsid w:val="00CF3B2B"/>
    <w:rsid w:val="00CF43FA"/>
    <w:rsid w:val="00CF453A"/>
    <w:rsid w:val="00CF561A"/>
    <w:rsid w:val="00CF5699"/>
    <w:rsid w:val="00CF5796"/>
    <w:rsid w:val="00CF5D88"/>
    <w:rsid w:val="00CF790A"/>
    <w:rsid w:val="00CF7BAA"/>
    <w:rsid w:val="00D0134F"/>
    <w:rsid w:val="00D013DC"/>
    <w:rsid w:val="00D0179E"/>
    <w:rsid w:val="00D02091"/>
    <w:rsid w:val="00D0228C"/>
    <w:rsid w:val="00D0292D"/>
    <w:rsid w:val="00D02AA4"/>
    <w:rsid w:val="00D02C6D"/>
    <w:rsid w:val="00D02FBC"/>
    <w:rsid w:val="00D03448"/>
    <w:rsid w:val="00D03662"/>
    <w:rsid w:val="00D039B0"/>
    <w:rsid w:val="00D046F3"/>
    <w:rsid w:val="00D0475C"/>
    <w:rsid w:val="00D04C15"/>
    <w:rsid w:val="00D053E5"/>
    <w:rsid w:val="00D06085"/>
    <w:rsid w:val="00D073FA"/>
    <w:rsid w:val="00D07B26"/>
    <w:rsid w:val="00D07BA8"/>
    <w:rsid w:val="00D101F5"/>
    <w:rsid w:val="00D104E1"/>
    <w:rsid w:val="00D1091A"/>
    <w:rsid w:val="00D10E48"/>
    <w:rsid w:val="00D1157E"/>
    <w:rsid w:val="00D11C4A"/>
    <w:rsid w:val="00D12968"/>
    <w:rsid w:val="00D12ECD"/>
    <w:rsid w:val="00D12FEB"/>
    <w:rsid w:val="00D1309F"/>
    <w:rsid w:val="00D13DF0"/>
    <w:rsid w:val="00D14647"/>
    <w:rsid w:val="00D147A6"/>
    <w:rsid w:val="00D1497C"/>
    <w:rsid w:val="00D14E26"/>
    <w:rsid w:val="00D15682"/>
    <w:rsid w:val="00D15BF6"/>
    <w:rsid w:val="00D165AE"/>
    <w:rsid w:val="00D16F71"/>
    <w:rsid w:val="00D20537"/>
    <w:rsid w:val="00D2225C"/>
    <w:rsid w:val="00D22371"/>
    <w:rsid w:val="00D226E5"/>
    <w:rsid w:val="00D23130"/>
    <w:rsid w:val="00D231F5"/>
    <w:rsid w:val="00D25160"/>
    <w:rsid w:val="00D258AC"/>
    <w:rsid w:val="00D25E3A"/>
    <w:rsid w:val="00D261A4"/>
    <w:rsid w:val="00D263A9"/>
    <w:rsid w:val="00D26CAB"/>
    <w:rsid w:val="00D273F0"/>
    <w:rsid w:val="00D27629"/>
    <w:rsid w:val="00D2799E"/>
    <w:rsid w:val="00D30410"/>
    <w:rsid w:val="00D307E0"/>
    <w:rsid w:val="00D30C2E"/>
    <w:rsid w:val="00D30DED"/>
    <w:rsid w:val="00D31183"/>
    <w:rsid w:val="00D31B00"/>
    <w:rsid w:val="00D31B3F"/>
    <w:rsid w:val="00D31C98"/>
    <w:rsid w:val="00D3215C"/>
    <w:rsid w:val="00D3261B"/>
    <w:rsid w:val="00D32DA0"/>
    <w:rsid w:val="00D32E39"/>
    <w:rsid w:val="00D33ED5"/>
    <w:rsid w:val="00D34509"/>
    <w:rsid w:val="00D345DE"/>
    <w:rsid w:val="00D34FC6"/>
    <w:rsid w:val="00D35B8A"/>
    <w:rsid w:val="00D35C27"/>
    <w:rsid w:val="00D3647F"/>
    <w:rsid w:val="00D370C7"/>
    <w:rsid w:val="00D371BF"/>
    <w:rsid w:val="00D37545"/>
    <w:rsid w:val="00D37A63"/>
    <w:rsid w:val="00D37AD0"/>
    <w:rsid w:val="00D37F67"/>
    <w:rsid w:val="00D403A6"/>
    <w:rsid w:val="00D421CF"/>
    <w:rsid w:val="00D42551"/>
    <w:rsid w:val="00D42AC4"/>
    <w:rsid w:val="00D43603"/>
    <w:rsid w:val="00D43EBB"/>
    <w:rsid w:val="00D44765"/>
    <w:rsid w:val="00D44ABC"/>
    <w:rsid w:val="00D458EB"/>
    <w:rsid w:val="00D45F40"/>
    <w:rsid w:val="00D464E9"/>
    <w:rsid w:val="00D46A26"/>
    <w:rsid w:val="00D46B63"/>
    <w:rsid w:val="00D475F7"/>
    <w:rsid w:val="00D478FD"/>
    <w:rsid w:val="00D4795F"/>
    <w:rsid w:val="00D47B54"/>
    <w:rsid w:val="00D500B1"/>
    <w:rsid w:val="00D50A6F"/>
    <w:rsid w:val="00D51EC5"/>
    <w:rsid w:val="00D52007"/>
    <w:rsid w:val="00D52165"/>
    <w:rsid w:val="00D5302D"/>
    <w:rsid w:val="00D53392"/>
    <w:rsid w:val="00D5375F"/>
    <w:rsid w:val="00D5397F"/>
    <w:rsid w:val="00D55001"/>
    <w:rsid w:val="00D55046"/>
    <w:rsid w:val="00D55C98"/>
    <w:rsid w:val="00D5648B"/>
    <w:rsid w:val="00D56814"/>
    <w:rsid w:val="00D56A5A"/>
    <w:rsid w:val="00D5709A"/>
    <w:rsid w:val="00D57275"/>
    <w:rsid w:val="00D60068"/>
    <w:rsid w:val="00D61775"/>
    <w:rsid w:val="00D61BA0"/>
    <w:rsid w:val="00D6222C"/>
    <w:rsid w:val="00D62968"/>
    <w:rsid w:val="00D62BE2"/>
    <w:rsid w:val="00D63182"/>
    <w:rsid w:val="00D63263"/>
    <w:rsid w:val="00D6374B"/>
    <w:rsid w:val="00D647A5"/>
    <w:rsid w:val="00D64975"/>
    <w:rsid w:val="00D64E5E"/>
    <w:rsid w:val="00D6547C"/>
    <w:rsid w:val="00D65A08"/>
    <w:rsid w:val="00D65A94"/>
    <w:rsid w:val="00D66316"/>
    <w:rsid w:val="00D66463"/>
    <w:rsid w:val="00D67B88"/>
    <w:rsid w:val="00D7060F"/>
    <w:rsid w:val="00D70A4C"/>
    <w:rsid w:val="00D71475"/>
    <w:rsid w:val="00D71755"/>
    <w:rsid w:val="00D71AFE"/>
    <w:rsid w:val="00D71CD5"/>
    <w:rsid w:val="00D723F5"/>
    <w:rsid w:val="00D724B3"/>
    <w:rsid w:val="00D72978"/>
    <w:rsid w:val="00D72A76"/>
    <w:rsid w:val="00D72D43"/>
    <w:rsid w:val="00D7303C"/>
    <w:rsid w:val="00D7319B"/>
    <w:rsid w:val="00D73512"/>
    <w:rsid w:val="00D73831"/>
    <w:rsid w:val="00D740E7"/>
    <w:rsid w:val="00D74F90"/>
    <w:rsid w:val="00D75AB7"/>
    <w:rsid w:val="00D75CF3"/>
    <w:rsid w:val="00D7656E"/>
    <w:rsid w:val="00D76C1C"/>
    <w:rsid w:val="00D77136"/>
    <w:rsid w:val="00D771BC"/>
    <w:rsid w:val="00D773E6"/>
    <w:rsid w:val="00D77B15"/>
    <w:rsid w:val="00D8028B"/>
    <w:rsid w:val="00D8292A"/>
    <w:rsid w:val="00D83216"/>
    <w:rsid w:val="00D8393B"/>
    <w:rsid w:val="00D858D4"/>
    <w:rsid w:val="00D85D24"/>
    <w:rsid w:val="00D86367"/>
    <w:rsid w:val="00D8681E"/>
    <w:rsid w:val="00D87E4F"/>
    <w:rsid w:val="00D900AE"/>
    <w:rsid w:val="00D90454"/>
    <w:rsid w:val="00D90ADB"/>
    <w:rsid w:val="00D90BD9"/>
    <w:rsid w:val="00D90F53"/>
    <w:rsid w:val="00D91BD2"/>
    <w:rsid w:val="00D92173"/>
    <w:rsid w:val="00D92804"/>
    <w:rsid w:val="00D92FCF"/>
    <w:rsid w:val="00D9389F"/>
    <w:rsid w:val="00D945A4"/>
    <w:rsid w:val="00D94C7C"/>
    <w:rsid w:val="00D94D29"/>
    <w:rsid w:val="00D9579A"/>
    <w:rsid w:val="00D958FE"/>
    <w:rsid w:val="00D95A0D"/>
    <w:rsid w:val="00D9601D"/>
    <w:rsid w:val="00D963A7"/>
    <w:rsid w:val="00DA064D"/>
    <w:rsid w:val="00DA0B4B"/>
    <w:rsid w:val="00DA0D6C"/>
    <w:rsid w:val="00DA17F4"/>
    <w:rsid w:val="00DA1ACB"/>
    <w:rsid w:val="00DA2405"/>
    <w:rsid w:val="00DA24C8"/>
    <w:rsid w:val="00DA3A73"/>
    <w:rsid w:val="00DA3BCB"/>
    <w:rsid w:val="00DA46AE"/>
    <w:rsid w:val="00DA4ED4"/>
    <w:rsid w:val="00DA4F46"/>
    <w:rsid w:val="00DA51CD"/>
    <w:rsid w:val="00DA57DA"/>
    <w:rsid w:val="00DA6081"/>
    <w:rsid w:val="00DA69E7"/>
    <w:rsid w:val="00DA6B8F"/>
    <w:rsid w:val="00DA6D1D"/>
    <w:rsid w:val="00DA7451"/>
    <w:rsid w:val="00DA7A37"/>
    <w:rsid w:val="00DB00DE"/>
    <w:rsid w:val="00DB07F1"/>
    <w:rsid w:val="00DB1327"/>
    <w:rsid w:val="00DB19DA"/>
    <w:rsid w:val="00DB20AE"/>
    <w:rsid w:val="00DB2483"/>
    <w:rsid w:val="00DB34EB"/>
    <w:rsid w:val="00DB35F2"/>
    <w:rsid w:val="00DB4650"/>
    <w:rsid w:val="00DB5235"/>
    <w:rsid w:val="00DB60BD"/>
    <w:rsid w:val="00DB6FDC"/>
    <w:rsid w:val="00DB7642"/>
    <w:rsid w:val="00DB7EA8"/>
    <w:rsid w:val="00DC05F6"/>
    <w:rsid w:val="00DC1577"/>
    <w:rsid w:val="00DC1A35"/>
    <w:rsid w:val="00DC1DF5"/>
    <w:rsid w:val="00DC27A1"/>
    <w:rsid w:val="00DC2D21"/>
    <w:rsid w:val="00DC2FC2"/>
    <w:rsid w:val="00DC3679"/>
    <w:rsid w:val="00DC3802"/>
    <w:rsid w:val="00DC5344"/>
    <w:rsid w:val="00DC6118"/>
    <w:rsid w:val="00DC757E"/>
    <w:rsid w:val="00DC7F91"/>
    <w:rsid w:val="00DC7FD2"/>
    <w:rsid w:val="00DD03C9"/>
    <w:rsid w:val="00DD0528"/>
    <w:rsid w:val="00DD0AC1"/>
    <w:rsid w:val="00DD148B"/>
    <w:rsid w:val="00DD2655"/>
    <w:rsid w:val="00DD27EC"/>
    <w:rsid w:val="00DD3266"/>
    <w:rsid w:val="00DD368E"/>
    <w:rsid w:val="00DD422D"/>
    <w:rsid w:val="00DD4575"/>
    <w:rsid w:val="00DD50CC"/>
    <w:rsid w:val="00DD5169"/>
    <w:rsid w:val="00DD5485"/>
    <w:rsid w:val="00DD5965"/>
    <w:rsid w:val="00DD61AA"/>
    <w:rsid w:val="00DD6444"/>
    <w:rsid w:val="00DD68AB"/>
    <w:rsid w:val="00DD6C96"/>
    <w:rsid w:val="00DD6F51"/>
    <w:rsid w:val="00DD70B2"/>
    <w:rsid w:val="00DD7428"/>
    <w:rsid w:val="00DE03C3"/>
    <w:rsid w:val="00DE0969"/>
    <w:rsid w:val="00DE1A46"/>
    <w:rsid w:val="00DE1BE8"/>
    <w:rsid w:val="00DE2389"/>
    <w:rsid w:val="00DE2E13"/>
    <w:rsid w:val="00DE37D7"/>
    <w:rsid w:val="00DE38CE"/>
    <w:rsid w:val="00DE3AAD"/>
    <w:rsid w:val="00DE3F9C"/>
    <w:rsid w:val="00DE483F"/>
    <w:rsid w:val="00DE4C99"/>
    <w:rsid w:val="00DE59A7"/>
    <w:rsid w:val="00DE5B5B"/>
    <w:rsid w:val="00DE68C2"/>
    <w:rsid w:val="00DE6D13"/>
    <w:rsid w:val="00DE6FAA"/>
    <w:rsid w:val="00DE7CEC"/>
    <w:rsid w:val="00DE7E47"/>
    <w:rsid w:val="00DF0DFC"/>
    <w:rsid w:val="00DF1CF4"/>
    <w:rsid w:val="00DF2341"/>
    <w:rsid w:val="00DF23AA"/>
    <w:rsid w:val="00DF2A06"/>
    <w:rsid w:val="00DF31EC"/>
    <w:rsid w:val="00DF376A"/>
    <w:rsid w:val="00DF3874"/>
    <w:rsid w:val="00DF3E09"/>
    <w:rsid w:val="00DF40A0"/>
    <w:rsid w:val="00DF4452"/>
    <w:rsid w:val="00DF52B8"/>
    <w:rsid w:val="00DF53CD"/>
    <w:rsid w:val="00DF54B6"/>
    <w:rsid w:val="00DF643E"/>
    <w:rsid w:val="00DF6701"/>
    <w:rsid w:val="00DF6E5E"/>
    <w:rsid w:val="00DF70C7"/>
    <w:rsid w:val="00DF725F"/>
    <w:rsid w:val="00DF75EE"/>
    <w:rsid w:val="00DF775A"/>
    <w:rsid w:val="00DF778E"/>
    <w:rsid w:val="00E0091B"/>
    <w:rsid w:val="00E01595"/>
    <w:rsid w:val="00E01A41"/>
    <w:rsid w:val="00E02388"/>
    <w:rsid w:val="00E02585"/>
    <w:rsid w:val="00E02ADA"/>
    <w:rsid w:val="00E02B9D"/>
    <w:rsid w:val="00E03623"/>
    <w:rsid w:val="00E03C3A"/>
    <w:rsid w:val="00E03C61"/>
    <w:rsid w:val="00E04033"/>
    <w:rsid w:val="00E043D1"/>
    <w:rsid w:val="00E0714E"/>
    <w:rsid w:val="00E072FE"/>
    <w:rsid w:val="00E1161C"/>
    <w:rsid w:val="00E11AB2"/>
    <w:rsid w:val="00E12342"/>
    <w:rsid w:val="00E13A01"/>
    <w:rsid w:val="00E14576"/>
    <w:rsid w:val="00E14605"/>
    <w:rsid w:val="00E149C1"/>
    <w:rsid w:val="00E1581B"/>
    <w:rsid w:val="00E15825"/>
    <w:rsid w:val="00E164F8"/>
    <w:rsid w:val="00E1658F"/>
    <w:rsid w:val="00E16905"/>
    <w:rsid w:val="00E16D21"/>
    <w:rsid w:val="00E16D9E"/>
    <w:rsid w:val="00E171DC"/>
    <w:rsid w:val="00E200BE"/>
    <w:rsid w:val="00E20386"/>
    <w:rsid w:val="00E21CBB"/>
    <w:rsid w:val="00E22682"/>
    <w:rsid w:val="00E23554"/>
    <w:rsid w:val="00E239E5"/>
    <w:rsid w:val="00E24C74"/>
    <w:rsid w:val="00E24DA8"/>
    <w:rsid w:val="00E2590B"/>
    <w:rsid w:val="00E25A0D"/>
    <w:rsid w:val="00E25B08"/>
    <w:rsid w:val="00E25ED5"/>
    <w:rsid w:val="00E26B18"/>
    <w:rsid w:val="00E26B60"/>
    <w:rsid w:val="00E26E1D"/>
    <w:rsid w:val="00E27213"/>
    <w:rsid w:val="00E2761A"/>
    <w:rsid w:val="00E3010A"/>
    <w:rsid w:val="00E30CB4"/>
    <w:rsid w:val="00E310A8"/>
    <w:rsid w:val="00E31167"/>
    <w:rsid w:val="00E3155E"/>
    <w:rsid w:val="00E31910"/>
    <w:rsid w:val="00E31F09"/>
    <w:rsid w:val="00E32135"/>
    <w:rsid w:val="00E3250E"/>
    <w:rsid w:val="00E32AA1"/>
    <w:rsid w:val="00E33D99"/>
    <w:rsid w:val="00E349CB"/>
    <w:rsid w:val="00E34C76"/>
    <w:rsid w:val="00E34D09"/>
    <w:rsid w:val="00E34E91"/>
    <w:rsid w:val="00E35BDB"/>
    <w:rsid w:val="00E3767E"/>
    <w:rsid w:val="00E378E8"/>
    <w:rsid w:val="00E37C4C"/>
    <w:rsid w:val="00E40EE2"/>
    <w:rsid w:val="00E419B7"/>
    <w:rsid w:val="00E41A51"/>
    <w:rsid w:val="00E432FC"/>
    <w:rsid w:val="00E43EA8"/>
    <w:rsid w:val="00E448DD"/>
    <w:rsid w:val="00E44964"/>
    <w:rsid w:val="00E45E03"/>
    <w:rsid w:val="00E46E87"/>
    <w:rsid w:val="00E46FB7"/>
    <w:rsid w:val="00E47023"/>
    <w:rsid w:val="00E47715"/>
    <w:rsid w:val="00E478B9"/>
    <w:rsid w:val="00E50754"/>
    <w:rsid w:val="00E509B5"/>
    <w:rsid w:val="00E51380"/>
    <w:rsid w:val="00E51A67"/>
    <w:rsid w:val="00E51E17"/>
    <w:rsid w:val="00E528C3"/>
    <w:rsid w:val="00E52939"/>
    <w:rsid w:val="00E533D7"/>
    <w:rsid w:val="00E535AC"/>
    <w:rsid w:val="00E53C4E"/>
    <w:rsid w:val="00E53CE3"/>
    <w:rsid w:val="00E53D1D"/>
    <w:rsid w:val="00E5414B"/>
    <w:rsid w:val="00E5426F"/>
    <w:rsid w:val="00E546BD"/>
    <w:rsid w:val="00E54F4E"/>
    <w:rsid w:val="00E54F7E"/>
    <w:rsid w:val="00E55194"/>
    <w:rsid w:val="00E5568A"/>
    <w:rsid w:val="00E560E1"/>
    <w:rsid w:val="00E56DA2"/>
    <w:rsid w:val="00E56E57"/>
    <w:rsid w:val="00E57F1B"/>
    <w:rsid w:val="00E609AF"/>
    <w:rsid w:val="00E60F43"/>
    <w:rsid w:val="00E61C2B"/>
    <w:rsid w:val="00E61C2F"/>
    <w:rsid w:val="00E61D28"/>
    <w:rsid w:val="00E61D8A"/>
    <w:rsid w:val="00E62019"/>
    <w:rsid w:val="00E6246A"/>
    <w:rsid w:val="00E62507"/>
    <w:rsid w:val="00E6304F"/>
    <w:rsid w:val="00E6344F"/>
    <w:rsid w:val="00E635EB"/>
    <w:rsid w:val="00E641DF"/>
    <w:rsid w:val="00E65CBF"/>
    <w:rsid w:val="00E66138"/>
    <w:rsid w:val="00E665F9"/>
    <w:rsid w:val="00E66874"/>
    <w:rsid w:val="00E66992"/>
    <w:rsid w:val="00E6744E"/>
    <w:rsid w:val="00E679AB"/>
    <w:rsid w:val="00E703B8"/>
    <w:rsid w:val="00E709F2"/>
    <w:rsid w:val="00E70C79"/>
    <w:rsid w:val="00E71914"/>
    <w:rsid w:val="00E7258A"/>
    <w:rsid w:val="00E73733"/>
    <w:rsid w:val="00E74667"/>
    <w:rsid w:val="00E74729"/>
    <w:rsid w:val="00E7491A"/>
    <w:rsid w:val="00E75008"/>
    <w:rsid w:val="00E750E9"/>
    <w:rsid w:val="00E752C4"/>
    <w:rsid w:val="00E7597C"/>
    <w:rsid w:val="00E75B2B"/>
    <w:rsid w:val="00E7676B"/>
    <w:rsid w:val="00E772F3"/>
    <w:rsid w:val="00E77FFB"/>
    <w:rsid w:val="00E80C06"/>
    <w:rsid w:val="00E81101"/>
    <w:rsid w:val="00E81B24"/>
    <w:rsid w:val="00E826F9"/>
    <w:rsid w:val="00E82C05"/>
    <w:rsid w:val="00E82DFE"/>
    <w:rsid w:val="00E83361"/>
    <w:rsid w:val="00E83918"/>
    <w:rsid w:val="00E8436F"/>
    <w:rsid w:val="00E846AD"/>
    <w:rsid w:val="00E84A86"/>
    <w:rsid w:val="00E85670"/>
    <w:rsid w:val="00E85F17"/>
    <w:rsid w:val="00E861F8"/>
    <w:rsid w:val="00E8691C"/>
    <w:rsid w:val="00E86CD6"/>
    <w:rsid w:val="00E90367"/>
    <w:rsid w:val="00E91086"/>
    <w:rsid w:val="00E910B4"/>
    <w:rsid w:val="00E91633"/>
    <w:rsid w:val="00E916C1"/>
    <w:rsid w:val="00E91802"/>
    <w:rsid w:val="00E9265E"/>
    <w:rsid w:val="00E92B9F"/>
    <w:rsid w:val="00E92BCF"/>
    <w:rsid w:val="00E92C11"/>
    <w:rsid w:val="00E939C1"/>
    <w:rsid w:val="00E94623"/>
    <w:rsid w:val="00E948B7"/>
    <w:rsid w:val="00E94A2D"/>
    <w:rsid w:val="00E94EF7"/>
    <w:rsid w:val="00E951F7"/>
    <w:rsid w:val="00E952E4"/>
    <w:rsid w:val="00E9597A"/>
    <w:rsid w:val="00E95C4B"/>
    <w:rsid w:val="00E965E9"/>
    <w:rsid w:val="00E96761"/>
    <w:rsid w:val="00E97483"/>
    <w:rsid w:val="00E978F8"/>
    <w:rsid w:val="00E97ADD"/>
    <w:rsid w:val="00EA028D"/>
    <w:rsid w:val="00EA17CE"/>
    <w:rsid w:val="00EA1A08"/>
    <w:rsid w:val="00EA1B68"/>
    <w:rsid w:val="00EA1BC6"/>
    <w:rsid w:val="00EA1E32"/>
    <w:rsid w:val="00EA21CD"/>
    <w:rsid w:val="00EA3307"/>
    <w:rsid w:val="00EA3C7D"/>
    <w:rsid w:val="00EA45BB"/>
    <w:rsid w:val="00EA5C1A"/>
    <w:rsid w:val="00EA5C48"/>
    <w:rsid w:val="00EA65E1"/>
    <w:rsid w:val="00EA7286"/>
    <w:rsid w:val="00EA7292"/>
    <w:rsid w:val="00EA7B99"/>
    <w:rsid w:val="00EB02AA"/>
    <w:rsid w:val="00EB03DD"/>
    <w:rsid w:val="00EB08F1"/>
    <w:rsid w:val="00EB0A50"/>
    <w:rsid w:val="00EB1BCF"/>
    <w:rsid w:val="00EB1DB6"/>
    <w:rsid w:val="00EB2270"/>
    <w:rsid w:val="00EB28AE"/>
    <w:rsid w:val="00EB2D98"/>
    <w:rsid w:val="00EB309A"/>
    <w:rsid w:val="00EB3520"/>
    <w:rsid w:val="00EB4190"/>
    <w:rsid w:val="00EB4238"/>
    <w:rsid w:val="00EB51A7"/>
    <w:rsid w:val="00EB5319"/>
    <w:rsid w:val="00EB58D4"/>
    <w:rsid w:val="00EB590F"/>
    <w:rsid w:val="00EB5972"/>
    <w:rsid w:val="00EB5DA0"/>
    <w:rsid w:val="00EB62C5"/>
    <w:rsid w:val="00EB6A29"/>
    <w:rsid w:val="00EB6C33"/>
    <w:rsid w:val="00EB6C9E"/>
    <w:rsid w:val="00EB6CE0"/>
    <w:rsid w:val="00EB72AA"/>
    <w:rsid w:val="00EB7618"/>
    <w:rsid w:val="00EB783A"/>
    <w:rsid w:val="00EB78AC"/>
    <w:rsid w:val="00EB7B1F"/>
    <w:rsid w:val="00EB7E9C"/>
    <w:rsid w:val="00EC0269"/>
    <w:rsid w:val="00EC05B3"/>
    <w:rsid w:val="00EC0C2B"/>
    <w:rsid w:val="00EC10A5"/>
    <w:rsid w:val="00EC137E"/>
    <w:rsid w:val="00EC2640"/>
    <w:rsid w:val="00EC26A1"/>
    <w:rsid w:val="00EC2FA8"/>
    <w:rsid w:val="00EC2FEF"/>
    <w:rsid w:val="00EC3324"/>
    <w:rsid w:val="00EC46FA"/>
    <w:rsid w:val="00EC59A7"/>
    <w:rsid w:val="00EC5ED3"/>
    <w:rsid w:val="00EC6B56"/>
    <w:rsid w:val="00EC6ECF"/>
    <w:rsid w:val="00EC713E"/>
    <w:rsid w:val="00EC7192"/>
    <w:rsid w:val="00EC7DCB"/>
    <w:rsid w:val="00ED0717"/>
    <w:rsid w:val="00ED0A75"/>
    <w:rsid w:val="00ED0BAC"/>
    <w:rsid w:val="00ED0DE9"/>
    <w:rsid w:val="00ED0E97"/>
    <w:rsid w:val="00ED11A8"/>
    <w:rsid w:val="00ED16EB"/>
    <w:rsid w:val="00ED2730"/>
    <w:rsid w:val="00ED292A"/>
    <w:rsid w:val="00ED3981"/>
    <w:rsid w:val="00ED4590"/>
    <w:rsid w:val="00ED4684"/>
    <w:rsid w:val="00ED63CF"/>
    <w:rsid w:val="00ED68E7"/>
    <w:rsid w:val="00ED7065"/>
    <w:rsid w:val="00ED76F0"/>
    <w:rsid w:val="00EE0241"/>
    <w:rsid w:val="00EE0373"/>
    <w:rsid w:val="00EE04A7"/>
    <w:rsid w:val="00EE05BE"/>
    <w:rsid w:val="00EE069F"/>
    <w:rsid w:val="00EE1A92"/>
    <w:rsid w:val="00EE2100"/>
    <w:rsid w:val="00EE2390"/>
    <w:rsid w:val="00EE25EE"/>
    <w:rsid w:val="00EE354F"/>
    <w:rsid w:val="00EE4B09"/>
    <w:rsid w:val="00EE5EAD"/>
    <w:rsid w:val="00EE6316"/>
    <w:rsid w:val="00EE640D"/>
    <w:rsid w:val="00EE6B7A"/>
    <w:rsid w:val="00EE6CA3"/>
    <w:rsid w:val="00EE7222"/>
    <w:rsid w:val="00EE79A3"/>
    <w:rsid w:val="00EF0EC6"/>
    <w:rsid w:val="00EF0FD9"/>
    <w:rsid w:val="00EF1123"/>
    <w:rsid w:val="00EF1507"/>
    <w:rsid w:val="00EF1553"/>
    <w:rsid w:val="00EF297F"/>
    <w:rsid w:val="00EF2FB9"/>
    <w:rsid w:val="00EF31C4"/>
    <w:rsid w:val="00EF3FBA"/>
    <w:rsid w:val="00EF42B2"/>
    <w:rsid w:val="00EF44D4"/>
    <w:rsid w:val="00EF4E75"/>
    <w:rsid w:val="00EF5F82"/>
    <w:rsid w:val="00EF63C8"/>
    <w:rsid w:val="00EF67B2"/>
    <w:rsid w:val="00EF70AB"/>
    <w:rsid w:val="00F00848"/>
    <w:rsid w:val="00F00939"/>
    <w:rsid w:val="00F01ADE"/>
    <w:rsid w:val="00F01E94"/>
    <w:rsid w:val="00F02541"/>
    <w:rsid w:val="00F029D5"/>
    <w:rsid w:val="00F02BEC"/>
    <w:rsid w:val="00F03099"/>
    <w:rsid w:val="00F042BA"/>
    <w:rsid w:val="00F042EB"/>
    <w:rsid w:val="00F04AAC"/>
    <w:rsid w:val="00F051BA"/>
    <w:rsid w:val="00F0596A"/>
    <w:rsid w:val="00F05E32"/>
    <w:rsid w:val="00F066CD"/>
    <w:rsid w:val="00F07503"/>
    <w:rsid w:val="00F07D07"/>
    <w:rsid w:val="00F07E8F"/>
    <w:rsid w:val="00F10184"/>
    <w:rsid w:val="00F10A97"/>
    <w:rsid w:val="00F13373"/>
    <w:rsid w:val="00F13407"/>
    <w:rsid w:val="00F13B27"/>
    <w:rsid w:val="00F1446D"/>
    <w:rsid w:val="00F1449D"/>
    <w:rsid w:val="00F14781"/>
    <w:rsid w:val="00F1501F"/>
    <w:rsid w:val="00F15E3B"/>
    <w:rsid w:val="00F15ECC"/>
    <w:rsid w:val="00F1650C"/>
    <w:rsid w:val="00F16692"/>
    <w:rsid w:val="00F16C01"/>
    <w:rsid w:val="00F17B98"/>
    <w:rsid w:val="00F2003A"/>
    <w:rsid w:val="00F2032A"/>
    <w:rsid w:val="00F20D08"/>
    <w:rsid w:val="00F216A5"/>
    <w:rsid w:val="00F216B4"/>
    <w:rsid w:val="00F21B43"/>
    <w:rsid w:val="00F22366"/>
    <w:rsid w:val="00F22B2F"/>
    <w:rsid w:val="00F22BE1"/>
    <w:rsid w:val="00F23E32"/>
    <w:rsid w:val="00F25C81"/>
    <w:rsid w:val="00F2686D"/>
    <w:rsid w:val="00F2696D"/>
    <w:rsid w:val="00F2751C"/>
    <w:rsid w:val="00F276B5"/>
    <w:rsid w:val="00F27A8A"/>
    <w:rsid w:val="00F27E1F"/>
    <w:rsid w:val="00F30466"/>
    <w:rsid w:val="00F308CB"/>
    <w:rsid w:val="00F30C2E"/>
    <w:rsid w:val="00F31A7C"/>
    <w:rsid w:val="00F31FFA"/>
    <w:rsid w:val="00F320F1"/>
    <w:rsid w:val="00F32423"/>
    <w:rsid w:val="00F3276B"/>
    <w:rsid w:val="00F3388B"/>
    <w:rsid w:val="00F33CCD"/>
    <w:rsid w:val="00F34EC8"/>
    <w:rsid w:val="00F36AE5"/>
    <w:rsid w:val="00F372F0"/>
    <w:rsid w:val="00F3753B"/>
    <w:rsid w:val="00F37B59"/>
    <w:rsid w:val="00F37CC9"/>
    <w:rsid w:val="00F40FA6"/>
    <w:rsid w:val="00F4115C"/>
    <w:rsid w:val="00F41A91"/>
    <w:rsid w:val="00F42388"/>
    <w:rsid w:val="00F42989"/>
    <w:rsid w:val="00F42FB0"/>
    <w:rsid w:val="00F43699"/>
    <w:rsid w:val="00F45CFB"/>
    <w:rsid w:val="00F45F7B"/>
    <w:rsid w:val="00F464A3"/>
    <w:rsid w:val="00F4769A"/>
    <w:rsid w:val="00F5147F"/>
    <w:rsid w:val="00F518C3"/>
    <w:rsid w:val="00F51AA0"/>
    <w:rsid w:val="00F51B4D"/>
    <w:rsid w:val="00F53EEE"/>
    <w:rsid w:val="00F53F5F"/>
    <w:rsid w:val="00F55362"/>
    <w:rsid w:val="00F5546C"/>
    <w:rsid w:val="00F55C86"/>
    <w:rsid w:val="00F55F1A"/>
    <w:rsid w:val="00F567B9"/>
    <w:rsid w:val="00F56D42"/>
    <w:rsid w:val="00F601C4"/>
    <w:rsid w:val="00F613D3"/>
    <w:rsid w:val="00F616B3"/>
    <w:rsid w:val="00F62180"/>
    <w:rsid w:val="00F6229D"/>
    <w:rsid w:val="00F624EA"/>
    <w:rsid w:val="00F62E66"/>
    <w:rsid w:val="00F636FC"/>
    <w:rsid w:val="00F6438C"/>
    <w:rsid w:val="00F64960"/>
    <w:rsid w:val="00F651AF"/>
    <w:rsid w:val="00F6541E"/>
    <w:rsid w:val="00F662F4"/>
    <w:rsid w:val="00F66FFD"/>
    <w:rsid w:val="00F67192"/>
    <w:rsid w:val="00F671D8"/>
    <w:rsid w:val="00F67B97"/>
    <w:rsid w:val="00F703BB"/>
    <w:rsid w:val="00F707AD"/>
    <w:rsid w:val="00F70B00"/>
    <w:rsid w:val="00F712C2"/>
    <w:rsid w:val="00F71789"/>
    <w:rsid w:val="00F7198C"/>
    <w:rsid w:val="00F719D8"/>
    <w:rsid w:val="00F72E82"/>
    <w:rsid w:val="00F73209"/>
    <w:rsid w:val="00F73A53"/>
    <w:rsid w:val="00F73AD0"/>
    <w:rsid w:val="00F73FD6"/>
    <w:rsid w:val="00F74437"/>
    <w:rsid w:val="00F74C93"/>
    <w:rsid w:val="00F74CA1"/>
    <w:rsid w:val="00F74D58"/>
    <w:rsid w:val="00F757B4"/>
    <w:rsid w:val="00F75943"/>
    <w:rsid w:val="00F75DF2"/>
    <w:rsid w:val="00F764A2"/>
    <w:rsid w:val="00F76F47"/>
    <w:rsid w:val="00F77658"/>
    <w:rsid w:val="00F778C4"/>
    <w:rsid w:val="00F8096D"/>
    <w:rsid w:val="00F81DFB"/>
    <w:rsid w:val="00F831CA"/>
    <w:rsid w:val="00F851A8"/>
    <w:rsid w:val="00F863FC"/>
    <w:rsid w:val="00F86A77"/>
    <w:rsid w:val="00F8712F"/>
    <w:rsid w:val="00F902C0"/>
    <w:rsid w:val="00F90C00"/>
    <w:rsid w:val="00F90F35"/>
    <w:rsid w:val="00F918AF"/>
    <w:rsid w:val="00F91E28"/>
    <w:rsid w:val="00F928FB"/>
    <w:rsid w:val="00F92AC7"/>
    <w:rsid w:val="00F92CCF"/>
    <w:rsid w:val="00F92D2D"/>
    <w:rsid w:val="00F936A5"/>
    <w:rsid w:val="00F945EF"/>
    <w:rsid w:val="00F9592D"/>
    <w:rsid w:val="00F96564"/>
    <w:rsid w:val="00F96658"/>
    <w:rsid w:val="00F96A04"/>
    <w:rsid w:val="00F96DB9"/>
    <w:rsid w:val="00F96E5A"/>
    <w:rsid w:val="00F97992"/>
    <w:rsid w:val="00FA015C"/>
    <w:rsid w:val="00FA031C"/>
    <w:rsid w:val="00FA0AAB"/>
    <w:rsid w:val="00FA1028"/>
    <w:rsid w:val="00FA10F1"/>
    <w:rsid w:val="00FA20CF"/>
    <w:rsid w:val="00FA2B5B"/>
    <w:rsid w:val="00FA38FF"/>
    <w:rsid w:val="00FA4D8B"/>
    <w:rsid w:val="00FA4E36"/>
    <w:rsid w:val="00FA51FB"/>
    <w:rsid w:val="00FA63A1"/>
    <w:rsid w:val="00FA659A"/>
    <w:rsid w:val="00FA6C32"/>
    <w:rsid w:val="00FA7006"/>
    <w:rsid w:val="00FA7A01"/>
    <w:rsid w:val="00FB07F3"/>
    <w:rsid w:val="00FB0D44"/>
    <w:rsid w:val="00FB0F07"/>
    <w:rsid w:val="00FB1EF7"/>
    <w:rsid w:val="00FB2484"/>
    <w:rsid w:val="00FB2C8C"/>
    <w:rsid w:val="00FB3296"/>
    <w:rsid w:val="00FB471B"/>
    <w:rsid w:val="00FB4B0C"/>
    <w:rsid w:val="00FB5084"/>
    <w:rsid w:val="00FB51D6"/>
    <w:rsid w:val="00FB51E1"/>
    <w:rsid w:val="00FB5910"/>
    <w:rsid w:val="00FB6ABA"/>
    <w:rsid w:val="00FB75EF"/>
    <w:rsid w:val="00FC0221"/>
    <w:rsid w:val="00FC1C9A"/>
    <w:rsid w:val="00FC2449"/>
    <w:rsid w:val="00FC2CDE"/>
    <w:rsid w:val="00FC2D70"/>
    <w:rsid w:val="00FC3C6B"/>
    <w:rsid w:val="00FC4784"/>
    <w:rsid w:val="00FC489F"/>
    <w:rsid w:val="00FC617A"/>
    <w:rsid w:val="00FC6357"/>
    <w:rsid w:val="00FC6FCC"/>
    <w:rsid w:val="00FC7732"/>
    <w:rsid w:val="00FD037A"/>
    <w:rsid w:val="00FD0B0B"/>
    <w:rsid w:val="00FD1111"/>
    <w:rsid w:val="00FD1BAB"/>
    <w:rsid w:val="00FD1D45"/>
    <w:rsid w:val="00FD250F"/>
    <w:rsid w:val="00FD278F"/>
    <w:rsid w:val="00FD2799"/>
    <w:rsid w:val="00FD664D"/>
    <w:rsid w:val="00FD6764"/>
    <w:rsid w:val="00FD6ABC"/>
    <w:rsid w:val="00FD7111"/>
    <w:rsid w:val="00FD7471"/>
    <w:rsid w:val="00FD7891"/>
    <w:rsid w:val="00FE0668"/>
    <w:rsid w:val="00FE0B38"/>
    <w:rsid w:val="00FE0DE4"/>
    <w:rsid w:val="00FE1865"/>
    <w:rsid w:val="00FE229A"/>
    <w:rsid w:val="00FE2540"/>
    <w:rsid w:val="00FE3FE2"/>
    <w:rsid w:val="00FE5284"/>
    <w:rsid w:val="00FE5EF5"/>
    <w:rsid w:val="00FE64EA"/>
    <w:rsid w:val="00FE65B6"/>
    <w:rsid w:val="00FE6EAA"/>
    <w:rsid w:val="00FE749A"/>
    <w:rsid w:val="00FE762F"/>
    <w:rsid w:val="00FE7A26"/>
    <w:rsid w:val="00FE7FEE"/>
    <w:rsid w:val="00FF0177"/>
    <w:rsid w:val="00FF05CF"/>
    <w:rsid w:val="00FF06E7"/>
    <w:rsid w:val="00FF07B4"/>
    <w:rsid w:val="00FF0802"/>
    <w:rsid w:val="00FF0963"/>
    <w:rsid w:val="00FF0F3F"/>
    <w:rsid w:val="00FF15D2"/>
    <w:rsid w:val="00FF1BA0"/>
    <w:rsid w:val="00FF2140"/>
    <w:rsid w:val="00FF25FE"/>
    <w:rsid w:val="00FF2DB7"/>
    <w:rsid w:val="00FF2F02"/>
    <w:rsid w:val="00FF352D"/>
    <w:rsid w:val="00FF4DD0"/>
    <w:rsid w:val="00FF5A19"/>
    <w:rsid w:val="00FF5F66"/>
    <w:rsid w:val="00FF6028"/>
    <w:rsid w:val="00FF65D4"/>
    <w:rsid w:val="00FF7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7029E1B"/>
  <w15:docId w15:val="{803E11F0-2709-4213-86C0-B4BE9B4ED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7DE7"/>
    <w:pPr>
      <w:jc w:val="both"/>
    </w:pPr>
    <w:rPr>
      <w:rFonts w:asciiTheme="minorHAnsi" w:hAnsiTheme="minorHAnsi"/>
      <w:kern w:val="20"/>
      <w:sz w:val="22"/>
      <w:szCs w:val="24"/>
    </w:rPr>
  </w:style>
  <w:style w:type="paragraph" w:styleId="Heading1">
    <w:name w:val="heading 1"/>
    <w:basedOn w:val="Normal"/>
    <w:next w:val="Normal"/>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link w:val="BodyTextIndentChar"/>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link w:val="BodyTextIndent2Char"/>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semiHidden/>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customStyle="1" w:styleId="Heading7Char">
    <w:name w:val="Heading 7 Char"/>
    <w:basedOn w:val="DefaultParagraphFont"/>
    <w:link w:val="Heading7"/>
    <w:rsid w:val="00DC1A35"/>
    <w:rPr>
      <w:rFonts w:asciiTheme="minorHAnsi" w:hAnsiTheme="minorHAnsi"/>
      <w:b/>
      <w:kern w:val="24"/>
      <w:szCs w:val="24"/>
    </w:rPr>
  </w:style>
  <w:style w:type="character" w:customStyle="1" w:styleId="BodyTextIndent2Char">
    <w:name w:val="Body Text Indent 2 Char"/>
    <w:basedOn w:val="DefaultParagraphFont"/>
    <w:link w:val="BodyTextIndent2"/>
    <w:rsid w:val="00DC1A35"/>
    <w:rPr>
      <w:rFonts w:asciiTheme="minorHAnsi" w:hAnsiTheme="minorHAnsi"/>
      <w:kern w:val="24"/>
      <w:sz w:val="22"/>
      <w:szCs w:val="24"/>
    </w:rPr>
  </w:style>
  <w:style w:type="character" w:customStyle="1" w:styleId="BodyTextIndentChar">
    <w:name w:val="Body Text Indent Char"/>
    <w:basedOn w:val="DefaultParagraphFont"/>
    <w:link w:val="BodyTextIndent"/>
    <w:rsid w:val="002A3A13"/>
    <w:rPr>
      <w:rFonts w:asciiTheme="minorHAnsi" w:hAnsiTheme="minorHAnsi"/>
      <w:kern w:val="24"/>
      <w:sz w:val="22"/>
      <w:szCs w:val="24"/>
    </w:rPr>
  </w:style>
  <w:style w:type="character" w:customStyle="1" w:styleId="PlainTextChar">
    <w:name w:val="Plain Text Char"/>
    <w:basedOn w:val="DefaultParagraphFont"/>
    <w:link w:val="PlainText"/>
    <w:rsid w:val="005C1C6F"/>
    <w:rPr>
      <w:rFonts w:ascii="Courier New" w:hAnsi="Courier New" w:cs="Courier New"/>
      <w:kern w:val="20"/>
    </w:rPr>
  </w:style>
  <w:style w:type="table" w:customStyle="1" w:styleId="TableGrid111">
    <w:name w:val="Table Grid111"/>
    <w:basedOn w:val="TableNormal"/>
    <w:next w:val="TableGrid"/>
    <w:rsid w:val="005735C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wBODY">
    <w:name w:val="_cwBODY"/>
    <w:basedOn w:val="Normal"/>
    <w:link w:val="cwBODYChar"/>
    <w:qFormat/>
    <w:rsid w:val="005735C0"/>
    <w:pPr>
      <w:spacing w:before="40" w:after="160" w:line="288" w:lineRule="auto"/>
    </w:pPr>
    <w:rPr>
      <w:rFonts w:ascii="Arial" w:hAnsi="Arial"/>
      <w:kern w:val="0"/>
      <w:sz w:val="20"/>
    </w:rPr>
  </w:style>
  <w:style w:type="character" w:customStyle="1" w:styleId="cwBODYChar">
    <w:name w:val="_cwBODY Char"/>
    <w:basedOn w:val="DefaultParagraphFont"/>
    <w:link w:val="cwBODY"/>
    <w:rsid w:val="005735C0"/>
    <w:rPr>
      <w:rFonts w:ascii="Arial" w:hAnsi="Arial"/>
      <w:szCs w:val="24"/>
    </w:rPr>
  </w:style>
  <w:style w:type="character" w:styleId="UnresolvedMention">
    <w:name w:val="Unresolved Mention"/>
    <w:basedOn w:val="DefaultParagraphFont"/>
    <w:uiPriority w:val="99"/>
    <w:semiHidden/>
    <w:unhideWhenUsed/>
    <w:rsid w:val="00850D8E"/>
    <w:rPr>
      <w:color w:val="605E5C"/>
      <w:shd w:val="clear" w:color="auto" w:fill="E1DFDD"/>
    </w:rPr>
  </w:style>
  <w:style w:type="paragraph" w:customStyle="1" w:styleId="L3Subheading">
    <w:name w:val="_L3 Subheading"/>
    <w:basedOn w:val="Normal"/>
    <w:qFormat/>
    <w:rsid w:val="009930FE"/>
    <w:pPr>
      <w:suppressAutoHyphens/>
    </w:pPr>
    <w:rPr>
      <w:rFonts w:cs="Arial"/>
      <w:bCs/>
      <w:color w:val="1E4959"/>
      <w:sz w:val="24"/>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18507963">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89551017">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6998161">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187910256">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02741714">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34847622">
      <w:bodyDiv w:val="1"/>
      <w:marLeft w:val="0"/>
      <w:marRight w:val="0"/>
      <w:marTop w:val="0"/>
      <w:marBottom w:val="0"/>
      <w:divBdr>
        <w:top w:val="none" w:sz="0" w:space="0" w:color="auto"/>
        <w:left w:val="none" w:sz="0" w:space="0" w:color="auto"/>
        <w:bottom w:val="none" w:sz="0" w:space="0" w:color="auto"/>
        <w:right w:val="none" w:sz="0" w:space="0" w:color="auto"/>
      </w:divBdr>
    </w:div>
    <w:div w:id="549000164">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14748973">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1056288">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68239248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8556876">
      <w:bodyDiv w:val="1"/>
      <w:marLeft w:val="0"/>
      <w:marRight w:val="0"/>
      <w:marTop w:val="0"/>
      <w:marBottom w:val="0"/>
      <w:divBdr>
        <w:top w:val="none" w:sz="0" w:space="0" w:color="auto"/>
        <w:left w:val="none" w:sz="0" w:space="0" w:color="auto"/>
        <w:bottom w:val="none" w:sz="0" w:space="0" w:color="auto"/>
        <w:right w:val="none" w:sz="0" w:space="0" w:color="auto"/>
      </w:divBdr>
    </w:div>
    <w:div w:id="1062410716">
      <w:bodyDiv w:val="1"/>
      <w:marLeft w:val="0"/>
      <w:marRight w:val="0"/>
      <w:marTop w:val="0"/>
      <w:marBottom w:val="0"/>
      <w:divBdr>
        <w:top w:val="none" w:sz="0" w:space="0" w:color="auto"/>
        <w:left w:val="none" w:sz="0" w:space="0" w:color="auto"/>
        <w:bottom w:val="none" w:sz="0" w:space="0" w:color="auto"/>
        <w:right w:val="none" w:sz="0" w:space="0" w:color="auto"/>
      </w:divBdr>
    </w:div>
    <w:div w:id="1071662835">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068305">
      <w:bodyDiv w:val="1"/>
      <w:marLeft w:val="0"/>
      <w:marRight w:val="0"/>
      <w:marTop w:val="0"/>
      <w:marBottom w:val="0"/>
      <w:divBdr>
        <w:top w:val="none" w:sz="0" w:space="0" w:color="auto"/>
        <w:left w:val="none" w:sz="0" w:space="0" w:color="auto"/>
        <w:bottom w:val="none" w:sz="0" w:space="0" w:color="auto"/>
        <w:right w:val="none" w:sz="0" w:space="0" w:color="auto"/>
      </w:divBdr>
    </w:div>
    <w:div w:id="1169443778">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40197760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502232964">
      <w:bodyDiv w:val="1"/>
      <w:marLeft w:val="0"/>
      <w:marRight w:val="0"/>
      <w:marTop w:val="0"/>
      <w:marBottom w:val="0"/>
      <w:divBdr>
        <w:top w:val="none" w:sz="0" w:space="0" w:color="auto"/>
        <w:left w:val="none" w:sz="0" w:space="0" w:color="auto"/>
        <w:bottom w:val="none" w:sz="0" w:space="0" w:color="auto"/>
        <w:right w:val="none" w:sz="0" w:space="0" w:color="auto"/>
      </w:divBdr>
    </w:div>
    <w:div w:id="1524980652">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06964542">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515284">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4081303">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32083311">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193463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08765535">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fred.stlouisfed.org/categories/27319"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fred.stlouisfed.org/categories/27319"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238257-5550-490C-98D0-8477BD4B9A98}">
  <ds:schemaRefs>
    <ds:schemaRef ds:uri="http://schemas.openxmlformats.org/officeDocument/2006/bibliography"/>
  </ds:schemaRefs>
</ds:datastoreItem>
</file>

<file path=customXml/itemProps2.xml><?xml version="1.0" encoding="utf-8"?>
<ds:datastoreItem xmlns:ds="http://schemas.openxmlformats.org/officeDocument/2006/customXml" ds:itemID="{03583EBC-2713-440F-A7EA-233EFCDFEF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50E8D4-0DFD-47D9-AFCC-04FBEA6477D9}">
  <ds:schemaRefs>
    <ds:schemaRef ds:uri="http://schemas.microsoft.com/sharepoint/v3/contenttype/forms"/>
  </ds:schemaRefs>
</ds:datastoreItem>
</file>

<file path=customXml/itemProps4.xml><?xml version="1.0" encoding="utf-8"?>
<ds:datastoreItem xmlns:ds="http://schemas.openxmlformats.org/officeDocument/2006/customXml" ds:itemID="{256AB36D-1F7E-43FA-ADF9-4AF9EED8768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2709</Words>
  <Characters>15587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18260</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creator>Kurt Mueller</dc:creator>
  <cp:lastModifiedBy>Michael Martino</cp:lastModifiedBy>
  <cp:revision>4</cp:revision>
  <cp:lastPrinted>2019-09-30T16:56:00Z</cp:lastPrinted>
  <dcterms:created xsi:type="dcterms:W3CDTF">2019-11-01T16:43:00Z</dcterms:created>
  <dcterms:modified xsi:type="dcterms:W3CDTF">2020-06-13T19:12:00Z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