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3B4AF65A" w14:textId="77777777" w:rsidTr="00822EB1">
        <w:trPr>
          <w:trHeight w:hRule="exact" w:val="590"/>
        </w:trPr>
        <w:tc>
          <w:tcPr>
            <w:tcW w:w="9360" w:type="dxa"/>
            <w:vAlign w:val="center"/>
          </w:tcPr>
          <w:p w14:paraId="79F807AA"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r w:rsidRPr="000754FA">
              <w:rPr>
                <w:szCs w:val="22"/>
              </w:rPr>
              <w:tab/>
            </w:r>
            <w:r w:rsidRPr="000754FA">
              <w:rPr>
                <w:noProof/>
                <w:szCs w:val="22"/>
              </w:rPr>
              <mc:AlternateContent>
                <mc:Choice Requires="wps">
                  <w:drawing>
                    <wp:anchor distT="0" distB="0" distL="114300" distR="114300" simplePos="0" relativeHeight="251705344" behindDoc="0" locked="0" layoutInCell="1" allowOverlap="1" wp14:anchorId="5AFD60DC" wp14:editId="4579BA4D">
                      <wp:simplePos x="0" y="0"/>
                      <wp:positionH relativeFrom="leftMargin">
                        <wp:posOffset>0</wp:posOffset>
                      </wp:positionH>
                      <wp:positionV relativeFrom="paragraph">
                        <wp:posOffset>-18415</wp:posOffset>
                      </wp:positionV>
                      <wp:extent cx="5943600" cy="329184"/>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55DB1FDB" w14:textId="3D94F9FF" w:rsidR="00DB2E0D" w:rsidRPr="00E03623" w:rsidRDefault="0085318C">
                                  <w:pPr>
                                    <w:pStyle w:val="AddendaHeading"/>
                                  </w:pPr>
                                  <w:bookmarkStart w:id="0" w:name="_Toc1389048"/>
                                  <w:r>
                                    <w:t>Site Description</w:t>
                                  </w:r>
                                  <w:bookmarkEnd w:id="0"/>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D60DC" id="_x0000_t202" coordsize="21600,21600" o:spt="202" path="m,l,21600r21600,l21600,xe">
                      <v:stroke joinstyle="miter"/>
                      <v:path gradientshapeok="t" o:connecttype="rect"/>
                    </v:shapetype>
                    <v:shape id="Text Box 2" o:spid="_x0000_s1026" type="#_x0000_t202" style="position:absolute;margin-left:0;margin-top:-1.45pt;width:468pt;height:25.9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DA/RlL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55DB1FDB" w14:textId="3D94F9FF" w:rsidR="00DB2E0D" w:rsidRPr="00E03623" w:rsidRDefault="0085318C">
                            <w:pPr>
                              <w:pStyle w:val="AddendaHeading"/>
                            </w:pPr>
                            <w:bookmarkStart w:id="1" w:name="_Toc1389048"/>
                            <w:r>
                              <w:t>Site Description</w:t>
                            </w:r>
                            <w:bookmarkEnd w:id="1"/>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0360CD88" w14:textId="77777777" w:rsidR="002B534B" w:rsidRPr="00B26360" w:rsidRDefault="002B534B" w:rsidP="002B534B">
      <w:pPr>
        <w:tabs>
          <w:tab w:val="left" w:pos="2880"/>
          <w:tab w:val="left" w:pos="3712"/>
        </w:tabs>
        <w:ind w:left="2880" w:hanging="2880"/>
        <w:rPr>
          <w:rFonts w:cs="Arial"/>
          <w:szCs w:val="22"/>
        </w:rPr>
      </w:pPr>
    </w:p>
    <w:p w14:paraId="35BFDBED" w14:textId="07BC8506" w:rsidR="0085318C" w:rsidRPr="000754FA" w:rsidRDefault="0085318C" w:rsidP="0085318C">
      <w:pPr>
        <w:tabs>
          <w:tab w:val="left" w:pos="0"/>
          <w:tab w:val="left" w:pos="259"/>
          <w:tab w:val="left" w:pos="2880"/>
        </w:tabs>
        <w:ind w:left="2880" w:hanging="2880"/>
        <w:rPr>
          <w:rFonts w:cs="Arial"/>
          <w:szCs w:val="22"/>
        </w:rPr>
      </w:pPr>
      <w:r w:rsidRPr="000754FA">
        <w:rPr>
          <w:rFonts w:cs="Arial"/>
          <w:b/>
          <w:color w:val="1E4959"/>
          <w:szCs w:val="22"/>
        </w:rPr>
        <w:t>Address:</w:t>
      </w:r>
      <w:r w:rsidRPr="000754FA">
        <w:rPr>
          <w:rFonts w:cs="Arial"/>
          <w:bCs/>
          <w:szCs w:val="22"/>
        </w:rPr>
        <w:tab/>
      </w:r>
      <w:r w:rsidR="00717769">
        <w:rPr>
          <w:rFonts w:cs="Arial"/>
          <w:bCs/>
          <w:szCs w:val="22"/>
        </w:rPr>
        <w:t>${address}</w:t>
      </w:r>
    </w:p>
    <w:p w14:paraId="1C64E85E" w14:textId="4416B243" w:rsidR="0085318C" w:rsidRPr="003F5C5A" w:rsidRDefault="0085318C" w:rsidP="0085318C">
      <w:pPr>
        <w:tabs>
          <w:tab w:val="left" w:pos="2880"/>
        </w:tabs>
        <w:ind w:left="2880" w:hanging="2880"/>
        <w:rPr>
          <w:rFonts w:cs="Arial"/>
          <w:szCs w:val="22"/>
        </w:rPr>
      </w:pPr>
      <w:r w:rsidRPr="000754FA">
        <w:rPr>
          <w:rFonts w:cs="Arial"/>
          <w:szCs w:val="22"/>
        </w:rPr>
        <w:tab/>
      </w:r>
      <w:r w:rsidR="00717769">
        <w:rPr>
          <w:rFonts w:cs="Arial"/>
          <w:szCs w:val="22"/>
        </w:rPr>
        <w:t>${</w:t>
      </w:r>
      <w:proofErr w:type="spellStart"/>
      <w:r w:rsidR="00717769">
        <w:rPr>
          <w:rFonts w:cs="Arial"/>
          <w:szCs w:val="22"/>
        </w:rPr>
        <w:t>cityst</w:t>
      </w:r>
      <w:proofErr w:type="spellEnd"/>
      <w:r w:rsidR="00717769">
        <w:rPr>
          <w:rFonts w:cs="Arial"/>
          <w:szCs w:val="22"/>
        </w:rPr>
        <w:t>}</w:t>
      </w:r>
    </w:p>
    <w:p w14:paraId="66332CBF" w14:textId="77777777" w:rsidR="0085318C" w:rsidRPr="003F5C5A" w:rsidRDefault="0085318C" w:rsidP="0085318C">
      <w:pPr>
        <w:tabs>
          <w:tab w:val="left" w:pos="2880"/>
          <w:tab w:val="left" w:pos="3712"/>
        </w:tabs>
        <w:ind w:left="2880" w:hanging="2880"/>
        <w:rPr>
          <w:rFonts w:cs="Arial"/>
          <w:szCs w:val="22"/>
        </w:rPr>
      </w:pPr>
    </w:p>
    <w:p w14:paraId="544889FB" w14:textId="4D2FAD52" w:rsidR="0085318C" w:rsidRPr="00B26360" w:rsidRDefault="0085318C" w:rsidP="0085318C">
      <w:pPr>
        <w:tabs>
          <w:tab w:val="left" w:pos="2880"/>
          <w:tab w:val="left" w:pos="3712"/>
        </w:tabs>
        <w:ind w:left="2880" w:hanging="2880"/>
        <w:rPr>
          <w:rFonts w:cs="Arial"/>
          <w:szCs w:val="22"/>
        </w:rPr>
      </w:pPr>
      <w:r w:rsidRPr="003F5C5A">
        <w:rPr>
          <w:rFonts w:cs="Arial"/>
          <w:b/>
          <w:color w:val="1E4959"/>
          <w:szCs w:val="22"/>
        </w:rPr>
        <w:t>Location:</w:t>
      </w:r>
      <w:r w:rsidRPr="003F5C5A">
        <w:rPr>
          <w:rFonts w:cs="Arial"/>
          <w:szCs w:val="22"/>
        </w:rPr>
        <w:tab/>
      </w:r>
      <w:r w:rsidRPr="00717769">
        <w:t>Southeast corner of SW 124th Avenue and SW Myslony Street</w:t>
      </w:r>
      <w:r w:rsidRPr="00717769">
        <w:rPr>
          <w:rFonts w:cs="Arial"/>
          <w:color w:val="000000"/>
          <w:szCs w:val="22"/>
        </w:rPr>
        <w:t xml:space="preserve">, in the industrial west sector of the City </w:t>
      </w:r>
      <w:r w:rsidRPr="006C1205">
        <w:rPr>
          <w:rFonts w:cs="Arial"/>
          <w:color w:val="000000"/>
          <w:szCs w:val="22"/>
        </w:rPr>
        <w:t xml:space="preserve">of </w:t>
      </w:r>
      <w:r w:rsidR="00717769" w:rsidRPr="006C1205">
        <w:rPr>
          <w:rFonts w:cs="Arial"/>
          <w:color w:val="000000"/>
          <w:szCs w:val="22"/>
        </w:rPr>
        <w:t>${city}</w:t>
      </w:r>
      <w:r w:rsidRPr="006C1205">
        <w:rPr>
          <w:rFonts w:cs="Arial"/>
          <w:color w:val="000000"/>
          <w:szCs w:val="22"/>
        </w:rPr>
        <w:t>,</w:t>
      </w:r>
      <w:r w:rsidRPr="00717769">
        <w:rPr>
          <w:rFonts w:cs="Arial"/>
          <w:color w:val="000000"/>
          <w:szCs w:val="22"/>
        </w:rPr>
        <w:t xml:space="preserve"> </w:t>
      </w:r>
      <w:r w:rsidR="00717769" w:rsidRPr="00717769">
        <w:rPr>
          <w:rFonts w:cs="Arial"/>
          <w:color w:val="000000"/>
          <w:szCs w:val="22"/>
        </w:rPr>
        <w:t>${county}</w:t>
      </w:r>
      <w:r w:rsidRPr="00717769">
        <w:rPr>
          <w:rFonts w:cs="Arial"/>
          <w:color w:val="000000"/>
          <w:szCs w:val="22"/>
        </w:rPr>
        <w:t xml:space="preserve">, State of </w:t>
      </w:r>
      <w:r w:rsidR="00717769" w:rsidRPr="00717769">
        <w:rPr>
          <w:rFonts w:cs="Arial"/>
          <w:color w:val="000000"/>
          <w:szCs w:val="22"/>
        </w:rPr>
        <w:t>${state}</w:t>
      </w:r>
      <w:r w:rsidRPr="00717769">
        <w:rPr>
          <w:rFonts w:cs="Arial"/>
          <w:color w:val="000000"/>
          <w:szCs w:val="22"/>
        </w:rPr>
        <w:t>.</w:t>
      </w:r>
    </w:p>
    <w:p w14:paraId="7DE23FEA" w14:textId="77777777" w:rsidR="0085318C" w:rsidRPr="00B26360" w:rsidRDefault="0085318C" w:rsidP="0085318C">
      <w:pPr>
        <w:tabs>
          <w:tab w:val="left" w:pos="2880"/>
          <w:tab w:val="left" w:pos="3712"/>
        </w:tabs>
        <w:ind w:left="2880" w:hanging="2880"/>
        <w:rPr>
          <w:rFonts w:cs="Arial"/>
          <w:szCs w:val="22"/>
        </w:rPr>
      </w:pPr>
    </w:p>
    <w:p w14:paraId="6BBAFD20" w14:textId="77777777" w:rsidR="0085318C" w:rsidRPr="00FD28F3" w:rsidRDefault="0085318C" w:rsidP="0085318C">
      <w:pPr>
        <w:tabs>
          <w:tab w:val="left" w:pos="2880"/>
          <w:tab w:val="left" w:pos="3712"/>
        </w:tabs>
        <w:ind w:left="2880" w:hanging="2880"/>
        <w:rPr>
          <w:rFonts w:cs="Arial"/>
          <w:bCs/>
          <w:szCs w:val="22"/>
        </w:rPr>
      </w:pPr>
      <w:r w:rsidRPr="00B26360">
        <w:rPr>
          <w:rFonts w:cs="Arial"/>
          <w:b/>
          <w:color w:val="1E4959"/>
          <w:szCs w:val="22"/>
        </w:rPr>
        <w:t xml:space="preserve">Legal </w:t>
      </w:r>
      <w:r w:rsidRPr="00FD28F3">
        <w:rPr>
          <w:rFonts w:cs="Arial"/>
          <w:b/>
          <w:color w:val="1E4959"/>
          <w:szCs w:val="22"/>
        </w:rPr>
        <w:t>Description:</w:t>
      </w:r>
      <w:r w:rsidRPr="00FD28F3">
        <w:rPr>
          <w:rFonts w:cs="Arial"/>
          <w:bCs/>
          <w:szCs w:val="22"/>
        </w:rPr>
        <w:tab/>
      </w:r>
      <w:r w:rsidRPr="00FD28F3">
        <w:rPr>
          <w:rFonts w:cs="Arial"/>
          <w:bCs/>
          <w:iCs/>
          <w:szCs w:val="22"/>
        </w:rPr>
        <w:t>Please refer to the Addenda</w:t>
      </w:r>
      <w:r w:rsidRPr="00FD28F3">
        <w:rPr>
          <w:rFonts w:cs="Arial"/>
          <w:bCs/>
          <w:szCs w:val="22"/>
        </w:rPr>
        <w:t>.</w:t>
      </w:r>
    </w:p>
    <w:p w14:paraId="7F8D9E0C" w14:textId="0E6A0D4E" w:rsidR="0085318C" w:rsidRPr="00FD28F3" w:rsidRDefault="004C55B1" w:rsidP="0085318C">
      <w:pPr>
        <w:tabs>
          <w:tab w:val="left" w:pos="2880"/>
          <w:tab w:val="left" w:pos="3712"/>
        </w:tabs>
        <w:ind w:left="2880" w:hanging="2880"/>
        <w:rPr>
          <w:rFonts w:cs="Arial"/>
          <w:szCs w:val="22"/>
        </w:rPr>
      </w:pPr>
      <w:r>
        <w:rPr>
          <w:rFonts w:cs="Arial"/>
          <w:szCs w:val="22"/>
        </w:rPr>
        <w:t>`</w:t>
      </w:r>
    </w:p>
    <w:p w14:paraId="76F52213" w14:textId="60D9F473" w:rsidR="0085318C" w:rsidRDefault="0085318C" w:rsidP="0085318C">
      <w:pPr>
        <w:tabs>
          <w:tab w:val="left" w:pos="2880"/>
          <w:tab w:val="left" w:pos="3712"/>
        </w:tabs>
        <w:ind w:left="2880" w:hanging="2880"/>
      </w:pPr>
      <w:r w:rsidRPr="00FC4437">
        <w:rPr>
          <w:rFonts w:cs="Arial"/>
          <w:b/>
          <w:color w:val="1E4959"/>
          <w:szCs w:val="22"/>
        </w:rPr>
        <w:t>Current Use:</w:t>
      </w:r>
      <w:r w:rsidRPr="00FC4437">
        <w:rPr>
          <w:rFonts w:cs="Arial"/>
          <w:bCs/>
          <w:szCs w:val="22"/>
        </w:rPr>
        <w:tab/>
      </w:r>
      <w:r w:rsidR="00860F46" w:rsidRPr="00717769">
        <w:rPr>
          <w:bCs/>
        </w:rPr>
        <w:t>Single-tenant, light industrial building</w:t>
      </w:r>
      <w:r w:rsidR="00860F46" w:rsidRPr="00717769">
        <w:t>.</w:t>
      </w:r>
    </w:p>
    <w:p w14:paraId="04F79D83" w14:textId="77777777" w:rsidR="0081795B" w:rsidRPr="00B26360" w:rsidRDefault="0081795B" w:rsidP="0085318C">
      <w:pPr>
        <w:tabs>
          <w:tab w:val="left" w:pos="2880"/>
          <w:tab w:val="left" w:pos="3712"/>
        </w:tabs>
        <w:ind w:left="2880" w:hanging="2880"/>
        <w:rPr>
          <w:rFonts w:cs="Arial"/>
          <w:szCs w:val="22"/>
        </w:rPr>
      </w:pPr>
    </w:p>
    <w:p w14:paraId="5FCCDDCD" w14:textId="77777777" w:rsidR="0081795B" w:rsidRPr="00A46E01" w:rsidRDefault="0081795B" w:rsidP="0081795B">
      <w:pPr>
        <w:widowControl w:val="0"/>
        <w:tabs>
          <w:tab w:val="left" w:pos="2880"/>
          <w:tab w:val="right" w:pos="6868"/>
          <w:tab w:val="left" w:pos="7020"/>
        </w:tabs>
        <w:ind w:left="2880" w:hanging="2880"/>
        <w:rPr>
          <w:rFonts w:cs="Arial"/>
          <w:szCs w:val="22"/>
        </w:rPr>
      </w:pPr>
      <w:r w:rsidRPr="00CE334A">
        <w:rPr>
          <w:rFonts w:cs="Arial"/>
          <w:b/>
          <w:color w:val="1E4959"/>
          <w:szCs w:val="22"/>
        </w:rPr>
        <w:t>Land Area:</w:t>
      </w:r>
      <w:r w:rsidRPr="00A46E01">
        <w:rPr>
          <w:rFonts w:cs="Arial"/>
          <w:color w:val="1E4959"/>
          <w:szCs w:val="22"/>
        </w:rPr>
        <w:t xml:space="preserve"> </w:t>
      </w:r>
    </w:p>
    <w:tbl>
      <w:tblPr>
        <w:tblW w:w="6588" w:type="dxa"/>
        <w:tblInd w:w="2880" w:type="dxa"/>
        <w:tblLayout w:type="fixed"/>
        <w:tblLook w:val="0000" w:firstRow="0" w:lastRow="0" w:firstColumn="0" w:lastColumn="0" w:noHBand="0" w:noVBand="0"/>
      </w:tblPr>
      <w:tblGrid>
        <w:gridCol w:w="3798"/>
        <w:gridCol w:w="1395"/>
        <w:gridCol w:w="27"/>
        <w:gridCol w:w="1058"/>
        <w:gridCol w:w="310"/>
      </w:tblGrid>
      <w:tr w:rsidR="0081795B" w:rsidRPr="00A46E01" w14:paraId="3EA36F26" w14:textId="77777777" w:rsidTr="00704BB0">
        <w:tc>
          <w:tcPr>
            <w:tcW w:w="3798" w:type="dxa"/>
            <w:shd w:val="clear" w:color="auto" w:fill="1E4959"/>
          </w:tcPr>
          <w:p w14:paraId="5165EB32" w14:textId="77777777" w:rsidR="0081795B" w:rsidRPr="00A46E01" w:rsidRDefault="0081795B" w:rsidP="00704BB0">
            <w:pPr>
              <w:tabs>
                <w:tab w:val="left" w:pos="0"/>
                <w:tab w:val="left" w:pos="259"/>
                <w:tab w:val="left" w:pos="3600"/>
                <w:tab w:val="right" w:pos="7879"/>
              </w:tabs>
              <w:jc w:val="left"/>
              <w:rPr>
                <w:rFonts w:cs="Arial"/>
                <w:b/>
                <w:smallCaps/>
                <w:color w:val="FFFFFF" w:themeColor="background1"/>
                <w:szCs w:val="22"/>
              </w:rPr>
            </w:pPr>
          </w:p>
        </w:tc>
        <w:tc>
          <w:tcPr>
            <w:tcW w:w="2480" w:type="dxa"/>
            <w:gridSpan w:val="3"/>
            <w:shd w:val="clear" w:color="auto" w:fill="1E4959"/>
          </w:tcPr>
          <w:p w14:paraId="4DFCC251" w14:textId="77777777" w:rsidR="0081795B" w:rsidRPr="00A46E01" w:rsidRDefault="0081795B" w:rsidP="00704BB0">
            <w:pPr>
              <w:tabs>
                <w:tab w:val="left" w:pos="0"/>
                <w:tab w:val="left" w:pos="259"/>
                <w:tab w:val="left" w:pos="3600"/>
                <w:tab w:val="right" w:pos="7879"/>
              </w:tabs>
              <w:jc w:val="center"/>
              <w:rPr>
                <w:rFonts w:cs="Arial"/>
                <w:b/>
                <w:smallCaps/>
                <w:color w:val="FFFFFF" w:themeColor="background1"/>
                <w:szCs w:val="22"/>
              </w:rPr>
            </w:pPr>
            <w:r w:rsidRPr="00A46E01">
              <w:rPr>
                <w:rFonts w:cs="Arial"/>
                <w:b/>
                <w:smallCaps/>
                <w:color w:val="FFFFFF" w:themeColor="background1"/>
                <w:szCs w:val="22"/>
              </w:rPr>
              <w:t xml:space="preserve">     Land Area</w:t>
            </w:r>
          </w:p>
        </w:tc>
        <w:tc>
          <w:tcPr>
            <w:tcW w:w="310" w:type="dxa"/>
            <w:shd w:val="clear" w:color="auto" w:fill="1E4959"/>
          </w:tcPr>
          <w:p w14:paraId="74B77F81" w14:textId="77777777" w:rsidR="0081795B" w:rsidRPr="00A46E01" w:rsidRDefault="0081795B" w:rsidP="00704BB0">
            <w:pPr>
              <w:tabs>
                <w:tab w:val="left" w:pos="0"/>
                <w:tab w:val="left" w:pos="259"/>
                <w:tab w:val="left" w:pos="3600"/>
                <w:tab w:val="right" w:pos="7879"/>
              </w:tabs>
              <w:jc w:val="center"/>
              <w:rPr>
                <w:rFonts w:cs="Arial"/>
                <w:smallCaps/>
                <w:color w:val="FFFFFF" w:themeColor="background1"/>
                <w:szCs w:val="22"/>
              </w:rPr>
            </w:pPr>
          </w:p>
        </w:tc>
      </w:tr>
      <w:tr w:rsidR="0081795B" w:rsidRPr="00A46E01" w14:paraId="16F40EAB" w14:textId="77777777" w:rsidTr="00704BB0">
        <w:tc>
          <w:tcPr>
            <w:tcW w:w="3798" w:type="dxa"/>
            <w:tcBorders>
              <w:bottom w:val="single" w:sz="24" w:space="0" w:color="3FB44F"/>
            </w:tcBorders>
            <w:shd w:val="clear" w:color="auto" w:fill="1E4959"/>
          </w:tcPr>
          <w:p w14:paraId="1EEBE53D" w14:textId="4605BE85" w:rsidR="0081795B" w:rsidRPr="00A46E01" w:rsidRDefault="0081795B" w:rsidP="00704BB0">
            <w:pPr>
              <w:tabs>
                <w:tab w:val="left" w:pos="0"/>
                <w:tab w:val="left" w:pos="259"/>
                <w:tab w:val="left" w:pos="3600"/>
                <w:tab w:val="right" w:pos="7879"/>
              </w:tabs>
              <w:spacing w:after="60"/>
              <w:jc w:val="left"/>
              <w:rPr>
                <w:rFonts w:cs="Arial"/>
                <w:b/>
                <w:smallCaps/>
                <w:color w:val="FFFFFF" w:themeColor="background1"/>
                <w:szCs w:val="22"/>
              </w:rPr>
            </w:pPr>
            <w:r>
              <w:rPr>
                <w:b/>
                <w:smallCaps/>
                <w:color w:val="FFFFFF" w:themeColor="background1"/>
                <w:szCs w:val="22"/>
              </w:rPr>
              <w:t>Land Component</w:t>
            </w:r>
          </w:p>
        </w:tc>
        <w:tc>
          <w:tcPr>
            <w:tcW w:w="1422" w:type="dxa"/>
            <w:gridSpan w:val="2"/>
            <w:tcBorders>
              <w:bottom w:val="single" w:sz="24" w:space="0" w:color="3FB44F"/>
            </w:tcBorders>
            <w:shd w:val="clear" w:color="auto" w:fill="1E4959"/>
          </w:tcPr>
          <w:p w14:paraId="5AC6263B" w14:textId="77777777" w:rsidR="0081795B" w:rsidRPr="00A46E01" w:rsidRDefault="0081795B" w:rsidP="00704BB0">
            <w:pPr>
              <w:tabs>
                <w:tab w:val="left" w:pos="0"/>
                <w:tab w:val="left" w:pos="259"/>
                <w:tab w:val="left" w:pos="3600"/>
                <w:tab w:val="right" w:pos="7879"/>
              </w:tabs>
              <w:spacing w:after="60"/>
              <w:jc w:val="center"/>
              <w:rPr>
                <w:rFonts w:cs="Arial"/>
                <w:b/>
                <w:smallCaps/>
                <w:color w:val="FFFFFF" w:themeColor="background1"/>
                <w:szCs w:val="22"/>
              </w:rPr>
            </w:pPr>
            <w:r w:rsidRPr="00A46E01">
              <w:rPr>
                <w:rFonts w:cs="Arial"/>
                <w:b/>
                <w:smallCaps/>
                <w:color w:val="FFFFFF" w:themeColor="background1"/>
                <w:szCs w:val="22"/>
              </w:rPr>
              <w:t>Acres</w:t>
            </w:r>
          </w:p>
        </w:tc>
        <w:tc>
          <w:tcPr>
            <w:tcW w:w="1368" w:type="dxa"/>
            <w:gridSpan w:val="2"/>
            <w:tcBorders>
              <w:bottom w:val="single" w:sz="24" w:space="0" w:color="3FB44F"/>
            </w:tcBorders>
            <w:shd w:val="clear" w:color="auto" w:fill="1E4959"/>
          </w:tcPr>
          <w:p w14:paraId="7EB593CD" w14:textId="77777777" w:rsidR="0081795B" w:rsidRPr="00A46E01" w:rsidRDefault="0081795B" w:rsidP="00704BB0">
            <w:pPr>
              <w:tabs>
                <w:tab w:val="left" w:pos="0"/>
                <w:tab w:val="left" w:pos="259"/>
                <w:tab w:val="left" w:pos="3600"/>
                <w:tab w:val="right" w:pos="7879"/>
              </w:tabs>
              <w:spacing w:after="60"/>
              <w:jc w:val="center"/>
              <w:rPr>
                <w:rFonts w:cs="Arial"/>
                <w:b/>
                <w:smallCaps/>
                <w:color w:val="FFFFFF" w:themeColor="background1"/>
                <w:szCs w:val="22"/>
              </w:rPr>
            </w:pPr>
            <w:r w:rsidRPr="00A46E01">
              <w:rPr>
                <w:rFonts w:cs="Arial"/>
                <w:b/>
                <w:smallCaps/>
                <w:color w:val="FFFFFF" w:themeColor="background1"/>
                <w:szCs w:val="22"/>
              </w:rPr>
              <w:t>SF</w:t>
            </w:r>
          </w:p>
        </w:tc>
      </w:tr>
      <w:tr w:rsidR="0081795B" w:rsidRPr="003F0C90" w14:paraId="39E1CD2D" w14:textId="77777777" w:rsidTr="00704BB0">
        <w:tc>
          <w:tcPr>
            <w:tcW w:w="3798" w:type="dxa"/>
            <w:tcBorders>
              <w:top w:val="single" w:sz="24" w:space="0" w:color="3FB44F"/>
              <w:right w:val="single" w:sz="6" w:space="0" w:color="auto"/>
            </w:tcBorders>
          </w:tcPr>
          <w:p w14:paraId="2BE37EE1" w14:textId="77777777" w:rsidR="0081795B" w:rsidRPr="0081795B" w:rsidRDefault="0081795B" w:rsidP="00704BB0">
            <w:pPr>
              <w:tabs>
                <w:tab w:val="left" w:pos="0"/>
                <w:tab w:val="left" w:pos="259"/>
                <w:tab w:val="left" w:pos="3600"/>
                <w:tab w:val="right" w:pos="7879"/>
              </w:tabs>
              <w:spacing w:line="360" w:lineRule="exact"/>
              <w:jc w:val="left"/>
              <w:rPr>
                <w:b/>
                <w:bCs/>
                <w:sz w:val="20"/>
              </w:rPr>
            </w:pPr>
            <w:r w:rsidRPr="003115C3">
              <w:rPr>
                <w:b/>
                <w:bCs/>
                <w:szCs w:val="28"/>
              </w:rPr>
              <w:t>Gross Land Area</w:t>
            </w:r>
          </w:p>
        </w:tc>
        <w:tc>
          <w:tcPr>
            <w:tcW w:w="1395" w:type="dxa"/>
            <w:tcBorders>
              <w:top w:val="single" w:sz="24" w:space="0" w:color="3FB44F"/>
              <w:right w:val="single" w:sz="6" w:space="0" w:color="auto"/>
            </w:tcBorders>
            <w:vAlign w:val="bottom"/>
          </w:tcPr>
          <w:p w14:paraId="51873F86" w14:textId="4220D375" w:rsidR="0081795B" w:rsidRPr="003115C3" w:rsidRDefault="00717769" w:rsidP="00704BB0">
            <w:pPr>
              <w:spacing w:line="440" w:lineRule="exact"/>
              <w:jc w:val="center"/>
              <w:rPr>
                <w:rFonts w:cs="Segoe UI"/>
                <w:b/>
                <w:bCs/>
                <w:szCs w:val="28"/>
              </w:rPr>
            </w:pPr>
            <w:r w:rsidRPr="003115C3">
              <w:rPr>
                <w:rFonts w:cs="Segoe UI"/>
                <w:b/>
                <w:bCs/>
                <w:szCs w:val="28"/>
              </w:rPr>
              <w:t>${</w:t>
            </w:r>
            <w:proofErr w:type="spellStart"/>
            <w:r w:rsidRPr="003115C3">
              <w:rPr>
                <w:rFonts w:cs="Segoe UI"/>
                <w:b/>
                <w:bCs/>
                <w:szCs w:val="28"/>
              </w:rPr>
              <w:t>glaacre</w:t>
            </w:r>
            <w:proofErr w:type="spellEnd"/>
            <w:r w:rsidRPr="003115C3">
              <w:rPr>
                <w:rFonts w:cs="Segoe UI"/>
                <w:b/>
                <w:bCs/>
                <w:szCs w:val="28"/>
              </w:rPr>
              <w:t>}</w:t>
            </w:r>
          </w:p>
        </w:tc>
        <w:tc>
          <w:tcPr>
            <w:tcW w:w="1395" w:type="dxa"/>
            <w:gridSpan w:val="3"/>
            <w:tcBorders>
              <w:top w:val="single" w:sz="24" w:space="0" w:color="3FB44F"/>
              <w:left w:val="nil"/>
            </w:tcBorders>
            <w:vAlign w:val="bottom"/>
          </w:tcPr>
          <w:p w14:paraId="4C9CE3F3" w14:textId="1CAB0AF6" w:rsidR="0081795B" w:rsidRPr="003115C3" w:rsidRDefault="00717769" w:rsidP="00704BB0">
            <w:pPr>
              <w:spacing w:line="440" w:lineRule="exact"/>
              <w:jc w:val="center"/>
              <w:rPr>
                <w:rFonts w:cs="Segoe UI"/>
                <w:b/>
                <w:bCs/>
                <w:szCs w:val="28"/>
              </w:rPr>
            </w:pPr>
            <w:r w:rsidRPr="003115C3">
              <w:rPr>
                <w:rFonts w:cs="Segoe UI"/>
                <w:b/>
                <w:bCs/>
                <w:szCs w:val="28"/>
              </w:rPr>
              <w:t>${</w:t>
            </w:r>
            <w:proofErr w:type="spellStart"/>
            <w:r w:rsidRPr="003115C3">
              <w:rPr>
                <w:rFonts w:cs="Segoe UI"/>
                <w:b/>
                <w:bCs/>
                <w:szCs w:val="28"/>
              </w:rPr>
              <w:t>glasf</w:t>
            </w:r>
            <w:proofErr w:type="spellEnd"/>
            <w:r w:rsidRPr="003115C3">
              <w:rPr>
                <w:rFonts w:cs="Segoe UI"/>
                <w:b/>
                <w:bCs/>
                <w:szCs w:val="28"/>
              </w:rPr>
              <w:t>}</w:t>
            </w:r>
          </w:p>
        </w:tc>
      </w:tr>
      <w:tr w:rsidR="0081795B" w:rsidRPr="003F0C90" w14:paraId="3411E432" w14:textId="77777777" w:rsidTr="00704BB0">
        <w:tc>
          <w:tcPr>
            <w:tcW w:w="3798" w:type="dxa"/>
            <w:tcBorders>
              <w:bottom w:val="single" w:sz="6" w:space="0" w:color="auto"/>
              <w:right w:val="single" w:sz="6" w:space="0" w:color="auto"/>
            </w:tcBorders>
          </w:tcPr>
          <w:p w14:paraId="26890068" w14:textId="0798AB15" w:rsidR="0081795B" w:rsidRPr="00E91618" w:rsidRDefault="0081795B" w:rsidP="00704BB0">
            <w:pPr>
              <w:tabs>
                <w:tab w:val="left" w:pos="0"/>
                <w:tab w:val="left" w:pos="259"/>
                <w:tab w:val="left" w:pos="3600"/>
                <w:tab w:val="right" w:pos="7879"/>
              </w:tabs>
              <w:spacing w:line="360" w:lineRule="exact"/>
              <w:jc w:val="left"/>
              <w:rPr>
                <w:szCs w:val="22"/>
              </w:rPr>
            </w:pPr>
            <w:r w:rsidRPr="00E91618">
              <w:rPr>
                <w:szCs w:val="22"/>
              </w:rPr>
              <w:t xml:space="preserve">Less:  Unusable </w:t>
            </w:r>
            <w:sdt>
              <w:sdtPr>
                <w:rPr>
                  <w:szCs w:val="22"/>
                  <w:highlight w:val="green"/>
                </w:rPr>
                <w:alias w:val="Unusable Land"/>
                <w:tag w:val="Unusable Land"/>
                <w:id w:val="231675094"/>
                <w:placeholder>
                  <w:docPart w:val="DefaultPlaceholder_-1854013438"/>
                </w:placeholder>
                <w:comboBox>
                  <w:listItem w:value="Choose an item."/>
                  <w:listItem w:displayText="Wetlands" w:value="Wetlands"/>
                  <w:listItem w:displayText="Flood Plain Area" w:value="Flood Plain Area"/>
                  <w:listItem w:displayText="Flag Drive" w:value="Flag Drive"/>
                  <w:listItem w:displayText="Shared Driveway" w:value="Shared Driveway"/>
                  <w:listItem w:displayText="Driveway" w:value="Driveway"/>
                  <w:listItem w:displayText="Private Street" w:value="Private Street"/>
                  <w:listItem w:displayText="Street Dedication" w:value="Street Dedication"/>
                  <w:listItem w:displayText="Slope Area" w:value="Slope Area"/>
                  <w:listItem w:displayText="Stream" w:value="Stream"/>
                </w:comboBox>
              </w:sdtPr>
              <w:sdtEndPr/>
              <w:sdtContent>
                <w:r w:rsidRPr="00A3699B">
                  <w:rPr>
                    <w:szCs w:val="22"/>
                    <w:highlight w:val="green"/>
                  </w:rPr>
                  <w:t>Wetlands</w:t>
                </w:r>
              </w:sdtContent>
            </w:sdt>
            <w:r w:rsidRPr="00E91618">
              <w:rPr>
                <w:szCs w:val="22"/>
              </w:rPr>
              <w:t xml:space="preserve"> </w:t>
            </w:r>
          </w:p>
        </w:tc>
        <w:tc>
          <w:tcPr>
            <w:tcW w:w="1395" w:type="dxa"/>
            <w:tcBorders>
              <w:bottom w:val="single" w:sz="6" w:space="0" w:color="auto"/>
              <w:right w:val="single" w:sz="6" w:space="0" w:color="auto"/>
            </w:tcBorders>
            <w:vAlign w:val="bottom"/>
          </w:tcPr>
          <w:p w14:paraId="70E14D13" w14:textId="3CF5057E" w:rsidR="0081795B" w:rsidRPr="00E91618" w:rsidRDefault="00E91618" w:rsidP="00704BB0">
            <w:pPr>
              <w:spacing w:line="440" w:lineRule="exact"/>
              <w:jc w:val="center"/>
              <w:rPr>
                <w:rFonts w:cs="Segoe UI"/>
                <w:bCs/>
                <w:color w:val="FF0000"/>
                <w:szCs w:val="22"/>
              </w:rPr>
            </w:pPr>
            <w:r>
              <w:rPr>
                <w:rFonts w:cs="Segoe UI"/>
                <w:bCs/>
                <w:color w:val="FF0000"/>
                <w:szCs w:val="22"/>
              </w:rPr>
              <w:t>(</w:t>
            </w:r>
            <w:r w:rsidR="00717769" w:rsidRPr="00E91618">
              <w:rPr>
                <w:rFonts w:cs="Segoe UI"/>
                <w:bCs/>
                <w:color w:val="FF0000"/>
                <w:szCs w:val="22"/>
              </w:rPr>
              <w:t>${</w:t>
            </w:r>
            <w:proofErr w:type="spellStart"/>
            <w:r w:rsidR="00717769" w:rsidRPr="00E91618">
              <w:rPr>
                <w:rFonts w:cs="Segoe UI"/>
                <w:bCs/>
                <w:color w:val="FF0000"/>
                <w:szCs w:val="22"/>
              </w:rPr>
              <w:t>unacre</w:t>
            </w:r>
            <w:proofErr w:type="spellEnd"/>
            <w:r w:rsidR="00717769" w:rsidRPr="00E91618">
              <w:rPr>
                <w:rFonts w:cs="Segoe UI"/>
                <w:bCs/>
                <w:color w:val="FF0000"/>
                <w:szCs w:val="22"/>
              </w:rPr>
              <w:t>}</w:t>
            </w:r>
            <w:r>
              <w:rPr>
                <w:rFonts w:cs="Segoe UI"/>
                <w:bCs/>
                <w:color w:val="FF0000"/>
                <w:szCs w:val="22"/>
              </w:rPr>
              <w:t>)</w:t>
            </w:r>
          </w:p>
        </w:tc>
        <w:tc>
          <w:tcPr>
            <w:tcW w:w="1395" w:type="dxa"/>
            <w:gridSpan w:val="3"/>
            <w:tcBorders>
              <w:left w:val="nil"/>
              <w:bottom w:val="single" w:sz="6" w:space="0" w:color="auto"/>
            </w:tcBorders>
            <w:vAlign w:val="bottom"/>
          </w:tcPr>
          <w:p w14:paraId="0E56D40E" w14:textId="27B01283" w:rsidR="0081795B" w:rsidRPr="00E91618" w:rsidRDefault="00E91618" w:rsidP="00704BB0">
            <w:pPr>
              <w:spacing w:line="440" w:lineRule="exact"/>
              <w:jc w:val="center"/>
              <w:rPr>
                <w:rFonts w:cs="Segoe UI"/>
                <w:bCs/>
                <w:color w:val="FF0000"/>
                <w:szCs w:val="22"/>
              </w:rPr>
            </w:pPr>
            <w:r>
              <w:rPr>
                <w:rFonts w:cs="Segoe UI"/>
                <w:bCs/>
                <w:color w:val="FF0000"/>
                <w:szCs w:val="22"/>
              </w:rPr>
              <w:t>(</w:t>
            </w:r>
            <w:r w:rsidR="00717769" w:rsidRPr="00E91618">
              <w:rPr>
                <w:rFonts w:cs="Segoe UI"/>
                <w:bCs/>
                <w:color w:val="FF0000"/>
                <w:szCs w:val="22"/>
              </w:rPr>
              <w:t>${</w:t>
            </w:r>
            <w:proofErr w:type="spellStart"/>
            <w:r w:rsidR="00717769" w:rsidRPr="00E91618">
              <w:rPr>
                <w:rFonts w:cs="Segoe UI"/>
                <w:bCs/>
                <w:color w:val="FF0000"/>
                <w:szCs w:val="22"/>
              </w:rPr>
              <w:t>unsf</w:t>
            </w:r>
            <w:proofErr w:type="spellEnd"/>
            <w:r w:rsidR="00717769" w:rsidRPr="00E91618">
              <w:rPr>
                <w:rFonts w:cs="Segoe UI"/>
                <w:bCs/>
                <w:color w:val="FF0000"/>
                <w:szCs w:val="22"/>
              </w:rPr>
              <w:t>}</w:t>
            </w:r>
            <w:r>
              <w:rPr>
                <w:rFonts w:cs="Segoe UI"/>
                <w:bCs/>
                <w:color w:val="FF0000"/>
                <w:szCs w:val="22"/>
              </w:rPr>
              <w:t>)</w:t>
            </w:r>
          </w:p>
        </w:tc>
      </w:tr>
      <w:tr w:rsidR="0081795B" w:rsidRPr="003F0C90" w14:paraId="7065EEEF" w14:textId="77777777" w:rsidTr="00704BB0">
        <w:tc>
          <w:tcPr>
            <w:tcW w:w="3798" w:type="dxa"/>
            <w:tcBorders>
              <w:top w:val="single" w:sz="6" w:space="0" w:color="auto"/>
              <w:bottom w:val="double" w:sz="4" w:space="0" w:color="auto"/>
              <w:right w:val="single" w:sz="6" w:space="0" w:color="auto"/>
            </w:tcBorders>
          </w:tcPr>
          <w:p w14:paraId="2D6C141A" w14:textId="77777777" w:rsidR="0081795B" w:rsidRDefault="0081795B" w:rsidP="00704BB0">
            <w:pPr>
              <w:tabs>
                <w:tab w:val="left" w:pos="0"/>
                <w:tab w:val="left" w:pos="259"/>
                <w:tab w:val="left" w:pos="3600"/>
                <w:tab w:val="right" w:pos="7879"/>
              </w:tabs>
              <w:spacing w:line="360" w:lineRule="exact"/>
              <w:jc w:val="left"/>
              <w:rPr>
                <w:b/>
                <w:sz w:val="20"/>
              </w:rPr>
            </w:pPr>
            <w:r w:rsidRPr="003115C3">
              <w:rPr>
                <w:b/>
                <w:szCs w:val="28"/>
              </w:rPr>
              <w:t>Net Usable Land Area</w:t>
            </w:r>
          </w:p>
        </w:tc>
        <w:tc>
          <w:tcPr>
            <w:tcW w:w="1395" w:type="dxa"/>
            <w:tcBorders>
              <w:top w:val="single" w:sz="6" w:space="0" w:color="auto"/>
              <w:bottom w:val="double" w:sz="4" w:space="0" w:color="auto"/>
              <w:right w:val="single" w:sz="6" w:space="0" w:color="auto"/>
            </w:tcBorders>
            <w:vAlign w:val="bottom"/>
          </w:tcPr>
          <w:p w14:paraId="264BFD4B" w14:textId="3D830722" w:rsidR="0081795B" w:rsidRPr="00717769" w:rsidRDefault="00717769" w:rsidP="00704BB0">
            <w:pPr>
              <w:jc w:val="center"/>
              <w:rPr>
                <w:b/>
                <w:szCs w:val="22"/>
              </w:rPr>
            </w:pPr>
            <w:r w:rsidRPr="00717769">
              <w:rPr>
                <w:b/>
                <w:szCs w:val="22"/>
              </w:rPr>
              <w:t>${</w:t>
            </w:r>
            <w:proofErr w:type="spellStart"/>
            <w:r w:rsidRPr="00717769">
              <w:rPr>
                <w:b/>
                <w:szCs w:val="22"/>
              </w:rPr>
              <w:t>useacre</w:t>
            </w:r>
            <w:proofErr w:type="spellEnd"/>
            <w:r w:rsidRPr="00717769">
              <w:rPr>
                <w:b/>
                <w:szCs w:val="22"/>
              </w:rPr>
              <w:t>}</w:t>
            </w:r>
          </w:p>
        </w:tc>
        <w:tc>
          <w:tcPr>
            <w:tcW w:w="1395" w:type="dxa"/>
            <w:gridSpan w:val="3"/>
            <w:tcBorders>
              <w:top w:val="single" w:sz="6" w:space="0" w:color="auto"/>
              <w:left w:val="nil"/>
              <w:bottom w:val="double" w:sz="4" w:space="0" w:color="auto"/>
            </w:tcBorders>
            <w:vAlign w:val="bottom"/>
          </w:tcPr>
          <w:p w14:paraId="4C40E389" w14:textId="2E7A1BCF" w:rsidR="0081795B" w:rsidRPr="00717769" w:rsidRDefault="00717769" w:rsidP="00704BB0">
            <w:pPr>
              <w:jc w:val="center"/>
              <w:rPr>
                <w:b/>
                <w:szCs w:val="22"/>
              </w:rPr>
            </w:pPr>
            <w:r w:rsidRPr="00717769">
              <w:rPr>
                <w:b/>
                <w:szCs w:val="22"/>
              </w:rPr>
              <w:t>${</w:t>
            </w:r>
            <w:proofErr w:type="spellStart"/>
            <w:r w:rsidRPr="00717769">
              <w:rPr>
                <w:b/>
                <w:szCs w:val="22"/>
              </w:rPr>
              <w:t>usesf</w:t>
            </w:r>
            <w:proofErr w:type="spellEnd"/>
            <w:r w:rsidRPr="00717769">
              <w:rPr>
                <w:b/>
                <w:szCs w:val="22"/>
              </w:rPr>
              <w:t>}</w:t>
            </w:r>
          </w:p>
        </w:tc>
      </w:tr>
    </w:tbl>
    <w:p w14:paraId="118C43CF" w14:textId="77777777" w:rsidR="0081795B" w:rsidRDefault="0081795B" w:rsidP="0081795B">
      <w:pPr>
        <w:ind w:left="2880"/>
        <w:rPr>
          <w:rFonts w:cs="Arial"/>
          <w:szCs w:val="22"/>
        </w:rPr>
      </w:pPr>
    </w:p>
    <w:p w14:paraId="4D120EC6" w14:textId="77777777" w:rsidR="0081795B" w:rsidRPr="00CE40AF" w:rsidRDefault="0081795B" w:rsidP="0081795B">
      <w:pPr>
        <w:ind w:left="2880"/>
        <w:rPr>
          <w:rFonts w:cs="Arial"/>
          <w:szCs w:val="22"/>
        </w:rPr>
      </w:pPr>
      <w:r w:rsidRPr="00717769">
        <w:rPr>
          <w:rFonts w:cs="Arial"/>
          <w:szCs w:val="22"/>
        </w:rPr>
        <w:t>The preceding site area is based on a review of the County Assessor’s records, plat map and partition plat map.</w:t>
      </w:r>
    </w:p>
    <w:p w14:paraId="550CA559" w14:textId="77777777" w:rsidR="0085318C" w:rsidRPr="00B26360" w:rsidRDefault="0085318C" w:rsidP="0085318C">
      <w:pPr>
        <w:tabs>
          <w:tab w:val="left" w:pos="2880"/>
          <w:tab w:val="left" w:pos="3712"/>
        </w:tabs>
        <w:ind w:left="2880" w:hanging="2880"/>
        <w:rPr>
          <w:rFonts w:cs="Arial"/>
          <w:szCs w:val="22"/>
        </w:rPr>
      </w:pPr>
    </w:p>
    <w:p w14:paraId="61302FDB" w14:textId="442FC013" w:rsidR="0085318C" w:rsidRPr="005B1979" w:rsidRDefault="0085318C" w:rsidP="0085318C">
      <w:pPr>
        <w:tabs>
          <w:tab w:val="left" w:pos="2880"/>
          <w:tab w:val="left" w:pos="3712"/>
        </w:tabs>
        <w:ind w:left="2880" w:hanging="2880"/>
        <w:rPr>
          <w:rFonts w:cs="Arial"/>
          <w:b/>
          <w:szCs w:val="22"/>
        </w:rPr>
      </w:pPr>
      <w:r w:rsidRPr="00FD28F3">
        <w:rPr>
          <w:rFonts w:cs="Arial"/>
          <w:b/>
          <w:color w:val="1E4959"/>
          <w:szCs w:val="22"/>
        </w:rPr>
        <w:t>Excess / Surplus Land:</w:t>
      </w:r>
      <w:r w:rsidRPr="00FD28F3">
        <w:rPr>
          <w:rFonts w:cs="Arial"/>
          <w:szCs w:val="22"/>
        </w:rPr>
        <w:tab/>
      </w:r>
      <w:r w:rsidR="0081795B" w:rsidRPr="00717769">
        <w:rPr>
          <w:rFonts w:cs="Arial"/>
          <w:szCs w:val="22"/>
        </w:rPr>
        <w:t>None</w:t>
      </w:r>
      <w:r w:rsidRPr="00717769">
        <w:rPr>
          <w:rFonts w:cs="Arial"/>
          <w:szCs w:val="22"/>
        </w:rPr>
        <w:t>.</w:t>
      </w:r>
      <w:r>
        <w:rPr>
          <w:rFonts w:cs="Arial"/>
          <w:szCs w:val="22"/>
        </w:rPr>
        <w:t xml:space="preserve"> </w:t>
      </w:r>
    </w:p>
    <w:p w14:paraId="10A8CD50" w14:textId="77777777" w:rsidR="0085318C" w:rsidRPr="005B1979" w:rsidRDefault="0085318C" w:rsidP="0085318C">
      <w:pPr>
        <w:tabs>
          <w:tab w:val="left" w:pos="2880"/>
          <w:tab w:val="left" w:pos="3712"/>
        </w:tabs>
        <w:ind w:left="2880" w:hanging="2880"/>
        <w:rPr>
          <w:rFonts w:cs="Arial"/>
          <w:szCs w:val="22"/>
        </w:rPr>
      </w:pPr>
    </w:p>
    <w:p w14:paraId="36D926FE" w14:textId="40CD560A" w:rsidR="0085318C" w:rsidRPr="005B1979" w:rsidRDefault="0085318C" w:rsidP="0085318C">
      <w:pPr>
        <w:tabs>
          <w:tab w:val="left" w:pos="2880"/>
          <w:tab w:val="left" w:pos="3712"/>
        </w:tabs>
        <w:ind w:left="2880" w:hanging="2880"/>
        <w:rPr>
          <w:rFonts w:cs="Arial"/>
          <w:b/>
          <w:szCs w:val="22"/>
        </w:rPr>
      </w:pPr>
      <w:r w:rsidRPr="005B1979">
        <w:rPr>
          <w:rFonts w:cs="Arial"/>
          <w:b/>
          <w:color w:val="1E4959"/>
          <w:szCs w:val="22"/>
        </w:rPr>
        <w:t>Shape:</w:t>
      </w:r>
      <w:r w:rsidRPr="005B1979">
        <w:rPr>
          <w:rFonts w:cs="Arial"/>
          <w:szCs w:val="22"/>
        </w:rPr>
        <w:tab/>
      </w:r>
      <w:r w:rsidR="00717769">
        <w:t>${shape}</w:t>
      </w:r>
    </w:p>
    <w:p w14:paraId="43B9A934" w14:textId="77777777" w:rsidR="0085318C" w:rsidRPr="005B1979" w:rsidRDefault="0085318C" w:rsidP="0085318C">
      <w:pPr>
        <w:tabs>
          <w:tab w:val="left" w:pos="2880"/>
          <w:tab w:val="left" w:pos="3712"/>
        </w:tabs>
        <w:ind w:left="2880" w:hanging="2880"/>
        <w:rPr>
          <w:rFonts w:cs="Arial"/>
          <w:b/>
          <w:szCs w:val="22"/>
        </w:rPr>
      </w:pPr>
    </w:p>
    <w:p w14:paraId="449CFBF1" w14:textId="1E1136AE" w:rsidR="0085318C" w:rsidRPr="00717769" w:rsidRDefault="0085318C" w:rsidP="0085318C">
      <w:pPr>
        <w:tabs>
          <w:tab w:val="left" w:pos="2880"/>
          <w:tab w:val="left" w:pos="3712"/>
        </w:tabs>
        <w:ind w:left="2880" w:hanging="2880"/>
        <w:rPr>
          <w:rFonts w:cs="Arial"/>
          <w:szCs w:val="22"/>
        </w:rPr>
      </w:pPr>
      <w:r w:rsidRPr="005B1979">
        <w:rPr>
          <w:rFonts w:cs="Arial"/>
          <w:b/>
          <w:color w:val="1E4959"/>
          <w:szCs w:val="22"/>
        </w:rPr>
        <w:t>Topography:</w:t>
      </w:r>
      <w:r w:rsidRPr="005B1979">
        <w:rPr>
          <w:rFonts w:cs="Arial"/>
          <w:szCs w:val="22"/>
        </w:rPr>
        <w:tab/>
      </w:r>
      <w:r w:rsidR="00F33744" w:rsidRPr="00717769">
        <w:rPr>
          <w:rFonts w:cs="Arial"/>
          <w:szCs w:val="22"/>
        </w:rPr>
        <w:t>Effectively level at street grade with a gentle slope downward in the rear half to the north toward the wetland</w:t>
      </w:r>
      <w:r w:rsidRPr="00717769">
        <w:t xml:space="preserve"> </w:t>
      </w:r>
    </w:p>
    <w:p w14:paraId="6BBB43D2" w14:textId="77777777" w:rsidR="002B534B" w:rsidRPr="00717769" w:rsidRDefault="002B534B" w:rsidP="0085318C">
      <w:pPr>
        <w:tabs>
          <w:tab w:val="left" w:pos="2880"/>
          <w:tab w:val="left" w:pos="3712"/>
        </w:tabs>
        <w:ind w:left="2880" w:hanging="2880"/>
        <w:rPr>
          <w:rFonts w:cs="Arial"/>
          <w:szCs w:val="22"/>
        </w:rPr>
      </w:pPr>
    </w:p>
    <w:p w14:paraId="4C3923D1" w14:textId="77777777" w:rsidR="0085318C" w:rsidRPr="00717769" w:rsidRDefault="0085318C" w:rsidP="0085318C">
      <w:pPr>
        <w:tabs>
          <w:tab w:val="left" w:pos="2880"/>
          <w:tab w:val="left" w:pos="3712"/>
        </w:tabs>
        <w:ind w:left="2880" w:hanging="2880"/>
        <w:rPr>
          <w:rFonts w:cs="Arial"/>
          <w:b/>
          <w:color w:val="1E4959"/>
          <w:szCs w:val="22"/>
        </w:rPr>
      </w:pPr>
      <w:r w:rsidRPr="00717769">
        <w:rPr>
          <w:rFonts w:cs="Arial"/>
          <w:b/>
          <w:color w:val="1E4959"/>
          <w:szCs w:val="22"/>
        </w:rPr>
        <w:t>Adjacent Properties:</w:t>
      </w:r>
    </w:p>
    <w:p w14:paraId="471FDEF1" w14:textId="77777777" w:rsidR="0085318C" w:rsidRPr="00717769" w:rsidRDefault="0085318C" w:rsidP="0085318C">
      <w:pPr>
        <w:widowControl w:val="0"/>
        <w:tabs>
          <w:tab w:val="left" w:pos="270"/>
          <w:tab w:val="left" w:pos="2880"/>
          <w:tab w:val="right" w:pos="6868"/>
        </w:tabs>
        <w:spacing w:after="60"/>
        <w:ind w:left="2880" w:hanging="2880"/>
        <w:rPr>
          <w:rFonts w:cs="Arial"/>
          <w:iCs/>
          <w:szCs w:val="22"/>
        </w:rPr>
      </w:pPr>
      <w:r w:rsidRPr="00717769">
        <w:rPr>
          <w:rFonts w:cs="Arial"/>
          <w:color w:val="1E4959"/>
          <w:sz w:val="18"/>
          <w:szCs w:val="22"/>
        </w:rPr>
        <w:sym w:font="Wingdings" w:char="F06E"/>
      </w:r>
      <w:r w:rsidRPr="00717769">
        <w:rPr>
          <w:rFonts w:cs="Arial"/>
          <w:color w:val="1E4959"/>
          <w:szCs w:val="22"/>
        </w:rPr>
        <w:tab/>
        <w:t>North</w:t>
      </w:r>
      <w:r w:rsidRPr="00717769">
        <w:rPr>
          <w:rFonts w:cs="Arial"/>
          <w:szCs w:val="22"/>
        </w:rPr>
        <w:t>:</w:t>
      </w:r>
      <w:r w:rsidRPr="00717769">
        <w:rPr>
          <w:rFonts w:cs="Arial"/>
          <w:szCs w:val="22"/>
        </w:rPr>
        <w:tab/>
      </w:r>
      <w:r w:rsidRPr="00717769">
        <w:t xml:space="preserve">Adjacent TL 1601 has a CTU industrial building occupied by Graphic Expressions, followed by SW Myslony Street. Across the street at the corner of SW 124th is a larger metal industrial building occupied by </w:t>
      </w:r>
      <w:proofErr w:type="spellStart"/>
      <w:r w:rsidRPr="00717769">
        <w:t>Tufcoat</w:t>
      </w:r>
      <w:proofErr w:type="spellEnd"/>
      <w:r w:rsidRPr="00717769">
        <w:t xml:space="preserve"> </w:t>
      </w:r>
      <w:proofErr w:type="spellStart"/>
      <w:r w:rsidRPr="00717769">
        <w:t>Propowder</w:t>
      </w:r>
      <w:proofErr w:type="spellEnd"/>
      <w:r w:rsidRPr="00717769">
        <w:t>. East of this building is Hedges Creek Business Center which is occupied by Englander Mattress Company.</w:t>
      </w:r>
    </w:p>
    <w:p w14:paraId="2CB8B179" w14:textId="77777777" w:rsidR="0085318C" w:rsidRPr="00717769" w:rsidRDefault="0085318C" w:rsidP="0085318C">
      <w:pPr>
        <w:widowControl w:val="0"/>
        <w:tabs>
          <w:tab w:val="left" w:pos="270"/>
          <w:tab w:val="left" w:pos="2880"/>
          <w:tab w:val="right" w:pos="6868"/>
        </w:tabs>
        <w:spacing w:after="60"/>
        <w:ind w:left="2880" w:hanging="2880"/>
        <w:rPr>
          <w:rFonts w:cs="Arial"/>
          <w:szCs w:val="22"/>
        </w:rPr>
      </w:pPr>
      <w:r w:rsidRPr="00717769">
        <w:rPr>
          <w:rFonts w:cs="Arial"/>
          <w:color w:val="1E4959"/>
          <w:sz w:val="18"/>
          <w:szCs w:val="22"/>
        </w:rPr>
        <w:sym w:font="Wingdings" w:char="F06E"/>
      </w:r>
      <w:r w:rsidRPr="00717769">
        <w:rPr>
          <w:rFonts w:cs="Arial"/>
          <w:color w:val="1E4959"/>
          <w:szCs w:val="22"/>
        </w:rPr>
        <w:tab/>
        <w:t>South:</w:t>
      </w:r>
      <w:r w:rsidRPr="00717769">
        <w:rPr>
          <w:rFonts w:cs="Arial"/>
          <w:szCs w:val="22"/>
        </w:rPr>
        <w:tab/>
      </w:r>
      <w:r w:rsidRPr="00717769">
        <w:t>Vacant MG zoned land, including some wetlands to the southeast.</w:t>
      </w:r>
    </w:p>
    <w:p w14:paraId="447D3457" w14:textId="77777777" w:rsidR="0085318C" w:rsidRPr="00717769" w:rsidRDefault="0085318C" w:rsidP="0085318C">
      <w:pPr>
        <w:widowControl w:val="0"/>
        <w:tabs>
          <w:tab w:val="left" w:pos="270"/>
          <w:tab w:val="left" w:pos="2880"/>
          <w:tab w:val="right" w:pos="6868"/>
        </w:tabs>
        <w:spacing w:after="60"/>
        <w:ind w:left="2880" w:hanging="2880"/>
        <w:rPr>
          <w:rFonts w:cs="Arial"/>
          <w:szCs w:val="22"/>
        </w:rPr>
      </w:pPr>
      <w:r w:rsidRPr="00717769">
        <w:rPr>
          <w:rFonts w:cs="Arial"/>
          <w:color w:val="1E4959"/>
          <w:sz w:val="18"/>
          <w:szCs w:val="22"/>
        </w:rPr>
        <w:sym w:font="Wingdings" w:char="F06E"/>
      </w:r>
      <w:r w:rsidRPr="00717769">
        <w:rPr>
          <w:rFonts w:cs="Arial"/>
          <w:color w:val="1E4959"/>
          <w:szCs w:val="22"/>
        </w:rPr>
        <w:tab/>
        <w:t>East:</w:t>
      </w:r>
      <w:r w:rsidRPr="00717769">
        <w:rPr>
          <w:rFonts w:cs="Arial"/>
          <w:szCs w:val="22"/>
        </w:rPr>
        <w:tab/>
      </w:r>
      <w:r w:rsidRPr="00717769">
        <w:t>CTU industrial building occupied by Albina Pipe Bending Co.</w:t>
      </w:r>
    </w:p>
    <w:p w14:paraId="124DCF17" w14:textId="77777777" w:rsidR="0085318C" w:rsidRPr="00717769" w:rsidRDefault="0085318C" w:rsidP="0085318C">
      <w:pPr>
        <w:widowControl w:val="0"/>
        <w:tabs>
          <w:tab w:val="left" w:pos="270"/>
          <w:tab w:val="left" w:pos="2880"/>
          <w:tab w:val="right" w:pos="6868"/>
        </w:tabs>
        <w:spacing w:after="60"/>
        <w:ind w:left="2880" w:hanging="2880"/>
        <w:rPr>
          <w:rFonts w:cs="Arial"/>
          <w:szCs w:val="22"/>
        </w:rPr>
      </w:pPr>
      <w:r w:rsidRPr="00717769">
        <w:rPr>
          <w:rFonts w:cs="Arial"/>
          <w:color w:val="1E4959"/>
          <w:sz w:val="18"/>
          <w:szCs w:val="22"/>
        </w:rPr>
        <w:sym w:font="Wingdings" w:char="F06E"/>
      </w:r>
      <w:r w:rsidRPr="00717769">
        <w:rPr>
          <w:rFonts w:cs="Arial"/>
          <w:color w:val="1E4959"/>
          <w:szCs w:val="22"/>
        </w:rPr>
        <w:tab/>
        <w:t>West:</w:t>
      </w:r>
      <w:r w:rsidRPr="00717769">
        <w:rPr>
          <w:rFonts w:cs="Arial"/>
          <w:szCs w:val="22"/>
        </w:rPr>
        <w:tab/>
      </w:r>
      <w:r w:rsidRPr="00717769">
        <w:t>SW 124th Avenue, then a larger / newer distribution facility 100% leased / occupied by Nortek Air Solutions.</w:t>
      </w:r>
    </w:p>
    <w:p w14:paraId="4E0E64E5" w14:textId="77777777" w:rsidR="0085318C" w:rsidRPr="00717769" w:rsidRDefault="0085318C" w:rsidP="0085318C">
      <w:pPr>
        <w:tabs>
          <w:tab w:val="left" w:pos="2880"/>
          <w:tab w:val="left" w:pos="3712"/>
        </w:tabs>
        <w:ind w:left="2880" w:hanging="2880"/>
        <w:rPr>
          <w:rFonts w:cs="Arial"/>
          <w:b/>
          <w:szCs w:val="22"/>
        </w:rPr>
      </w:pPr>
    </w:p>
    <w:p w14:paraId="1941803B" w14:textId="0A25B2A6" w:rsidR="0085318C" w:rsidRPr="00717769" w:rsidRDefault="0085318C" w:rsidP="0085318C">
      <w:pPr>
        <w:tabs>
          <w:tab w:val="left" w:pos="2880"/>
          <w:tab w:val="left" w:pos="3712"/>
        </w:tabs>
        <w:ind w:left="2880" w:hanging="2880"/>
        <w:rPr>
          <w:rFonts w:cs="Arial"/>
          <w:szCs w:val="22"/>
        </w:rPr>
      </w:pPr>
      <w:r w:rsidRPr="00717769">
        <w:rPr>
          <w:rFonts w:cs="Arial"/>
          <w:b/>
          <w:color w:val="1E4959"/>
          <w:szCs w:val="22"/>
        </w:rPr>
        <w:t>Utilities:</w:t>
      </w:r>
      <w:r w:rsidRPr="00717769">
        <w:rPr>
          <w:rFonts w:cs="Arial"/>
          <w:b/>
          <w:szCs w:val="22"/>
        </w:rPr>
        <w:tab/>
      </w:r>
      <w:r w:rsidRPr="00717769">
        <w:rPr>
          <w:rFonts w:cs="Arial"/>
          <w:szCs w:val="22"/>
        </w:rPr>
        <w:t xml:space="preserve">All public utilities are available to the street boundaries of the subject site. </w:t>
      </w:r>
    </w:p>
    <w:p w14:paraId="00E12583" w14:textId="77777777" w:rsidR="0085318C" w:rsidRPr="00717769" w:rsidRDefault="0085318C" w:rsidP="0085318C">
      <w:pPr>
        <w:tabs>
          <w:tab w:val="left" w:pos="2880"/>
          <w:tab w:val="left" w:pos="3712"/>
        </w:tabs>
        <w:ind w:left="2880" w:hanging="2880"/>
        <w:rPr>
          <w:rFonts w:cs="Arial"/>
          <w:szCs w:val="22"/>
        </w:rPr>
      </w:pPr>
    </w:p>
    <w:p w14:paraId="5868D068" w14:textId="77777777" w:rsidR="0085318C" w:rsidRPr="00717769" w:rsidRDefault="0085318C" w:rsidP="0085318C">
      <w:pPr>
        <w:widowControl w:val="0"/>
        <w:tabs>
          <w:tab w:val="left" w:pos="2880"/>
          <w:tab w:val="right" w:pos="6868"/>
          <w:tab w:val="left" w:pos="7020"/>
        </w:tabs>
        <w:ind w:left="2880" w:hanging="2880"/>
        <w:rPr>
          <w:rFonts w:cs="Arial"/>
          <w:szCs w:val="22"/>
        </w:rPr>
      </w:pPr>
      <w:r w:rsidRPr="00717769">
        <w:rPr>
          <w:rFonts w:cs="Arial"/>
          <w:b/>
          <w:color w:val="1E4959"/>
          <w:szCs w:val="22"/>
        </w:rPr>
        <w:t>Street Improvements:</w:t>
      </w:r>
      <w:r w:rsidRPr="00717769">
        <w:rPr>
          <w:rFonts w:cs="Arial"/>
          <w:szCs w:val="22"/>
        </w:rPr>
        <w:tab/>
      </w:r>
      <w:r w:rsidRPr="00717769">
        <w:t xml:space="preserve">SW Myslony Street is a two-way, two-lane secondary collector street </w:t>
      </w:r>
      <w:r w:rsidRPr="00717769">
        <w:lastRenderedPageBreak/>
        <w:t xml:space="preserve">which connects between SW 124th Avenue to just east of SW 118th Avenue.  SW 124th Avenue is a two-way, four-lane (with landscape strip) primary collector street which connects SW Herman Road to SW Tualatin-Sherwood Road. Both are concrete-paved streets with sidewalks, curbs, </w:t>
      </w:r>
      <w:proofErr w:type="gramStart"/>
      <w:r w:rsidRPr="00717769">
        <w:t>streetlights</w:t>
      </w:r>
      <w:proofErr w:type="gramEnd"/>
      <w:r w:rsidRPr="00717769">
        <w:t xml:space="preserve"> and bike lanes.  Traffic at this corner is handled via a stop sign regulating vehicles from SW Myslony (no stop signs on SW 124th). On-street parking is available along SW Myslony, but not SW 124th Avenue.  </w:t>
      </w:r>
    </w:p>
    <w:p w14:paraId="480FFA00" w14:textId="77777777" w:rsidR="0085318C" w:rsidRPr="00717769" w:rsidRDefault="0085318C" w:rsidP="0085318C">
      <w:pPr>
        <w:tabs>
          <w:tab w:val="left" w:pos="2880"/>
          <w:tab w:val="left" w:pos="3712"/>
        </w:tabs>
        <w:ind w:left="2880" w:hanging="2880"/>
        <w:rPr>
          <w:rFonts w:cs="Arial"/>
          <w:szCs w:val="22"/>
        </w:rPr>
      </w:pPr>
    </w:p>
    <w:p w14:paraId="27F6BD99" w14:textId="77777777" w:rsidR="0085318C" w:rsidRPr="00717769" w:rsidRDefault="0085318C" w:rsidP="0085318C">
      <w:pPr>
        <w:tabs>
          <w:tab w:val="left" w:pos="2880"/>
          <w:tab w:val="left" w:pos="3712"/>
        </w:tabs>
        <w:ind w:left="2880" w:hanging="2880"/>
        <w:rPr>
          <w:rFonts w:cs="Arial"/>
          <w:szCs w:val="22"/>
        </w:rPr>
      </w:pPr>
      <w:r w:rsidRPr="00717769">
        <w:rPr>
          <w:rFonts w:cs="Arial"/>
          <w:b/>
          <w:color w:val="1E4959"/>
          <w:szCs w:val="22"/>
        </w:rPr>
        <w:t>Accessibility:</w:t>
      </w:r>
      <w:r w:rsidRPr="00717769">
        <w:rPr>
          <w:rFonts w:cs="Arial"/>
          <w:szCs w:val="22"/>
        </w:rPr>
        <w:tab/>
      </w:r>
      <w:r w:rsidRPr="00717769">
        <w:rPr>
          <w:rFonts w:cs="Arial"/>
          <w:szCs w:val="22"/>
          <w:u w:val="single"/>
        </w:rPr>
        <w:t>On-site access</w:t>
      </w:r>
      <w:r w:rsidRPr="00717769">
        <w:rPr>
          <w:rFonts w:cs="Arial"/>
          <w:szCs w:val="22"/>
        </w:rPr>
        <w:t xml:space="preserve"> </w:t>
      </w:r>
      <w:r w:rsidRPr="00717769">
        <w:t>is currently provided via a shared, asphalt-paved access drive easement along the east boundary of adjacent TL 1601.  A copy of this easement was not available for review, though the owner / seller indicates a formal easement was won in court in 1974. Either way, it would appear that future primary access upon redevelopment would be probable along the subject’s SW Myslony Street boundary.  According to the owner – Ron Endicott, the site was granted access along its direct SW Myslony frontage as part of the recent half-street upgrade to this street.</w:t>
      </w:r>
    </w:p>
    <w:p w14:paraId="3FD46A21" w14:textId="77777777" w:rsidR="0085318C" w:rsidRPr="00717769" w:rsidRDefault="0085318C" w:rsidP="0085318C">
      <w:pPr>
        <w:tabs>
          <w:tab w:val="left" w:pos="2880"/>
          <w:tab w:val="left" w:pos="3712"/>
        </w:tabs>
        <w:ind w:left="2880" w:hanging="2880"/>
        <w:rPr>
          <w:rFonts w:cs="Arial"/>
          <w:szCs w:val="22"/>
        </w:rPr>
      </w:pPr>
    </w:p>
    <w:p w14:paraId="52F83BC5" w14:textId="77777777" w:rsidR="0085318C" w:rsidRPr="00717769" w:rsidRDefault="0085318C" w:rsidP="0085318C">
      <w:pPr>
        <w:tabs>
          <w:tab w:val="left" w:pos="2880"/>
          <w:tab w:val="left" w:pos="3712"/>
        </w:tabs>
        <w:ind w:left="2880" w:hanging="2880"/>
        <w:rPr>
          <w:rFonts w:cs="Arial"/>
          <w:szCs w:val="22"/>
        </w:rPr>
      </w:pPr>
      <w:r w:rsidRPr="00717769">
        <w:rPr>
          <w:rFonts w:cs="Arial"/>
          <w:szCs w:val="22"/>
        </w:rPr>
        <w:tab/>
      </w:r>
      <w:r w:rsidRPr="00717769">
        <w:rPr>
          <w:rFonts w:cs="Arial"/>
          <w:szCs w:val="22"/>
          <w:u w:val="single"/>
        </w:rPr>
        <w:t>General access</w:t>
      </w:r>
      <w:r w:rsidRPr="00717769">
        <w:rPr>
          <w:rFonts w:cs="Arial"/>
          <w:szCs w:val="22"/>
        </w:rPr>
        <w:t xml:space="preserve"> </w:t>
      </w:r>
      <w:r w:rsidRPr="00717769">
        <w:t>is considered good with SW 124th connecting to both Tualatin-Sherwood Road and Pacific Highway 99W.  Tualatin-Sherwood Road links to downtown Tualatin and Sherwood, as well as Interstate 5 to the east (</w:t>
      </w:r>
      <w:r w:rsidRPr="00717769">
        <w:rPr>
          <w:iCs/>
        </w:rPr>
        <w:t>2.25 miles</w:t>
      </w:r>
      <w:r w:rsidRPr="00717769">
        <w:t>). Pacific Highway 99W links between Sherwood and Tigard, but also provides regional access to Yamhill and Marion Counties, as well as the south Willamette Valley.</w:t>
      </w:r>
    </w:p>
    <w:p w14:paraId="1819CEDC" w14:textId="77777777" w:rsidR="0085318C" w:rsidRPr="00717769" w:rsidRDefault="0085318C" w:rsidP="0085318C">
      <w:pPr>
        <w:tabs>
          <w:tab w:val="left" w:pos="2880"/>
          <w:tab w:val="left" w:pos="3712"/>
        </w:tabs>
        <w:ind w:left="2880" w:hanging="2880"/>
        <w:rPr>
          <w:rFonts w:cs="Arial"/>
          <w:szCs w:val="22"/>
        </w:rPr>
      </w:pPr>
    </w:p>
    <w:p w14:paraId="31217CAE" w14:textId="77777777" w:rsidR="0085318C" w:rsidRPr="00717769" w:rsidRDefault="0085318C" w:rsidP="0085318C">
      <w:pPr>
        <w:tabs>
          <w:tab w:val="left" w:pos="2880"/>
          <w:tab w:val="left" w:pos="3712"/>
        </w:tabs>
        <w:ind w:left="2880" w:hanging="2880"/>
        <w:rPr>
          <w:rFonts w:cs="Arial"/>
          <w:szCs w:val="22"/>
        </w:rPr>
      </w:pPr>
      <w:r w:rsidRPr="00717769">
        <w:rPr>
          <w:rFonts w:cs="Arial"/>
          <w:b/>
          <w:color w:val="1E4959"/>
          <w:szCs w:val="22"/>
        </w:rPr>
        <w:t>Exposure:</w:t>
      </w:r>
      <w:r w:rsidRPr="00717769">
        <w:rPr>
          <w:rFonts w:cs="Arial"/>
          <w:b/>
          <w:szCs w:val="22"/>
        </w:rPr>
        <w:tab/>
      </w:r>
      <w:r w:rsidRPr="00717769">
        <w:t>Above average, secondary street corner exposure.</w:t>
      </w:r>
    </w:p>
    <w:p w14:paraId="6CB8DFDF" w14:textId="77777777" w:rsidR="0085318C" w:rsidRPr="00717769" w:rsidRDefault="0085318C" w:rsidP="0085318C">
      <w:pPr>
        <w:tabs>
          <w:tab w:val="left" w:pos="0"/>
          <w:tab w:val="left" w:pos="259"/>
          <w:tab w:val="left" w:pos="2880"/>
        </w:tabs>
        <w:ind w:left="2880" w:hanging="2880"/>
        <w:rPr>
          <w:szCs w:val="22"/>
        </w:rPr>
      </w:pPr>
    </w:p>
    <w:p w14:paraId="0B7164DA" w14:textId="77777777" w:rsidR="0085318C" w:rsidRPr="00717769" w:rsidRDefault="0085318C" w:rsidP="0085318C">
      <w:pPr>
        <w:tabs>
          <w:tab w:val="left" w:pos="0"/>
          <w:tab w:val="left" w:pos="259"/>
          <w:tab w:val="left" w:pos="2880"/>
        </w:tabs>
        <w:ind w:left="2880" w:hanging="2880"/>
        <w:rPr>
          <w:szCs w:val="22"/>
        </w:rPr>
      </w:pPr>
      <w:r w:rsidRPr="00717769">
        <w:rPr>
          <w:b/>
          <w:color w:val="1E4959"/>
          <w:szCs w:val="22"/>
        </w:rPr>
        <w:t>Traffic Count:</w:t>
      </w:r>
      <w:r w:rsidRPr="00717769">
        <w:rPr>
          <w:szCs w:val="22"/>
        </w:rPr>
        <w:tab/>
        <w:t xml:space="preserve">SW 124th Avenue at SW Myslony Street – 5,400 Vehicles Per Day (Costar / MPSI estimate; 2015), which is a modest flow for a suburban industrial corridor.  </w:t>
      </w:r>
    </w:p>
    <w:p w14:paraId="1836B5F8" w14:textId="77777777" w:rsidR="0085318C" w:rsidRPr="00717769" w:rsidRDefault="0085318C" w:rsidP="0085318C">
      <w:pPr>
        <w:tabs>
          <w:tab w:val="left" w:pos="2880"/>
          <w:tab w:val="left" w:pos="3712"/>
        </w:tabs>
        <w:ind w:left="2880" w:hanging="2880"/>
        <w:rPr>
          <w:rFonts w:cs="Arial"/>
          <w:szCs w:val="22"/>
        </w:rPr>
      </w:pPr>
    </w:p>
    <w:p w14:paraId="05EFBC78" w14:textId="77777777" w:rsidR="0085318C" w:rsidRPr="00717769" w:rsidRDefault="0085318C" w:rsidP="0085318C">
      <w:pPr>
        <w:tabs>
          <w:tab w:val="left" w:pos="2880"/>
          <w:tab w:val="left" w:pos="3712"/>
        </w:tabs>
        <w:ind w:left="2880" w:hanging="2880"/>
        <w:rPr>
          <w:rFonts w:cs="Arial"/>
          <w:b/>
          <w:color w:val="1E4959"/>
          <w:szCs w:val="22"/>
        </w:rPr>
      </w:pPr>
      <w:r w:rsidRPr="00717769">
        <w:rPr>
          <w:rFonts w:cs="Arial"/>
          <w:b/>
          <w:color w:val="1E4959"/>
          <w:szCs w:val="22"/>
        </w:rPr>
        <w:t>Easements and</w:t>
      </w:r>
    </w:p>
    <w:p w14:paraId="591E051C" w14:textId="77777777" w:rsidR="0085318C" w:rsidRPr="00717769" w:rsidRDefault="0085318C" w:rsidP="0085318C">
      <w:pPr>
        <w:tabs>
          <w:tab w:val="left" w:pos="2880"/>
          <w:tab w:val="left" w:pos="3712"/>
        </w:tabs>
        <w:ind w:left="2880" w:hanging="2880"/>
        <w:rPr>
          <w:rFonts w:cs="Arial"/>
          <w:szCs w:val="22"/>
        </w:rPr>
      </w:pPr>
      <w:r w:rsidRPr="00717769">
        <w:rPr>
          <w:rFonts w:cs="Arial"/>
          <w:b/>
          <w:color w:val="1E4959"/>
          <w:szCs w:val="22"/>
        </w:rPr>
        <w:t xml:space="preserve">  Encumbrances:</w:t>
      </w:r>
      <w:r w:rsidRPr="00717769">
        <w:rPr>
          <w:rFonts w:cs="Arial"/>
          <w:szCs w:val="22"/>
        </w:rPr>
        <w:tab/>
      </w:r>
      <w:r w:rsidRPr="00717769">
        <w:t>A title report was not made available to the appraiser.  As indicated, the subject site has immediate access provided at its northeast corner via a shared, asphalt-paved access drive easement along the east boundary of adjacent TL 1601.  However, a copy of this easement was not available for review. Our inspection indicates no obvious easements or encumbrances on the subject property, and this appraisal assumes no problems related to the preceding.</w:t>
      </w:r>
    </w:p>
    <w:p w14:paraId="6FB6E1E1" w14:textId="77777777" w:rsidR="0085318C" w:rsidRPr="00717769" w:rsidRDefault="0085318C" w:rsidP="0085318C">
      <w:pPr>
        <w:tabs>
          <w:tab w:val="left" w:pos="2880"/>
          <w:tab w:val="left" w:pos="3712"/>
        </w:tabs>
        <w:ind w:left="2880" w:hanging="2880"/>
        <w:rPr>
          <w:rFonts w:cs="Arial"/>
          <w:szCs w:val="22"/>
        </w:rPr>
      </w:pPr>
    </w:p>
    <w:p w14:paraId="5604655B" w14:textId="77777777" w:rsidR="0085318C" w:rsidRPr="00717769" w:rsidRDefault="0085318C" w:rsidP="0085318C">
      <w:pPr>
        <w:tabs>
          <w:tab w:val="left" w:pos="2880"/>
          <w:tab w:val="left" w:pos="3712"/>
        </w:tabs>
        <w:ind w:left="2880" w:hanging="2880"/>
        <w:rPr>
          <w:rFonts w:cs="Arial"/>
          <w:szCs w:val="22"/>
        </w:rPr>
      </w:pPr>
      <w:r w:rsidRPr="00717769">
        <w:rPr>
          <w:rFonts w:cs="Arial"/>
          <w:b/>
          <w:color w:val="1E4959"/>
          <w:szCs w:val="22"/>
        </w:rPr>
        <w:t>Flood Plain:</w:t>
      </w:r>
      <w:r w:rsidRPr="00717769">
        <w:rPr>
          <w:rFonts w:cs="Arial"/>
          <w:bCs/>
          <w:szCs w:val="22"/>
        </w:rPr>
        <w:tab/>
      </w:r>
      <w:r w:rsidRPr="00717769">
        <w:rPr>
          <w:rFonts w:cs="Arial"/>
          <w:szCs w:val="22"/>
        </w:rPr>
        <w:t xml:space="preserve">FEMA Flood Insurance Rate Index Map 410277-41067C 0543E, (dated November 4, 2016) the subject site lies in Zone X, or outside the 100 and  500-year flood plains. </w:t>
      </w:r>
    </w:p>
    <w:p w14:paraId="01B12E34" w14:textId="77777777" w:rsidR="0085318C" w:rsidRPr="00717769" w:rsidRDefault="0085318C" w:rsidP="0085318C">
      <w:pPr>
        <w:tabs>
          <w:tab w:val="left" w:pos="2880"/>
          <w:tab w:val="left" w:pos="3712"/>
        </w:tabs>
        <w:ind w:left="2880" w:hanging="2880"/>
        <w:rPr>
          <w:rFonts w:cs="Arial"/>
          <w:szCs w:val="22"/>
        </w:rPr>
      </w:pPr>
    </w:p>
    <w:p w14:paraId="054621B7" w14:textId="77777777" w:rsidR="0085318C" w:rsidRDefault="0085318C" w:rsidP="0085318C">
      <w:pPr>
        <w:tabs>
          <w:tab w:val="left" w:pos="2880"/>
          <w:tab w:val="left" w:pos="3712"/>
        </w:tabs>
        <w:ind w:left="2880" w:hanging="2880"/>
      </w:pPr>
      <w:r w:rsidRPr="00717769">
        <w:rPr>
          <w:rFonts w:cs="Arial"/>
          <w:b/>
          <w:color w:val="1E4959"/>
          <w:szCs w:val="22"/>
        </w:rPr>
        <w:t>Utility:</w:t>
      </w:r>
      <w:r w:rsidRPr="00717769">
        <w:rPr>
          <w:rFonts w:cs="Arial"/>
          <w:b/>
          <w:szCs w:val="22"/>
        </w:rPr>
        <w:tab/>
      </w:r>
      <w:r w:rsidRPr="00717769">
        <w:t>The subject site currently has average immediate access from SW Myslony Street with good general access and good corner exposure characteristics.  The subject site has average functional utility in terms of shape, available utilities, and development characteristics.</w:t>
      </w:r>
    </w:p>
    <w:p w14:paraId="41AE68F5" w14:textId="77777777" w:rsidR="001F2654" w:rsidRPr="000754FA" w:rsidRDefault="001F2654" w:rsidP="008C3404">
      <w:pPr>
        <w:spacing w:after="360"/>
        <w:rPr>
          <w:kern w:val="24"/>
          <w:sz w:val="18"/>
          <w:szCs w:val="16"/>
        </w:rPr>
      </w:pPr>
    </w:p>
    <w:sectPr w:rsidR="001F2654" w:rsidRPr="000754FA" w:rsidSect="004C55B1">
      <w:headerReference w:type="default" r:id="rId11"/>
      <w:footerReference w:type="default" r:id="rId12"/>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61609" w14:textId="77777777" w:rsidR="00BC7855" w:rsidRDefault="00BC7855">
      <w:r>
        <w:separator/>
      </w:r>
    </w:p>
  </w:endnote>
  <w:endnote w:type="continuationSeparator" w:id="0">
    <w:p w14:paraId="3E0DF720" w14:textId="77777777" w:rsidR="00BC7855" w:rsidRDefault="00BC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2F49C" w14:textId="76BBF3C9" w:rsidR="004C55B1" w:rsidRDefault="004C55B1" w:rsidP="004C55B1">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A3699B">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717769">
      <w:rPr>
        <w:rFonts w:cs="Segoe UI"/>
        <w:bCs/>
        <w:iCs/>
        <w:kern w:val="0"/>
        <w:sz w:val="20"/>
        <w:szCs w:val="18"/>
      </w:rPr>
      <w:t>${</w:t>
    </w:r>
    <w:proofErr w:type="spellStart"/>
    <w:r w:rsidR="00717769">
      <w:rPr>
        <w:rFonts w:cs="Segoe UI"/>
        <w:bCs/>
        <w:iCs/>
        <w:kern w:val="0"/>
        <w:sz w:val="20"/>
        <w:szCs w:val="18"/>
      </w:rPr>
      <w:t>reportname</w:t>
    </w:r>
    <w:proofErr w:type="spellEnd"/>
    <w:r w:rsidR="00717769">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3255C" w14:textId="77777777" w:rsidR="00BC7855" w:rsidRDefault="00BC7855">
      <w:r>
        <w:separator/>
      </w:r>
    </w:p>
  </w:footnote>
  <w:footnote w:type="continuationSeparator" w:id="0">
    <w:p w14:paraId="1EC0B642" w14:textId="77777777" w:rsidR="00BC7855" w:rsidRDefault="00BC7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5161E114" w14:textId="3D1F4D0F" w:rsidR="004C55B1" w:rsidRPr="00F01ADE" w:rsidRDefault="00717769" w:rsidP="004C55B1">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007F7A82" w:rsidRPr="007F7A82">
            <w:rPr>
              <w:rFonts w:asciiTheme="minorHAnsi" w:hAnsiTheme="minorHAnsi"/>
              <w:caps/>
              <w:noProof/>
              <w:color w:val="auto"/>
              <w:sz w:val="20"/>
            </w:rPr>
            <w:t>cappropname</w:t>
          </w:r>
          <w:r>
            <w:rPr>
              <w:rFonts w:asciiTheme="minorHAnsi" w:hAnsiTheme="minorHAnsi"/>
              <w:caps/>
              <w:noProof/>
              <w:color w:val="auto"/>
              <w:sz w:val="20"/>
            </w:rPr>
            <w:t>}</w:t>
          </w:r>
        </w:p>
        <w:p w14:paraId="207A6F81" w14:textId="2E3CE414" w:rsidR="00DB2E0D" w:rsidRPr="00883365" w:rsidRDefault="0085318C" w:rsidP="00492705">
          <w:pPr>
            <w:pStyle w:val="ValbridgeHeader"/>
            <w:spacing w:line="240" w:lineRule="auto"/>
            <w:rPr>
              <w:rFonts w:ascii="Arial Narrow" w:hAnsi="Arial Narrow" w:cs="Arial"/>
            </w:rPr>
          </w:pPr>
          <w:r w:rsidRPr="00F01ADE">
            <w:rPr>
              <w:rFonts w:asciiTheme="minorHAnsi" w:hAnsiTheme="minorHAnsi"/>
              <w:color w:val="auto"/>
              <w:sz w:val="20"/>
            </w:rPr>
            <w:t>SITE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2EEF"/>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5C3"/>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5B1"/>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2D0"/>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205"/>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17769"/>
    <w:rsid w:val="0072019C"/>
    <w:rsid w:val="007204B7"/>
    <w:rsid w:val="00720652"/>
    <w:rsid w:val="0072074A"/>
    <w:rsid w:val="007216B1"/>
    <w:rsid w:val="007218B2"/>
    <w:rsid w:val="00721A5A"/>
    <w:rsid w:val="00722056"/>
    <w:rsid w:val="007220AD"/>
    <w:rsid w:val="00722CD0"/>
    <w:rsid w:val="00722FC6"/>
    <w:rsid w:val="007235A5"/>
    <w:rsid w:val="00723AD4"/>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113"/>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A82"/>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0F46"/>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742"/>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08"/>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99B"/>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855"/>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18"/>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3682D6AC-6095-434B-BE3E-7C61AEAE1DF5}"/>
      </w:docPartPr>
      <w:docPartBody>
        <w:p w:rsidR="00D33FB8" w:rsidRDefault="00892790">
          <w:r w:rsidRPr="003D0D1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A6"/>
    <w:rsid w:val="00046D0A"/>
    <w:rsid w:val="001A369D"/>
    <w:rsid w:val="001E45A6"/>
    <w:rsid w:val="00260AA2"/>
    <w:rsid w:val="006C0015"/>
    <w:rsid w:val="00892790"/>
    <w:rsid w:val="00AE1792"/>
    <w:rsid w:val="00C91D08"/>
    <w:rsid w:val="00D33FB8"/>
    <w:rsid w:val="00E22F7A"/>
    <w:rsid w:val="00E30D98"/>
    <w:rsid w:val="00F1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790"/>
    <w:rPr>
      <w:color w:val="808080"/>
    </w:rPr>
  </w:style>
  <w:style w:type="paragraph" w:customStyle="1" w:styleId="5891A4F6534F43D5B42C3E09FB6A2DBF">
    <w:name w:val="5891A4F6534F43D5B42C3E09FB6A2DBF"/>
    <w:rsid w:val="001E45A6"/>
    <w:pPr>
      <w:spacing w:after="0" w:line="240" w:lineRule="auto"/>
      <w:jc w:val="both"/>
    </w:pPr>
    <w:rPr>
      <w:rFonts w:eastAsia="Times New Roman" w:cs="Times New Roman"/>
      <w:kern w:val="20"/>
      <w:szCs w:val="24"/>
    </w:rPr>
  </w:style>
  <w:style w:type="paragraph" w:customStyle="1" w:styleId="16F4720337C7422195D0E4B97F4E0A2A">
    <w:name w:val="16F4720337C7422195D0E4B97F4E0A2A"/>
    <w:rsid w:val="001E45A6"/>
  </w:style>
  <w:style w:type="paragraph" w:customStyle="1" w:styleId="2BF9ED4D773A474082EB8A4B045A6F54">
    <w:name w:val="2BF9ED4D773A474082EB8A4B045A6F54"/>
    <w:rsid w:val="001E4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223D0-6427-45C2-A6F0-FF8B8B4E089A}">
  <ds:schemaRefs>
    <ds:schemaRef ds:uri="http://schemas.microsoft.com/sharepoint/v3/contenttype/forms"/>
  </ds:schemaRefs>
</ds:datastoreItem>
</file>

<file path=customXml/itemProps2.xml><?xml version="1.0" encoding="utf-8"?>
<ds:datastoreItem xmlns:ds="http://schemas.openxmlformats.org/officeDocument/2006/customXml" ds:itemID="{C54FC733-1095-4A9D-B5C0-5AF11ACD1A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1F5752-BECD-41D5-B73E-B157B4DE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A767AD-E3FE-4547-A541-07B61632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4208</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8</cp:revision>
  <cp:lastPrinted>2019-01-21T18:26:00Z</cp:lastPrinted>
  <dcterms:created xsi:type="dcterms:W3CDTF">2020-01-15T16:56:00Z</dcterms:created>
  <dcterms:modified xsi:type="dcterms:W3CDTF">2020-06-13T20:34:00Z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