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 (Cohen, 1988) &amp;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 (Hedges &amp; Olkin, 1985)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1998; Hasselblad &amp; Hedges, 1995)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2024-08-22T08:33:24Z</dcterms:modified>
</cp:coreProperties>
</file>