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Descriptive, observational, 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Robinaugh et al.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within-subject, single-case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progressive aphasia with a history of traumatic brain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gains for trained words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generalized mixed effects model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by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between-sujbect, cross-sectional study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2025-07-23T08:33:24Z</dcterms:modified>
</cp:coreProperties>
</file>