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 (mu)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98% (beta)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100% (beta)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Caption: 100 synthetic datasets were generated for each domain. For the Swallowing domain, a zero-inflated beta multilevel model was performed to directly compare original and synthetic datasets. The percentage of non-significant p-values, which is indicative of no statistically significant difference between dataset types, is shown for both zero-inflated and beta portions of the model.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2024-09-17T15:22:47Z</dcterms:modified>
</cp:coreProperties>
</file>