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 (mu)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Caption: 100 synthetic datasets were generated for each domain. For the Swallowing domain, a zero-inflated beta multilevel model was performed to directly compare original and synthetic datasets.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2024-08-20T17:01:24Z</dcterms:modified>
</cp:coreProperties>
</file>