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4: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98% (beta)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100% (beta)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 The percentage of non-significant p-values, which is indicative of no statistically significant difference between dataset types, is shown for both zero-inflated and beta portions of the model.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2024-10-06T19:49:20Z</dcterms:modified>
</cp:coreProperties>
</file>