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68E429F" w14:textId="77777777" w:rsidR="00AE0CFD" w:rsidRDefault="00AE0CFD" w:rsidP="001730C2">
      <w:pPr>
        <w:pStyle w:val="Title"/>
      </w:pPr>
    </w:p>
    <w:p w14:paraId="7C310968" w14:textId="6605C61D" w:rsidR="008A7345" w:rsidRDefault="00501EAE" w:rsidP="001730C2">
      <w:pPr>
        <w:pStyle w:val="Title"/>
      </w:pPr>
      <w:r>
        <w:t>Segmental variability as a predictor of perceptual learning of children’s speech</w:t>
      </w:r>
    </w:p>
    <w:p w14:paraId="0042E7E0" w14:textId="063D86D5" w:rsidR="008A7345" w:rsidRDefault="00000000" w:rsidP="001730C2">
      <w:pPr>
        <w:pStyle w:val="Author"/>
      </w:pPr>
      <w:r>
        <w:t>Austin Thompson</w:t>
      </w:r>
      <w:r>
        <w:rPr>
          <w:vertAlign w:val="superscript"/>
        </w:rPr>
        <w:t>1</w:t>
      </w:r>
      <w:r>
        <w:t>, Alan Wisler</w:t>
      </w:r>
      <w:r>
        <w:rPr>
          <w:vertAlign w:val="superscript"/>
        </w:rPr>
        <w:t>2</w:t>
      </w:r>
      <w:r>
        <w:t xml:space="preserve">, Camille </w:t>
      </w:r>
      <w:r w:rsidR="00BE2DB9">
        <w:t xml:space="preserve">J. </w:t>
      </w:r>
      <w:r>
        <w:t>Wynn</w:t>
      </w:r>
      <w:r>
        <w:rPr>
          <w:vertAlign w:val="superscript"/>
        </w:rPr>
        <w:t>3</w:t>
      </w:r>
      <w:r>
        <w:t>, Katerina A. Tetzloff</w:t>
      </w:r>
      <w:r>
        <w:rPr>
          <w:vertAlign w:val="superscript"/>
        </w:rPr>
        <w:t>4</w:t>
      </w:r>
      <w:r>
        <w:t>, and Stephanie A. Borrie</w:t>
      </w:r>
      <w:r>
        <w:rPr>
          <w:vertAlign w:val="superscript"/>
        </w:rPr>
        <w:t>3</w:t>
      </w:r>
    </w:p>
    <w:p w14:paraId="21C6310D" w14:textId="77777777" w:rsidR="008A7345" w:rsidRDefault="00000000" w:rsidP="00F70813">
      <w:pPr>
        <w:spacing w:line="480" w:lineRule="auto"/>
      </w:pPr>
      <w:r>
        <w:t>Affiliations</w:t>
      </w:r>
    </w:p>
    <w:p w14:paraId="4571213E" w14:textId="77777777" w:rsidR="00501EAE" w:rsidRDefault="00501EAE" w:rsidP="00F70813">
      <w:pPr>
        <w:pStyle w:val="Compact"/>
        <w:numPr>
          <w:ilvl w:val="0"/>
          <w:numId w:val="15"/>
        </w:numPr>
        <w:spacing w:line="480" w:lineRule="auto"/>
      </w:pPr>
      <w:r>
        <w:t xml:space="preserve">Department of Communication Sciences and Disorders, University of Houston, Houston, Texas, </w:t>
      </w:r>
      <w:r w:rsidRPr="004F179F">
        <w:t>77204</w:t>
      </w:r>
      <w:r>
        <w:t>, United States</w:t>
      </w:r>
    </w:p>
    <w:p w14:paraId="20151108" w14:textId="77777777" w:rsidR="00501EAE" w:rsidRDefault="00501EAE" w:rsidP="00F70813">
      <w:pPr>
        <w:pStyle w:val="Compact"/>
        <w:numPr>
          <w:ilvl w:val="0"/>
          <w:numId w:val="15"/>
        </w:numPr>
        <w:spacing w:line="480" w:lineRule="auto"/>
      </w:pPr>
      <w:r>
        <w:t xml:space="preserve">Department of Mathematics and Statistics, Utah State University, Logan, Utah, </w:t>
      </w:r>
      <w:r w:rsidRPr="004F179F">
        <w:t>84322</w:t>
      </w:r>
      <w:r>
        <w:t>, United States</w:t>
      </w:r>
    </w:p>
    <w:p w14:paraId="633B1AA6" w14:textId="77777777" w:rsidR="00501EAE" w:rsidRDefault="00501EAE" w:rsidP="00F70813">
      <w:pPr>
        <w:pStyle w:val="Compact"/>
        <w:numPr>
          <w:ilvl w:val="0"/>
          <w:numId w:val="15"/>
        </w:numPr>
        <w:spacing w:line="480" w:lineRule="auto"/>
      </w:pPr>
      <w:r>
        <w:t xml:space="preserve">Department of Speech and Hearing Sciences, Utah State University, Logan, Utah, </w:t>
      </w:r>
      <w:r w:rsidRPr="004F179F">
        <w:t>84322</w:t>
      </w:r>
      <w:r>
        <w:t>, United States</w:t>
      </w:r>
    </w:p>
    <w:p w14:paraId="6D7A3BBA" w14:textId="77777777" w:rsidR="00501EAE" w:rsidRDefault="00501EAE" w:rsidP="00F70813">
      <w:pPr>
        <w:pStyle w:val="Compact"/>
        <w:numPr>
          <w:ilvl w:val="0"/>
          <w:numId w:val="15"/>
        </w:numPr>
        <w:spacing w:line="480" w:lineRule="auto"/>
      </w:pPr>
      <w:r>
        <w:t xml:space="preserve">Department of Linguistics, Stony Brook University, </w:t>
      </w:r>
      <w:r w:rsidRPr="004F179F">
        <w:t>Stony Brook, New York, 11794</w:t>
      </w:r>
      <w:r>
        <w:t>, United States</w:t>
      </w:r>
    </w:p>
    <w:p w14:paraId="0CC6AF43" w14:textId="2F5FDA42" w:rsidR="008A7345" w:rsidRDefault="008A7345" w:rsidP="00F70813">
      <w:pPr>
        <w:spacing w:line="480" w:lineRule="auto"/>
      </w:pPr>
    </w:p>
    <w:p w14:paraId="65EE8DE3" w14:textId="77777777" w:rsidR="001730C2" w:rsidRDefault="001730C2">
      <w:pPr>
        <w:rPr>
          <w:rFonts w:eastAsiaTheme="majorEastAsia" w:cs="Times New Roman"/>
          <w:b/>
          <w:bCs/>
          <w:caps/>
          <w:color w:val="000000" w:themeColor="text1"/>
          <w:szCs w:val="32"/>
        </w:rPr>
      </w:pPr>
      <w:bookmarkStart w:id="0" w:name="abstract"/>
      <w:r>
        <w:br w:type="page"/>
      </w:r>
    </w:p>
    <w:p w14:paraId="3D3E5DDB" w14:textId="63B65BD9" w:rsidR="008A7345" w:rsidRDefault="00000000" w:rsidP="00CD14B7">
      <w:pPr>
        <w:pStyle w:val="Heading1"/>
        <w:numPr>
          <w:ilvl w:val="0"/>
          <w:numId w:val="0"/>
        </w:numPr>
      </w:pPr>
      <w:commentRangeStart w:id="1"/>
      <w:r>
        <w:lastRenderedPageBreak/>
        <w:t>Abstract</w:t>
      </w:r>
      <w:commentRangeEnd w:id="1"/>
      <w:r w:rsidR="00831F8D">
        <w:rPr>
          <w:rStyle w:val="CommentReference"/>
          <w:sz w:val="24"/>
          <w:szCs w:val="32"/>
        </w:rPr>
        <w:commentReference w:id="1"/>
      </w:r>
    </w:p>
    <w:p w14:paraId="07F33423" w14:textId="256C1994" w:rsidR="001013C1" w:rsidRPr="001013C1" w:rsidRDefault="001013C1" w:rsidP="00300DEB">
      <w:pPr>
        <w:pStyle w:val="FirstParagraph"/>
      </w:pPr>
      <w:r w:rsidRPr="001013C1">
        <w:t xml:space="preserve">Perceptual learning </w:t>
      </w:r>
      <w:r w:rsidR="00343072">
        <w:t>involves</w:t>
      </w:r>
      <w:r w:rsidRPr="001013C1">
        <w:t xml:space="preserve"> listeners </w:t>
      </w:r>
      <w:r w:rsidR="00343072">
        <w:t>adapting</w:t>
      </w:r>
      <w:r w:rsidRPr="001013C1">
        <w:t xml:space="preserve"> to noncanonical speech, like children’s speech, and is thought to </w:t>
      </w:r>
      <w:r w:rsidR="00343072">
        <w:t>be shaped by</w:t>
      </w:r>
      <w:r w:rsidRPr="001013C1">
        <w:t xml:space="preserve"> production predictability. </w:t>
      </w:r>
      <w:r w:rsidR="004E7215">
        <w:t xml:space="preserve">However, methods for measuring </w:t>
      </w:r>
      <w:r w:rsidR="00A9672C">
        <w:t>which</w:t>
      </w:r>
      <w:r w:rsidR="004E7215">
        <w:t xml:space="preserve"> characteristics of continuous speech </w:t>
      </w:r>
      <w:r w:rsidR="00A9672C">
        <w:t xml:space="preserve">are </w:t>
      </w:r>
      <w:r w:rsidR="004E7215">
        <w:t xml:space="preserve">necessary for perceptual learning </w:t>
      </w:r>
      <w:r w:rsidR="00F70813" w:rsidRPr="00F70813">
        <w:t>remain poorly</w:t>
      </w:r>
      <w:r w:rsidR="004E7215">
        <w:t xml:space="preserve"> studied</w:t>
      </w:r>
      <w:r w:rsidRPr="001013C1">
        <w:t xml:space="preserve">. This secondary analysis used variability in children’s stop and vowel productions as segmental indices of predictability and examined associations with initial intelligibility and perceptual learning. Participants were </w:t>
      </w:r>
      <w:r w:rsidR="004E7215">
        <w:t>410</w:t>
      </w:r>
      <w:r w:rsidRPr="001013C1">
        <w:t xml:space="preserve"> adults who transcribed two-word phrases from one of 40 typically developing children aged 3</w:t>
      </w:r>
      <w:r>
        <w:t>-</w:t>
      </w:r>
      <w:r w:rsidRPr="001013C1">
        <w:t>8 years before and after familiarization. Stop variability was measured as the coefficient of variation of voice onset time in voiceless stops; vowel variability was measured as the multivariate coefficient of variation of first and second formant frequencies in corner vowels. Linear regressions were used to examine both outcomes</w:t>
      </w:r>
      <w:r w:rsidR="00343072">
        <w:t xml:space="preserve">, </w:t>
      </w:r>
      <w:r w:rsidRPr="001013C1">
        <w:t xml:space="preserve">controlling for speech rate. Greater vowel variability was associated with lower </w:t>
      </w:r>
      <w:r w:rsidR="00343072">
        <w:t>initial</w:t>
      </w:r>
      <w:r w:rsidRPr="001013C1">
        <w:t xml:space="preserve"> intelligibility, whereas stop variability showed a weaker, nonsignificant association. Greater stop and vowel variability were associated with smaller </w:t>
      </w:r>
      <w:r w:rsidR="00343072">
        <w:t>perceptual learning</w:t>
      </w:r>
      <w:r w:rsidRPr="001013C1">
        <w:t xml:space="preserve"> gains, particularly among children with lower pretest intelligibility; these associations weakened as pretest intelligibility increased. These findings suggest that segmental consistency may help characterize the </w:t>
      </w:r>
      <w:r w:rsidR="00343072">
        <w:t xml:space="preserve">relationship between speech </w:t>
      </w:r>
      <w:r w:rsidRPr="001013C1">
        <w:t>predictability and learnability of children’s speech, particularly when initial intelligibility is low.</w:t>
      </w:r>
    </w:p>
    <w:p w14:paraId="4F9F5463" w14:textId="77777777" w:rsidR="00A14922" w:rsidRDefault="00A14922">
      <w:pPr>
        <w:pStyle w:val="BodyText"/>
      </w:pPr>
    </w:p>
    <w:p w14:paraId="07F5BC38" w14:textId="77777777" w:rsidR="008A7345" w:rsidRPr="009B450F" w:rsidRDefault="00000000" w:rsidP="009B450F">
      <w:pPr>
        <w:pStyle w:val="Heading1"/>
      </w:pPr>
      <w:bookmarkStart w:id="2" w:name="introduction"/>
      <w:bookmarkEnd w:id="0"/>
      <w:r w:rsidRPr="009B450F">
        <w:t>Introduction</w:t>
      </w:r>
    </w:p>
    <w:p w14:paraId="79425787" w14:textId="404B6FD4" w:rsidR="008A7345" w:rsidRDefault="00000000">
      <w:pPr>
        <w:pStyle w:val="FirstParagraph"/>
      </w:pPr>
      <w:r>
        <w:t xml:space="preserve">Speech perception </w:t>
      </w:r>
      <w:r w:rsidR="00B43C4A">
        <w:t>requires listeners to</w:t>
      </w:r>
      <w:r>
        <w:t xml:space="preserve"> map continuous acoustic cues onto </w:t>
      </w:r>
      <w:r w:rsidR="00CD56D9">
        <w:t xml:space="preserve">abstract </w:t>
      </w:r>
      <w:r>
        <w:t>linguistic categories</w:t>
      </w:r>
      <w:r w:rsidR="00CD56D9">
        <w:t xml:space="preserve"> (e.g., phonemes, words)</w:t>
      </w:r>
      <w:r>
        <w:t xml:space="preserve">. Through experience, listeners develop expectations about how those cues are distributed and how they map onto categories for different talkers </w:t>
      </w:r>
      <w:r w:rsidR="00A14922">
        <w:lastRenderedPageBreak/>
        <w:fldChar w:fldCharType="begin"/>
      </w:r>
      <w:r w:rsidR="001730C2">
        <w:instrText xml:space="preserve"> ADDIN ZOTERO_ITEM CSL_CITATION {"citationID":"NCJk4Ha3","properties":{"unsorted":false,"formattedCitation":"(Clayards et al., 2008; Kleinschmidt and Jaeger, 2015)","plainCitation":"(Clayards et al., 2008; Kleinschmidt and Jaeger, 2015)","noteIndex":0},"citationItems":[{"id":24186,"uris":["http://zotero.org/users/10052007/items/ZWPJE72R"],"itemData":{"id":24186,"type":"article-journal","abstract":"Listeners are exquisitely sensitive to fine-grained acoustic detail within phonetic categories for sounds and words. Here we show that this sensitivity is optimal given the probabilistic nature of speech cues. We manipulated the probability distribution of one probabilistic cue, voice onset time (VOT), which differentiates word initial labial stops in English (e.g., “beach” and “peach”). Participants categorized words from distributions of VOT with wide or narrow variances. Uncertainty about word identity was measured by four-alternative forced-choice judgments and by the probability of looks to pictures. Both measures closely reflected the posterior probability of the word given the likelihood distributions of VOT, suggesting that listeners are sensitive to these distributions.","citation-key":"clayards-perception-speech-reflects-2008","container-title":"Cognition","DOI":"10.1016/j.cognition.2008.04.004","ISSN":"0010-0277","issue":"3","journalAbbreviation":"Cognition","page":"804-809","source":"ScienceDirect","title":"Perception of speech reflects optimal use of probabilistic speech cues","volume":"108","author":[{"family":"Clayards","given":"Meghan"},{"family":"Tanenhaus","given":"Michael K."},{"family":"Aslin","given":"Richard N."},{"family":"Jacobs","given":"Robert A."}],"issued":{"date-parts":[["2008",9,1]]}}},{"id":24129,"uris":["http://zotero.org/users/10052007/items/79WWQNTH"],"itemData":{"id":24129,"type":"article-journal","abstract":"Successful speech perception requires that listeners map the acoustic signal to linguistic categories. These mappings are not only probabilistic, but change depending on the situation. For example, one talker’s /p/ might be physically indistinguishable from another talker’s /b/ (cf. lack of invariance). We characterize the computational problem posed by such a subjectively nonstationary world and propose that the speech perception system overcomes this challenge by (a) recognizing previously encountered situations, (b) generalizing to other situations based on previous similar experience, and (c) adapting to novel situations. We formalize this proposal in the ideal adapter framework: (a) to (c) can be understood as inference under uncertainty about the appropriate generative model for the current talker, thereby facilitating robust speech perception despite the lack of invariance. We focus on 2 critical aspects of the ideal adapter. First, in situations that clearly deviate from previous experience, listeners need to adapt. We develop a distributional (belief-updating) learning model of incremental adaptation. The model provides a good fit against known and novel phonetic adaptation data, including perceptual recalibration and selective adaptation. Second, robust speech recognition requires that listeners learn to represent the structured component of cross-situation variability in the speech signal. We discuss how these 2 aspects of the ideal adapter provide a unifying explanation for adaptation, talker-specificity, and generalization across talkers and groups of talkers (e.g., accents and dialects). The ideal adapter provides a guiding framework for future investigations into speech perception and adaptation, and more broadly language comprehension. (PsycInfo Database Record (c) 2025 APA, all rights reserved)","archive_location":"2015-14440-001","citation-key":"kleinschmidt-robust-speech-perception-2015","container-title":"Psychological Review","DOI":"10.1037/a0038695","ISSN":"1939-1471","issue":"2","journalAbbreviation":"Psychological Review","language":"eng","page":"148-203","publisher":"American Psychological Association","source":"EBSCOhost","title":"Robust speech perception: Recognize the familiar, generalize to the similar, and adapt to the novel.","title-short":"Robust speech perception","volume":"122","author":[{"family":"Kleinschmidt","given":"Dave F."},{"family":"Jaeger","given":"T. Florian"}],"issued":{"date-parts":[["2015",4,1]]}}}],"schema":"https://github.com/citation-style-language/schema/raw/master/csl-citation.json"} </w:instrText>
      </w:r>
      <w:r w:rsidR="00A14922">
        <w:fldChar w:fldCharType="separate"/>
      </w:r>
      <w:r w:rsidR="001730C2">
        <w:rPr>
          <w:noProof/>
        </w:rPr>
        <w:t>(Clayards et al., 2008; Kleinschmidt and Jaeger, 2015)</w:t>
      </w:r>
      <w:r w:rsidR="00A14922">
        <w:fldChar w:fldCharType="end"/>
      </w:r>
      <w:r>
        <w:t>. Perceptual breakdowns may occur when a talker</w:t>
      </w:r>
      <w:r w:rsidR="00B43C4A">
        <w:t xml:space="preserve">’s </w:t>
      </w:r>
      <w:r>
        <w:t>speech deviates from these expectations. Such breakdowns are common when listeners encounter noncanonical speech, including foreign-accented, disordered, noise-vocoded, or children’s speech.</w:t>
      </w:r>
    </w:p>
    <w:p w14:paraId="64C46E7E" w14:textId="781DC8A2" w:rsidR="00B43C4A" w:rsidRDefault="00000000" w:rsidP="002D79A0">
      <w:pPr>
        <w:pStyle w:val="BodyText"/>
      </w:pPr>
      <w:r>
        <w:t xml:space="preserve">Importantly, listeners </w:t>
      </w:r>
      <w:r w:rsidR="00343072">
        <w:t>can adjust</w:t>
      </w:r>
      <w:r>
        <w:t xml:space="preserve"> </w:t>
      </w:r>
      <w:r w:rsidR="00343072">
        <w:t xml:space="preserve">both </w:t>
      </w:r>
      <w:r>
        <w:t xml:space="preserve">their cue-to-category mappings and talker-specific expectations. Even brief familiarization with a noncanonical talker </w:t>
      </w:r>
      <w:r w:rsidR="002D79A0">
        <w:t xml:space="preserve">can improve </w:t>
      </w:r>
      <w:r w:rsidR="00CD56D9">
        <w:t>intelligibility</w:t>
      </w:r>
      <w:r w:rsidR="002D79A0">
        <w:t xml:space="preserve"> of that talker</w:t>
      </w:r>
      <w:r w:rsidR="00CD56D9">
        <w:t xml:space="preserve"> in a subsequent interaction</w:t>
      </w:r>
      <w:r>
        <w:t>, a process referred to as perceptual learning. Perceptual learning has been demonstrated with foreign-accented speech</w:t>
      </w:r>
      <w:r w:rsidR="00A14922">
        <w:t xml:space="preserve"> </w:t>
      </w:r>
      <w:r w:rsidR="00A14922">
        <w:fldChar w:fldCharType="begin"/>
      </w:r>
      <w:r w:rsidR="001730C2">
        <w:instrText xml:space="preserve"> ADDIN ZOTERO_ITEM CSL_CITATION {"citationID":"byr3FzGC","properties":{"unsorted":false,"formattedCitation":"(Bradlow and Bent, 2008; Sidaras et al., 2009)","plainCitation":"(Bradlow and Bent, 2008; Sidaras et al., 2009)","noteIndex":0},"citationItems":[{"id":24133,"uris":["http://zotero.org/users/10052007/items/THPZKP9X"],"itemData":{"id":24133,"type":"article-journal","abstract":"This study investigated talker-dependent and talker-independent perceptual adaptation to foreign-accent English. Experiment 1 investigated talker-dependent adaptation by comparing native English listeners' recognition accuracy for Chinese-accented English across single and multiple talker presentation conditions. Results showed that the native listeners adapted to the foreign-accented speech over the course of the single talker presentation condition with some variation in the rate and extent of this adaptation depending on the baseline sentence intelligibility of the foreign-accented talker. Experiment 2 investigated talker-independent perceptual adaptation to Chinese-accented English by exposing native English listeners to Chinese-accented English and then testing their perception of English produced by a novel Chinese-accented talker. Results showed that, if exposed to multiple talkers of Chinese-accented English during training, native English listeners could achieve talker-independent adaptation to Chinese-accented English. Taken together, these findings provide evidence for highly flexible speech perception processes that can adapt to speech that deviates substantially from the pronunciation norms in the native talker community along multiple acoustic-phonetic dimensions.","citation-key":"bradlow-perceptual-adaptation-nonnative-2008","container-title":"Cognition","DOI":"10.1016/j.cognition.2007.04.005","ISSN":"0010-0277","issue":"2","journalAbbreviation":"Cognition","language":"eng","page":"707-729","PMID":"17532315","PMCID":"PMC2213510","source":"PubMed","title":"Perceptual adaptation to non-native speech","volume":"106","author":[{"family":"Bradlow","given":"Ann R."},{"family":"Bent","given":"Tessa"}],"issued":{"date-parts":[["2008",2]]}}},{"id":24161,"uris":["http://zotero.org/users/10052007/items/457NBF6Z"],"itemData":{"id":24161,"type":"article-journal","abstract":"Spoken language is characterized by an enormous amount of variability in how linguistic segments are realized. In order to investigate how speech perceptual processes accommodate to multiple sources of variation, adult native speakers of American English were trained with English words or sentences produced by six Spanish-accented talkers. At test, listeners transcribed utterances produced by six familiar or unfamiliar Spanish-accented talkers. With only brief exposure, listeners perceptually adapted to accent-general regularities in spoken language, generalizing to novel accented words and sentences produced by unfamiliar accented speakers. Acoustic properties of vowel production and their relation to identification performance were assessed to determine if the English listeners were sensitive to systematic variation in the realization of accented vowels. Vowels that showed the most improvement after Spanish-accented training were distinct from nearby vowels in terms of their acoustic characteristics. These findings suggest that the speech perceptual system dynamically adjusts to the acoustic consequences of changes in talker’s voice and accent.","citation-key":"sidaras-perceptual-learning-systematic-2009","container-title":"The Journal of the Acoustical Society of America","DOI":"10.1121/1.3101452","ISSN":"0001-4966","issue":"5","journalAbbreviation":"J Acoust Soc Am","page":"3306-3316","PMID":"19425672","PMCID":"PMC2736743","source":"PubMed Central","title":"Perceptual learning of systematic variation in Spanish-accented speech","volume":"125","author":[{"family":"Sidaras","given":"Sabrina K."},{"family":"Alexander","given":"Jessica E. D."},{"family":"Nygaard","given":"Lynne C."}],"issued":{"date-parts":[["2009",5]]}}}],"schema":"https://github.com/citation-style-language/schema/raw/master/csl-citation.json"} </w:instrText>
      </w:r>
      <w:r w:rsidR="00A14922">
        <w:fldChar w:fldCharType="separate"/>
      </w:r>
      <w:r w:rsidR="001730C2">
        <w:rPr>
          <w:noProof/>
        </w:rPr>
        <w:t>(Bradlow and Bent, 2008; Sidaras et al., 2009)</w:t>
      </w:r>
      <w:r w:rsidR="00A14922">
        <w:fldChar w:fldCharType="end"/>
      </w:r>
      <w:r>
        <w:t>, noise-vocoded speech</w:t>
      </w:r>
      <w:r w:rsidR="00A14922">
        <w:t xml:space="preserve"> </w:t>
      </w:r>
      <w:r w:rsidR="00A14922">
        <w:fldChar w:fldCharType="begin"/>
      </w:r>
      <w:r w:rsidR="00A14922">
        <w:instrText xml:space="preserve"> ADDIN ZOTERO_ITEM CSL_CITATION {"citationID":"zcO1Kndv","properties":{"unsorted":false,"formattedCitation":"(Davis et al., 2005; Hervais-Adelman et al., 2011)","plainCitation":"(Davis et al., 2005; Hervais-Adelman et al., 2011)","noteIndex":0},"citationItems":[{"id":24138,"uris":["http://zotero.org/users/10052007/items/HDKRCUNZ"],"itemData":{"id":24138,"type":"article-journal","abstract":"Speech comprehension is resistant to acoustic distortion in the input, reflecting listeners' ability to adjust perceptual processes to match the speech input. For noise-vocoded sentences, a manipulation that removes spectral detail from speech, listeners' reporting improved from near 0% to 70% correct over 30 sentences (Experiment 1). Learning was enhanced if listeners heard distorted sentences while they knew the identity of the undistorted target (Experiments 2 and 3). Learning was absent when listeners were trained with nonword sentences (Experiments 4 and 5), although the meaning of the training sentences did not affect learning (Experiment 5). Perceptual learning of noise-vocoded speech depends on higher level information, consistent with top-down, lexically driven learning. Similar processes may facilitate comprehension of speech in an unfamiliar accent or following cochlear implantation. (PsycInfo Database Record (c) 2025 APA, all rights reserved)","archive_location":"2005-04168-006","citation-key":"davis-lexical-information-drives-2005","container-title":"Journal of Experimental Psychology: General","DOI":"10.1037/0096-3445.134.2.222","ISSN":"1939-2222","issue":"2","journalAbbreviation":"Journal of Experimental Psychology: General","language":"eng","page":"222-241","publisher":"American Psychological Association","source":"EBSCOhost","title":"Lexical Information Drives Perceptual Learning of Distorted Speech: Evidence From the Comprehension of Noise-Vocoded Sentences.","title-short":"Lexical Information Drives Perceptual Learning of Distorted Speech","volume":"134","author":[{"family":"Davis","given":"Matthew H."},{"family":"Johnsrude","given":"Ingrid S."},{"family":"Hervais-Adelman","given":"Alexis"},{"family":"Taylor","given":"Karen"},{"family":"McGettigan","given":"Carolyn"}],"issued":{"date-parts":[["2005",5,1]]}}},{"id":24164,"uris":["http://zotero.org/users/10052007/items/VPBRAJ9F"],"itemData":{"id":24164,"type":"article-journal","abstract":"Recent work demonstrates that learning to understand noise-vocoded (NV) speech alters sublexical perceptual processes but is enhanced by the simultaneous provision of higher-level, phonological, but not lexical content (Hervais-Adelman, Davis, Johnsrude, &amp; Carlyon, 2008), consistent with top-down learning (Davis, Johnsrude, Hervais-Adelman, Taylor, &amp; McGettigan, 2005; Hervais-Adelman et al., 2008). Here, we investigate whether training listeners with specific types of NV speech improves intelligibility of vocoded speech with different acoustic characteristics. Transfer of perceptual learning would provide evidence for abstraction from variable properties of the speech input. In Experiment 1, we demonstrate that learning of NV speech in one frequency region generalizes to an untrained frequency region. In Experiment 2, we assessed generalization among three carrier signals used to create NV speech: noise bands, pulse trains, and sine waves. Stimuli created using these three carriers possess the same slow, time-varying amplitude information and are equated for naïve intelligibility but differ in their temporal fine structure. Perceptual learning generalized partially, but not completely, among different carrier signals. These results delimit the functional and neural locus of perceptual learning of vocoded speech. Generalization across frequency regions suggests that learning occurs at a stage of processing at which some abstraction from the physical signal has occurred, while incomplete transfer across carriers indicates that learning occurs at a stage of processing that is sensitive to acoustic features critical for speech perception (e.g., noise, periodicity). (PsycInfo Database Record (c) 2025 APA, all rights reserved)","archive_location":"2010-23515-001","citation-key":"hervais-adelman-generalization-perceptual-learning-2011","container-title":"Journal of Experimental Psychology: Human Perception and Performance","DOI":"10.1037/a0020772","ISSN":"1939-1277","issue":"1","journalAbbreviation":"Journal of Experimental Psychology: Human Perception and Performance","language":"eng","page":"283-295","publisher":"American Psychological Association","source":"EBSCOhost","title":"Generalization of perceptual learning of vocoded speech.","volume":"37","author":[{"family":"Hervais-Adelman","given":"Alexis G."},{"family":"Davis","given":"Matthew H."},{"family":"Johnsrude","given":"Ingrid S."},{"family":"Taylor","given":"Karen J."},{"family":"Carlyon","given":"Robert P."}],"issued":{"date-parts":[["2011",2,1]]}}}],"schema":"https://github.com/citation-style-language/schema/raw/master/csl-citation.json"} </w:instrText>
      </w:r>
      <w:r w:rsidR="00A14922">
        <w:fldChar w:fldCharType="separate"/>
      </w:r>
      <w:r w:rsidR="001730C2">
        <w:rPr>
          <w:noProof/>
        </w:rPr>
        <w:t>(Davis et al., 2005; Hervais-Adelman et al., 2011)</w:t>
      </w:r>
      <w:r w:rsidR="00A14922">
        <w:fldChar w:fldCharType="end"/>
      </w:r>
      <w:r>
        <w:t xml:space="preserve">, and dysarthric speech </w:t>
      </w:r>
      <w:r w:rsidR="00FA27EA">
        <w:fldChar w:fldCharType="begin"/>
      </w:r>
      <w:r w:rsidR="00A14922">
        <w:instrText xml:space="preserve"> ADDIN ZOTERO_ITEM CSL_CITATION {"citationID":"7w3fbhxX","properties":{"unsorted":false,"formattedCitation":"(Borrie et al., 2023; Lansford et al., 2018)","plainCitation":"(Borrie et al., 2023; Lansford et al., 2018)","noteIndex":0},"citationItems":[{"id":24166,"uris":["http://zotero.org/users/10052007/items/JH75PRU4"],"itemData":{"id":24166,"type":"article-journal","abstract":"Purpose:As evidenced by perceptual learning studies involving adult listeners and speakers with dysarthria, adaptation to dysarthric speech is driven by signal predictability (speaker property) and a flexible speech perception system (listener property). Here, we extend adaptation investigations to adolescent populations and examine whether adult and adolescent listeners can learn to better understand an adolescent speaker with dysarthria.Method:Classified by developmental stage, adult (n = 42) and adolescent (n = 40) listeners completed a three-phase perceptual learning protocol (pretest, familiarization, and posttest). During pretest and posttest, all listeners transcribed speech produced by a 13-year-old adolescent with spastic dysarthria associated with cerebral palsy. During familiarization, half of the adult and adolescent listeners engaged in structured familiarization (audio and lexical feedback) with the speech of the adolescent speaker with dysarthria; and the other half, with the speech of a neurotypical adolescent speaker (control).Results:Intelligibility scores increased from pretest to posttest for all listeners. However, listeners who received dysarthria familiarization achieved greater intelligibility improvements than those who received control familiarization. Furthermore, there was a significant effect of developmental stage, where the adults achieved greater intelligibility improvements relative to the adolescents.Conclusions:This study provides the first tranche of evidence that adolescent dysarthric speech is learnable—a finding that holds even for adolescent listeners whose speech perception systems are not yet fully developed. Given the formative role that social interactions play during adolescence, these findings of improved intelligibility afford important clinical implications.","citation-key":"borrie-perceptual-learning-dysarthria-2023","container-title":"Journal of Speech, Language, and Hearing Research","DOI":"10.1044/2023_JSLHR-23-00231","issue":"10","page":"3791-3803","publisher":"American Speech-Language-Hearing Association","source":"pubs-asha-org.ezproxy.lib.uh.edu (Atypon)","title":"Perceptual Learning of Dysarthria in Adolescence","volume":"66","author":[{"family":"Borrie","given":"Stephanie A."},{"family":"Hepworth","given":"Taylor J."},{"family":"Wynn","given":"Camille J."},{"family":"Hustad","given":"Katherine C."},{"family":"Barrett","given":"Tyson S."},{"family":"Lansford","given":"Kaitlin L."}],"issued":{"date-parts":[["2023",10,4]]}}},{"id":24155,"uris":["http://zotero.org/users/10052007/items/2U9TSNVN"],"itemData":{"id":24155,"type":"article-journal","abstract":"PurposeFamiliarization tasks offer a promising platform for listener-targeted remediation of intelligibility disorders associated with dysarthria. To date, the body of work demonstrating improved understanding of dysarthric speech following a familiarization experience has been carried out on younger adults. The primary purpose of the present study was to examine the intelligibility effects of familiarization in older adults.MethodNineteen older adults, with and without hearing loss, completed a familiarization protocol consisting of three phases: pretest, familiarization, and posttest. The older adults' initial intelligibility and intelligibility improvement scores were compared with previously reported data collected from 50 younger adults (Borrie, Lansford, &amp; Barrett, 2017a).ResultsRelative to younger adults, initial intelligibility scores were significantly lower for older adults, although additional analysis revealed that the difference was limited to older adults with hearing loss. Key, however, is that irrespective of hearing status, the older and younger adults achieved comparable intelligibility improvement following familiarization (gain of roughly 20 percentage points).ConclusionThis study extends previous findings of improved intelligibility of dysarthria following familiarization to a group of listeners who are critical to consider in listener-targeted remediation, namely, aging caregivers and/or spouses of individuals with dysarthria.","citation-key":"lansford-effects-familiarization-intelligibility-2018","container-title":"American Journal of Speech-Language Pathology","DOI":"10.1044/2017_AJSLP-17-0090","issue":"1","page":"91-98","publisher":"American Speech-Language-Hearing Association","source":"pubs-asha-org.ezproxy.lib.uh.edu (Atypon)","title":"Effects of Familiarization on Intelligibility of Dysarthric Speech in Older Adults With and Without Hearing Loss","volume":"27","author":[{"family":"Lansford","given":"Kaitlin L."},{"family":"Luhrsen","given":"Stephani"},{"family":"Ingvalson","given":"Erin M."},{"family":"Borrie","given":"Stephanie A."}],"issued":{"date-parts":[["2018",2,6]]}}}],"schema":"https://github.com/citation-style-language/schema/raw/master/csl-citation.json"} </w:instrText>
      </w:r>
      <w:r w:rsidR="00FA27EA">
        <w:fldChar w:fldCharType="separate"/>
      </w:r>
      <w:r w:rsidR="001730C2">
        <w:rPr>
          <w:noProof/>
        </w:rPr>
        <w:t>(Borrie et al., 2023; Lansford et al., 2018)</w:t>
      </w:r>
      <w:r w:rsidR="00FA27EA">
        <w:fldChar w:fldCharType="end"/>
      </w:r>
      <w:r>
        <w:t xml:space="preserve">. Studies of perceptual learning in dysarthria report intelligibility gains following familiarization, typically ranging from 8 to 20 percentage points </w:t>
      </w:r>
      <w:r w:rsidR="00FA27EA">
        <w:fldChar w:fldCharType="begin"/>
      </w:r>
      <w:r w:rsidR="001730C2">
        <w:instrText xml:space="preserve"> ADDIN ZOTERO_ITEM CSL_CITATION {"citationID":"TYjAfZq8","properties":{"unsorted":false,"formattedCitation":"(Borrie and Lansford, 2021)","plainCitation":"(Borrie and Lansford, 2021)","noteIndex":0},"citationItems":[{"id":22844,"uris":["http://zotero.org/users/10052007/items/7ETABV5F"],"itemData":{"id":22844,"type":"article-journal","abstract":"PurposeEarly studies of perceptual learning of dysarthric speech, those summarized in Borrie, McAuliffe, and Liss (2012), yielded preliminary evidence that listeners could learn to better understand the speech of a person with dysarthria, revealing a potentially promising avenue for future intelligibility interventions. Since then, a programmatic body of research grounded in models of perceptual processing has unfolded. The current review provides an updated account of the state of the evidence in this area and offers direction for moving this work toward clinical implementation.MethodThe studies that have investigated perceptual learning of dysarthric speech (N = 24) are summarized and synthesized first according to the proposed learning source and then by highlighting the parameters that appear to mediate learning, culminating with additional learning outcomes.ResultsThe recent literature has established strong empirical evidence of intelligibility improvements following familiarization with dysarthric speech and a theoretical account of the mechanisms that facilitate improved processing of the neurologically degraded acoustic signal.ConclusionsThere are no existing intelligibility interventions for individuals with dysarthria who cannot behaviorally modify their speech. However, there is now robust support for the development of an approach that shifts the weight of behavioral change from speaker to listener, exploiting perceptual learning to ease the intelligibility burden of dysarthria. To move this work from bench to bedside, recommendations for translational studies that establish best practices and candidacy for listener-targeted dysarthria remediation, perceptual training, are provided.","citation-key":"borrie-perceptual-learning-approach-2021","container-title":"Journal of Speech, Language, and Hearing Research","DOI":"10.1044/2021_JSLHR-21-00012","issue":"8","page":"3060-3073","publisher":"American Speech-Language-Hearing Association","source":"pubs.asha.org (Atypon)","title":"A Perceptual Learning Approach for Dysarthria Remediation: An Updated Review","title-short":"A Perceptual Learning Approach for Dysarthria Remediation","volume":"64","author":[{"family":"Borrie","given":"Stephanie A."},{"family":"Lansford","given":"Kaitlin L."}],"issued":{"date-parts":[["2021",8,9]]}}}],"schema":"https://github.com/citation-style-language/schema/raw/master/csl-citation.json"} </w:instrText>
      </w:r>
      <w:r w:rsidR="00FA27EA">
        <w:fldChar w:fldCharType="separate"/>
      </w:r>
      <w:r w:rsidR="001730C2">
        <w:rPr>
          <w:noProof/>
        </w:rPr>
        <w:t>(Borrie and Lansford, 2021)</w:t>
      </w:r>
      <w:r w:rsidR="00FA27EA">
        <w:fldChar w:fldCharType="end"/>
      </w:r>
      <w:r>
        <w:t>.</w:t>
      </w:r>
    </w:p>
    <w:p w14:paraId="7D3920AF" w14:textId="3983BB00" w:rsidR="008A7345" w:rsidRDefault="00000000" w:rsidP="00B53707">
      <w:pPr>
        <w:pStyle w:val="BodyText"/>
      </w:pPr>
      <w:r>
        <w:t xml:space="preserve">These findings have motivated interest in listener-targeted intervention, which shifts the burden of intelligibility, at least partially, from the speaker to the listener </w:t>
      </w:r>
      <w:r w:rsidR="00FA27EA">
        <w:fldChar w:fldCharType="begin"/>
      </w:r>
      <w:r w:rsidR="001730C2">
        <w:instrText xml:space="preserve"> ADDIN ZOTERO_ITEM CSL_CITATION {"citationID":"uw86BdIW","properties":{"unsorted":false,"formattedCitation":"(Borrie and Lansford, 2021)","plainCitation":"(Borrie and Lansford, 2021)","noteIndex":0},"citationItems":[{"id":22844,"uris":["http://zotero.org/users/10052007/items/7ETABV5F"],"itemData":{"id":22844,"type":"article-journal","abstract":"PurposeEarly studies of perceptual learning of dysarthric speech, those summarized in Borrie, McAuliffe, and Liss (2012), yielded preliminary evidence that listeners could learn to better understand the speech of a person with dysarthria, revealing a potentially promising avenue for future intelligibility interventions. Since then, a programmatic body of research grounded in models of perceptual processing has unfolded. The current review provides an updated account of the state of the evidence in this area and offers direction for moving this work toward clinical implementation.MethodThe studies that have investigated perceptual learning of dysarthric speech (N = 24) are summarized and synthesized first according to the proposed learning source and then by highlighting the parameters that appear to mediate learning, culminating with additional learning outcomes.ResultsThe recent literature has established strong empirical evidence of intelligibility improvements following familiarization with dysarthric speech and a theoretical account of the mechanisms that facilitate improved processing of the neurologically degraded acoustic signal.ConclusionsThere are no existing intelligibility interventions for individuals with dysarthria who cannot behaviorally modify their speech. However, there is now robust support for the development of an approach that shifts the weight of behavioral change from speaker to listener, exploiting perceptual learning to ease the intelligibility burden of dysarthria. To move this work from bench to bedside, recommendations for translational studies that establish best practices and candidacy for listener-targeted dysarthria remediation, perceptual training, are provided.","citation-key":"borrie-perceptual-learning-approach-2021","container-title":"Journal of Speech, Language, and Hearing Research","DOI":"10.1044/2021_JSLHR-21-00012","issue":"8","page":"3060-3073","publisher":"American Speech-Language-Hearing Association","source":"pubs.asha.org (Atypon)","title":"A Perceptual Learning Approach for Dysarthria Remediation: An Updated Review","title-short":"A Perceptual Learning Approach for Dysarthria Remediation","volume":"64","author":[{"family":"Borrie","given":"Stephanie A."},{"family":"Lansford","given":"Kaitlin L."}],"issued":{"date-parts":[["2021",8,9]]}}}],"schema":"https://github.com/citation-style-language/schema/raw/master/csl-citation.json"} </w:instrText>
      </w:r>
      <w:r w:rsidR="00FA27EA">
        <w:fldChar w:fldCharType="separate"/>
      </w:r>
      <w:r w:rsidR="001730C2">
        <w:rPr>
          <w:noProof/>
        </w:rPr>
        <w:t>(Borrie and Lansford, 2021)</w:t>
      </w:r>
      <w:r w:rsidR="00FA27EA">
        <w:fldChar w:fldCharType="end"/>
      </w:r>
      <w:r>
        <w:t xml:space="preserve">. </w:t>
      </w:r>
      <w:r w:rsidR="002D79A0">
        <w:t>Such an</w:t>
      </w:r>
      <w:r>
        <w:t xml:space="preserve"> approach </w:t>
      </w:r>
      <w:r w:rsidR="002D79A0">
        <w:t>may be</w:t>
      </w:r>
      <w:r>
        <w:t xml:space="preserve"> particularly advantageous for speakers who are unable to modify their speech through behavioral treatment and </w:t>
      </w:r>
      <w:r w:rsidR="002D79A0">
        <w:t>are therefore</w:t>
      </w:r>
      <w:r>
        <w:t xml:space="preserve"> poor candidates for traditional speaker-oriented intervention. However, </w:t>
      </w:r>
      <w:r w:rsidR="00B53707">
        <w:t>the efficacy of listener-</w:t>
      </w:r>
      <w:r w:rsidR="00343072">
        <w:t>oriented</w:t>
      </w:r>
      <w:r w:rsidR="00B53707">
        <w:t xml:space="preserve"> treatment strategies is constrained by a limited understanding of what characteristics make some speakers and etiologies more suited to this type of treatment than others. Therefore,</w:t>
      </w:r>
      <w:r w:rsidR="002D79A0">
        <w:t xml:space="preserve"> </w:t>
      </w:r>
      <w:r w:rsidR="00B53707">
        <w:t>i</w:t>
      </w:r>
      <w:r w:rsidR="002D79A0">
        <w:t>dentifying speaker characteristics that support perceptual learning is an important step toward determining who is most likely to</w:t>
      </w:r>
      <w:r>
        <w:t xml:space="preserve"> benefit from listener-</w:t>
      </w:r>
      <w:r w:rsidR="00343072">
        <w:t xml:space="preserve">oriented interventions </w:t>
      </w:r>
      <w:r w:rsidR="00FA27EA">
        <w:fldChar w:fldCharType="begin"/>
      </w:r>
      <w:r w:rsidR="001730C2">
        <w:instrText xml:space="preserve"> ADDIN ZOTERO_ITEM CSL_CITATION {"citationID":"lUJmDdRG","properties":{"unsorted":false,"formattedCitation":"(Borrie and Lansford, 2021)","plainCitation":"(Borrie and Lansford, 2021)","noteIndex":0},"citationItems":[{"id":22844,"uris":["http://zotero.org/users/10052007/items/7ETABV5F"],"itemData":{"id":22844,"type":"article-journal","abstract":"PurposeEarly studies of perceptual learning of dysarthric speech, those summarized in Borrie, McAuliffe, and Liss (2012), yielded preliminary evidence that listeners could learn to better understand the speech of a person with dysarthria, revealing a potentially promising avenue for future intelligibility interventions. Since then, a programmatic body of research grounded in models of perceptual processing has unfolded. The current review provides an updated account of the state of the evidence in this area and offers direction for moving this work toward clinical implementation.MethodThe studies that have investigated perceptual learning of dysarthric speech (N = 24) are summarized and synthesized first according to the proposed learning source and then by highlighting the parameters that appear to mediate learning, culminating with additional learning outcomes.ResultsThe recent literature has established strong empirical evidence of intelligibility improvements following familiarization with dysarthric speech and a theoretical account of the mechanisms that facilitate improved processing of the neurologically degraded acoustic signal.ConclusionsThere are no existing intelligibility interventions for individuals with dysarthria who cannot behaviorally modify their speech. However, there is now robust support for the development of an approach that shifts the weight of behavioral change from speaker to listener, exploiting perceptual learning to ease the intelligibility burden of dysarthria. To move this work from bench to bedside, recommendations for translational studies that establish best practices and candidacy for listener-targeted dysarthria remediation, perceptual training, are provided.","citation-key":"borrie-perceptual-learning-approach-2021","container-title":"Journal of Speech, Language, and Hearing Research","DOI":"10.1044/2021_JSLHR-21-00012","issue":"8","page":"3060-3073","publisher":"American Speech-Language-Hearing Association","source":"pubs.asha.org (Atypon)","title":"A Perceptual Learning Approach for Dysarthria Remediation: An Updated Review","title-short":"A Perceptual Learning Approach for Dysarthria Remediation","volume":"64","author":[{"family":"Borrie","given":"Stephanie A."},{"family":"Lansford","given":"Kaitlin L."}],"issued":{"date-parts":[["2021",8,9]]}}}],"schema":"https://github.com/citation-style-language/schema/raw/master/csl-citation.json"} </w:instrText>
      </w:r>
      <w:r w:rsidR="00FA27EA">
        <w:fldChar w:fldCharType="separate"/>
      </w:r>
      <w:r w:rsidR="001730C2">
        <w:rPr>
          <w:noProof/>
        </w:rPr>
        <w:t>(Borrie and Lansford, 2021)</w:t>
      </w:r>
      <w:r w:rsidR="00FA27EA">
        <w:fldChar w:fldCharType="end"/>
      </w:r>
      <w:r>
        <w:t>.</w:t>
      </w:r>
    </w:p>
    <w:p w14:paraId="13A7DD74" w14:textId="19718655" w:rsidR="008A7345" w:rsidRDefault="00501EAE" w:rsidP="009B450F">
      <w:pPr>
        <w:pStyle w:val="Heading2"/>
      </w:pPr>
      <w:bookmarkStart w:id="3" w:name="variability-and-predictability"/>
      <w:r w:rsidRPr="009B450F">
        <w:t>Variability</w:t>
      </w:r>
      <w:r>
        <w:t xml:space="preserve"> and predictability</w:t>
      </w:r>
    </w:p>
    <w:p w14:paraId="29E75E2B" w14:textId="632014D1" w:rsidR="008A7345" w:rsidRDefault="00000000">
      <w:pPr>
        <w:pStyle w:val="FirstParagraph"/>
      </w:pPr>
      <w:r>
        <w:t xml:space="preserve">Theoretical models of speech perception </w:t>
      </w:r>
      <w:r w:rsidR="00343072">
        <w:t xml:space="preserve">posit </w:t>
      </w:r>
      <w:r>
        <w:t xml:space="preserve">that learnability </w:t>
      </w:r>
      <w:r w:rsidR="002D79A0">
        <w:t>depends, in part, on</w:t>
      </w:r>
      <w:r>
        <w:t xml:space="preserve"> the </w:t>
      </w:r>
      <w:r>
        <w:lastRenderedPageBreak/>
        <w:t xml:space="preserve">statistical structure of </w:t>
      </w:r>
      <w:r w:rsidR="002D79A0">
        <w:t>a talker’s speech</w:t>
      </w:r>
      <w:r>
        <w:t xml:space="preserve">. According to the ideal adapter framework </w:t>
      </w:r>
      <w:r w:rsidR="00FA27EA">
        <w:fldChar w:fldCharType="begin"/>
      </w:r>
      <w:r w:rsidR="001730C2">
        <w:instrText xml:space="preserve"> ADDIN ZOTERO_ITEM CSL_CITATION {"citationID":"Ho6pW0br","properties":{"unsorted":false,"formattedCitation":"(Kleinschmidt and Jaeger, 2015)","plainCitation":"(Kleinschmidt and Jaeger, 2015)","noteIndex":0},"citationItems":[{"id":24129,"uris":["http://zotero.org/users/10052007/items/79WWQNTH"],"itemData":{"id":24129,"type":"article-journal","abstract":"Successful speech perception requires that listeners map the acoustic signal to linguistic categories. These mappings are not only probabilistic, but change depending on the situation. For example, one talker’s /p/ might be physically indistinguishable from another talker’s /b/ (cf. lack of invariance). We characterize the computational problem posed by such a subjectively nonstationary world and propose that the speech perception system overcomes this challenge by (a) recognizing previously encountered situations, (b) generalizing to other situations based on previous similar experience, and (c) adapting to novel situations. We formalize this proposal in the ideal adapter framework: (a) to (c) can be understood as inference under uncertainty about the appropriate generative model for the current talker, thereby facilitating robust speech perception despite the lack of invariance. We focus on 2 critical aspects of the ideal adapter. First, in situations that clearly deviate from previous experience, listeners need to adapt. We develop a distributional (belief-updating) learning model of incremental adaptation. The model provides a good fit against known and novel phonetic adaptation data, including perceptual recalibration and selective adaptation. Second, robust speech recognition requires that listeners learn to represent the structured component of cross-situation variability in the speech signal. We discuss how these 2 aspects of the ideal adapter provide a unifying explanation for adaptation, talker-specificity, and generalization across talkers and groups of talkers (e.g., accents and dialects). The ideal adapter provides a guiding framework for future investigations into speech perception and adaptation, and more broadly language comprehension. (PsycInfo Database Record (c) 2025 APA, all rights reserved)","archive_location":"2015-14440-001","citation-key":"kleinschmidt-robust-speech-perception-2015","container-title":"Psychological Review","DOI":"10.1037/a0038695","ISSN":"1939-1471","issue":"2","journalAbbreviation":"Psychological Review","language":"eng","page":"148-203","publisher":"American Psychological Association","source":"EBSCOhost","title":"Robust speech perception: Recognize the familiar, generalize to the similar, and adapt to the novel.","title-short":"Robust speech perception","volume":"122","author":[{"family":"Kleinschmidt","given":"Dave F."},{"family":"Jaeger","given":"T. Florian"}],"issued":{"date-parts":[["2015",4,1]]}}}],"schema":"https://github.com/citation-style-language/schema/raw/master/csl-citation.json"} </w:instrText>
      </w:r>
      <w:r w:rsidR="00FA27EA">
        <w:fldChar w:fldCharType="separate"/>
      </w:r>
      <w:r w:rsidR="001730C2">
        <w:rPr>
          <w:noProof/>
        </w:rPr>
        <w:t>(Kleinschmidt and Jaeger, 2015)</w:t>
      </w:r>
      <w:r w:rsidR="00FA27EA">
        <w:fldChar w:fldCharType="end"/>
      </w:r>
      <w:r>
        <w:t xml:space="preserve">, </w:t>
      </w:r>
      <w:r w:rsidR="00DE1F6E">
        <w:t xml:space="preserve">listeners represent </w:t>
      </w:r>
      <w:r>
        <w:t>a talker</w:t>
      </w:r>
      <w:r w:rsidR="00CD56D9">
        <w:t>’s speech</w:t>
      </w:r>
      <w:r w:rsidR="00DE1F6E">
        <w:t xml:space="preserve"> in terms of </w:t>
      </w:r>
      <w:r>
        <w:t xml:space="preserve">the distribution of acoustic cues produced for each phonetic category. Listeners adapt to unfamiliar talkers through distributional learning, inferring these talker-specific distributions from the speech they hear. A talker’s </w:t>
      </w:r>
      <w:r w:rsidR="00DE1F6E">
        <w:t xml:space="preserve">cue </w:t>
      </w:r>
      <w:r>
        <w:t xml:space="preserve">distribution may differ from a listener’s </w:t>
      </w:r>
      <w:r w:rsidR="00DE1F6E">
        <w:t xml:space="preserve">prior </w:t>
      </w:r>
      <w:r>
        <w:t xml:space="preserve">expectations in </w:t>
      </w:r>
      <w:r w:rsidR="00DE1F6E">
        <w:t xml:space="preserve">both </w:t>
      </w:r>
      <w:r>
        <w:t xml:space="preserve">its mean (center) and variance (spread). Within this framework, the consistency with which a talker produces a phonetic category, reflected in the distribution’s spread and perceived as predictability, may </w:t>
      </w:r>
      <w:r w:rsidR="00DE1F6E">
        <w:t xml:space="preserve">be particularly important for </w:t>
      </w:r>
      <w:r>
        <w:t>learn</w:t>
      </w:r>
      <w:r w:rsidR="00DE1F6E">
        <w:t>ing</w:t>
      </w:r>
      <w:r>
        <w:t xml:space="preserve">. A talker who produces a category similarly across tokens and contexts yields a narrow distribution, while </w:t>
      </w:r>
      <w:r w:rsidR="00DE1F6E">
        <w:t xml:space="preserve">inconsistent productions </w:t>
      </w:r>
      <w:r>
        <w:t>result in a broader distribution</w:t>
      </w:r>
      <w:r w:rsidR="00DE1F6E">
        <w:t xml:space="preserve"> that provide</w:t>
      </w:r>
      <w:r w:rsidR="00804345">
        <w:t>s</w:t>
      </w:r>
      <w:r w:rsidR="00DE1F6E">
        <w:t xml:space="preserve"> less stable evidence from which </w:t>
      </w:r>
      <w:r w:rsidR="00343072">
        <w:t>listeners</w:t>
      </w:r>
      <w:r>
        <w:t xml:space="preserve"> </w:t>
      </w:r>
      <w:r w:rsidR="00DE1F6E">
        <w:t>can</w:t>
      </w:r>
      <w:r>
        <w:t xml:space="preserve"> infer a talker’s cue distributions.</w:t>
      </w:r>
    </w:p>
    <w:p w14:paraId="3ED825DD" w14:textId="214AB26F" w:rsidR="00DE1F6E" w:rsidRDefault="00000000" w:rsidP="003D6C27">
      <w:pPr>
        <w:pStyle w:val="BodyText"/>
      </w:pPr>
      <w:r>
        <w:t>Empirical evidence indicates that listeners are sensitive to</w:t>
      </w:r>
      <w:r w:rsidR="00E55255">
        <w:t xml:space="preserve"> both the central tendency and</w:t>
      </w:r>
      <w:r>
        <w:t xml:space="preserve"> variability </w:t>
      </w:r>
      <w:r w:rsidR="00E55255">
        <w:t>of phonetic cue distributions</w:t>
      </w:r>
      <w:r>
        <w:t xml:space="preserve">. </w:t>
      </w:r>
      <w:r w:rsidR="00E55255">
        <w:t xml:space="preserve">With respect to central tendency, </w:t>
      </w:r>
      <w:commentRangeStart w:id="4"/>
      <w:commentRangeStart w:id="5"/>
      <w:r w:rsidR="00E55255">
        <w:t xml:space="preserve">listeners adapt less effectively to unfamiliar talkers whose cue distributions </w:t>
      </w:r>
      <w:r w:rsidR="008F3D51">
        <w:t xml:space="preserve">are centered at values that </w:t>
      </w:r>
      <w:r w:rsidR="00E55255">
        <w:t xml:space="preserve">differ substantially from </w:t>
      </w:r>
      <w:r w:rsidR="008F3D51">
        <w:t xml:space="preserve">listeners’ prior expectations </w:t>
      </w:r>
      <w:r w:rsidR="00FA27EA">
        <w:fldChar w:fldCharType="begin"/>
      </w:r>
      <w:r w:rsidR="001730C2">
        <w:instrText xml:space="preserve"> ADDIN ZOTERO_ITEM CSL_CITATION {"citationID":"YEHrBlE4","properties":{"unsorted":false,"formattedCitation":"(Kleinschmidt and Jaeger, 2016)","plainCitation":"(Kleinschmidt and Jaeger, 2016)","noteIndex":0},"citationItems":[{"id":22217,"uris":["http://zotero.org/users/10052007/items/DHQJ4SRE"],"itemData":{"id":22217,"type":"article-journal","abstract":"When a listener hears many good examples of a /b/ in a row, they are less likely to classify other sounds on, e.g., a /b/-to-/d/ continuum as /b/. This phenomenon is known as selective adaptation and is a well-studied property of speech perception. Traditionally, selective adaptation is seen as a mechanistic property of the speech perception system, and attributed to fatigue in acoustic-phonetic feature detectors. However, recent developments in our understanding of non-linguistic sensory adaptation and higher-level adaptive plasticity in speech perception and language comprehension suggest that it is time to re-visit the phenomenon of selective adaptation. We argue that selective adaptation is better thought of as a computational property of the speech perception system. Drawing on a common thread in recent work on both non-linguistic sensory adaptation and plasticity in language comprehension, we furthermore propose that selective adaptation can be seen as a consequence of distributional learning across multiple levels of representation. This proposal opens up new questions for research on selective adaptation itself, and also suggests that selective adaptation can be an important bridge between work on adaptation in low-level sensory systems and the complicated plasticity of the adult language comprehension system. (PsycInfo Database Record (c) 2025 APA, all rights reserved)","citation-key":"kleinschmidt-reexamining-selective-adaptation-2016","container-title":"Psychonomic Bulletin &amp; Review","DOI":"10.3758/s13423-015-0943-z","ISSN":"1531-5320","issue":"3","note":"publisher-place: Germany","page":"678-691","publisher":"Springer","source":"APA PsycNet","title":"Re-examining selective adaptation: Fatiguing feature detectors, or distributional learning?","title-short":"Re-examining selective adaptation","volume":"23","author":[{"family":"Kleinschmidt","given":"Dave F."},{"family":"Jaeger","given":"T. Florian"}],"issued":{"date-parts":[["2016"]]}}}],"schema":"https://github.com/citation-style-language/schema/raw/master/csl-citation.json"} </w:instrText>
      </w:r>
      <w:r w:rsidR="00FA27EA">
        <w:fldChar w:fldCharType="separate"/>
      </w:r>
      <w:r w:rsidR="001730C2">
        <w:rPr>
          <w:noProof/>
        </w:rPr>
        <w:t>(Kleinschmidt and Jaeger, 2016)</w:t>
      </w:r>
      <w:r w:rsidR="00FA27EA">
        <w:fldChar w:fldCharType="end"/>
      </w:r>
      <w:r w:rsidR="00E55255">
        <w:t>.</w:t>
      </w:r>
      <w:commentRangeEnd w:id="4"/>
      <w:r w:rsidR="00794DDF">
        <w:rPr>
          <w:rStyle w:val="CommentReference"/>
          <w:sz w:val="24"/>
          <w:szCs w:val="24"/>
        </w:rPr>
        <w:commentReference w:id="4"/>
      </w:r>
      <w:commentRangeEnd w:id="5"/>
      <w:r w:rsidR="00917235">
        <w:rPr>
          <w:rStyle w:val="CommentReference"/>
          <w:sz w:val="24"/>
          <w:szCs w:val="24"/>
        </w:rPr>
        <w:commentReference w:id="5"/>
      </w:r>
      <w:r w:rsidR="00E55255">
        <w:t xml:space="preserve"> With respect to variability, </w:t>
      </w:r>
      <w:r w:rsidR="008F3D51">
        <w:t xml:space="preserve">broader cue distributions provide less reliable information about phonetic category membership. </w:t>
      </w:r>
      <w:r>
        <w:t xml:space="preserve">Clayards et al. </w:t>
      </w:r>
      <w:r w:rsidR="00FA27EA">
        <w:fldChar w:fldCharType="begin"/>
      </w:r>
      <w:r w:rsidR="00FA27EA">
        <w:instrText xml:space="preserve"> ADDIN ZOTERO_ITEM CSL_CITATION {"citationID":"TaKvQQyK","properties":{"unsorted":false,"formattedCitation":"(2008)","plainCitation":"(2008)","noteIndex":0},"citationItems":[{"id":24186,"uris":["http://zotero.org/users/10052007/items/ZWPJE72R"],"itemData":{"id":24186,"type":"article-journal","abstract":"Listeners are exquisitely sensitive to fine-grained acoustic detail within phonetic categories for sounds and words. Here we show that this sensitivity is optimal given the probabilistic nature of speech cues. We manipulated the probability distribution of one probabilistic cue, voice onset time (VOT), which differentiates word initial labial stops in English (e.g., “beach” and “peach”). Participants categorized words from distributions of VOT with wide or narrow variances. Uncertainty about word identity was measured by four-alternative forced-choice judgments and by the probability of looks to pictures. Both measures closely reflected the posterior probability of the word given the likelihood distributions of VOT, suggesting that listeners are sensitive to these distributions.","citation-key":"clayards-perception-speech-reflects-2008","container-title":"Cognition","DOI":"10.1016/j.cognition.2008.04.004","ISSN":"0010-0277","issue":"3","journalAbbreviation":"Cognition","page":"804-809","source":"ScienceDirect","title":"Perception of speech reflects optimal use of probabilistic speech cues","volume":"108","author":[{"family":"Clayards","given":"Meghan"},{"family":"Tanenhaus","given":"Michael K."},{"family":"Aslin","given":"Richard N."},{"family":"Jacobs","given":"Robert A."}],"issued":{"date-parts":[["2008",9,1]]}},"suppress-author":true}],"schema":"https://github.com/citation-style-language/schema/raw/master/csl-citation.json"} </w:instrText>
      </w:r>
      <w:r w:rsidR="00FA27EA">
        <w:fldChar w:fldCharType="separate"/>
      </w:r>
      <w:r w:rsidR="001730C2">
        <w:rPr>
          <w:noProof/>
        </w:rPr>
        <w:t>(2008)</w:t>
      </w:r>
      <w:r w:rsidR="00FA27EA">
        <w:fldChar w:fldCharType="end"/>
      </w:r>
      <w:r w:rsidR="001721ED">
        <w:t>, for example,</w:t>
      </w:r>
      <w:r>
        <w:t xml:space="preserve"> presented listeners with minimal pairs differing in word-initial voicing (e.g., “beach”–“peach”), where voice onset time (VOT) was drawn from either a wide (high variability) or narrow (low variability) distribution. Listeners exposed to </w:t>
      </w:r>
      <w:r w:rsidR="0086055B">
        <w:t xml:space="preserve">the more variable </w:t>
      </w:r>
      <w:r>
        <w:t>distribution</w:t>
      </w:r>
      <w:r w:rsidR="0086055B">
        <w:t xml:space="preserve"> </w:t>
      </w:r>
      <w:r w:rsidR="00E55255">
        <w:t>shifted</w:t>
      </w:r>
      <w:r w:rsidR="0086055B">
        <w:t xml:space="preserve"> more gradually from /b/ to /p/ responses as VOT increased, indicating greater uncertainty about </w:t>
      </w:r>
      <w:commentRangeStart w:id="6"/>
      <w:commentRangeStart w:id="7"/>
      <w:commentRangeStart w:id="8"/>
      <w:r>
        <w:t>category</w:t>
      </w:r>
      <w:r w:rsidR="0086055B">
        <w:t xml:space="preserve"> membership for the intermediate tokens. </w:t>
      </w:r>
      <w:commentRangeEnd w:id="6"/>
      <w:r w:rsidR="00794DDF">
        <w:rPr>
          <w:rStyle w:val="CommentReference"/>
          <w:sz w:val="24"/>
          <w:szCs w:val="24"/>
        </w:rPr>
        <w:commentReference w:id="6"/>
      </w:r>
      <w:commentRangeEnd w:id="7"/>
      <w:r w:rsidR="00174EE9">
        <w:rPr>
          <w:rStyle w:val="CommentReference"/>
          <w:sz w:val="24"/>
          <w:szCs w:val="24"/>
        </w:rPr>
        <w:commentReference w:id="7"/>
      </w:r>
      <w:commentRangeEnd w:id="8"/>
      <w:r w:rsidR="00A9672C">
        <w:rPr>
          <w:rStyle w:val="CommentReference"/>
          <w:sz w:val="24"/>
          <w:szCs w:val="24"/>
        </w:rPr>
        <w:commentReference w:id="8"/>
      </w:r>
      <w:r>
        <w:t xml:space="preserve">Thus, </w:t>
      </w:r>
      <w:r w:rsidR="008F3D51">
        <w:t xml:space="preserve">both the location and dispersion of a talker’s cue distributions influence how listeners </w:t>
      </w:r>
      <w:r w:rsidR="00343072">
        <w:t>categorize and adapt to</w:t>
      </w:r>
      <w:r w:rsidR="008F3D51">
        <w:t xml:space="preserve"> that talker’s speech</w:t>
      </w:r>
      <w:r w:rsidR="00E55255">
        <w:t xml:space="preserve">. </w:t>
      </w:r>
    </w:p>
    <w:p w14:paraId="25940196" w14:textId="532FFB35" w:rsidR="008A7345" w:rsidRDefault="00000000">
      <w:pPr>
        <w:pStyle w:val="BodyText"/>
      </w:pPr>
      <w:r>
        <w:lastRenderedPageBreak/>
        <w:t xml:space="preserve">The dysarthria literature offers </w:t>
      </w:r>
      <w:r w:rsidR="00474386">
        <w:t>complementary</w:t>
      </w:r>
      <w:r>
        <w:t xml:space="preserve"> evidence for the importance of predictability in perceptual learning. </w:t>
      </w:r>
      <w:r w:rsidR="00474386">
        <w:t xml:space="preserve">Listeners reliably adapt to </w:t>
      </w:r>
      <w:r>
        <w:t>hypokinetic, ataxic, and spastic dysarthria</w:t>
      </w:r>
      <w:r w:rsidR="00343072">
        <w:t xml:space="preserve"> subtypes</w:t>
      </w:r>
      <w:r>
        <w:t xml:space="preserve">, which </w:t>
      </w:r>
      <w:r w:rsidR="00343072">
        <w:t xml:space="preserve">all </w:t>
      </w:r>
      <w:r>
        <w:t>involve relatively consistent</w:t>
      </w:r>
      <w:r w:rsidR="00343072">
        <w:t xml:space="preserve">, </w:t>
      </w:r>
      <w:r>
        <w:t>predictable speech degradations</w:t>
      </w:r>
      <w:r w:rsidR="00CD56D9">
        <w:t>, based on expert clinicians’ perceptual ratings</w:t>
      </w:r>
      <w:r>
        <w:t xml:space="preserve">. In contrast, listeners familiarized with hyperkinetic dysarthria, </w:t>
      </w:r>
      <w:r w:rsidR="00CD56D9">
        <w:t xml:space="preserve">clinically </w:t>
      </w:r>
      <w:r>
        <w:t>characterized by inconsistent and irregular articulatory and prosodic breakdowns, derive minimal benefit from familiarization</w:t>
      </w:r>
      <w:r w:rsidR="00FA27EA">
        <w:t xml:space="preserve"> </w:t>
      </w:r>
      <w:r w:rsidR="00FA27EA">
        <w:fldChar w:fldCharType="begin"/>
      </w:r>
      <w:r w:rsidR="00FA27EA">
        <w:instrText xml:space="preserve"> ADDIN ZOTERO_ITEM CSL_CITATION {"citationID":"m2OIYEUA","properties":{"unsorted":false,"formattedCitation":"(Borrie et al., 2018; Lansford et al., 2019)","plainCitation":"(Borrie et al., 2018; Lansford et al., 2019)","noteIndex":0},"citationItems":[{"id":24157,"uris":["http://zotero.org/users/10052007/items/B2JRP25P"],"itemData":{"id":24157,"type":"article-journal","abstract":"A positive relationship between rhythm perception and improved understanding of a naturally dysrhythmic speech signal, ataxic dysarthria, has been previously re","citation-key":"borrie-understanding-dysrhythmic-speech-2018","container-title":"The Journal of the Acoustical Society of America","DOI":"10.1121/1.5037620","ISSN":"0001-4966","issue":"5","journalAbbreviation":"J. Acoust. Soc. Am.","language":"en","page":"EL379-EL385","PMID":"29857710","publisher":"AIP Publishing","source":"pubs-aip-org.ezproxy.lib.uh.edu","title":"Understanding dysrhythmic speech: When rhythm does not matter and learning does not happen","title-short":"Understanding dysrhythmic speech","volume":"143","author":[{"family":"Borrie","given":"Stephanie A."},{"family":"Lansford","given":"Kaitlin L."},{"family":"Barrett","given":"Tyson S."}],"issued":{"date-parts":[["2018",5,1]]}}},{"id":24151,"uris":["http://zotero.org/users/10052007/items/LX46RNTT"],"itemData":{"id":24151,"type":"article-journal","abstract":"PurposeListener-targeted perceptual training paradigms, which leverage the mechanism of perceptual learning, show strong promise for improving intelligibility in dysarthria, offsetting the communicative burden from the speaker onto the listener. Theoretical models of perceptual learning underscore the importance of acoustic regularity (i.e., signal predictability) for listener adaptation to degraded speech. The purpose of the current investigation was to evaluate intelligibility outcomes following perceptual training with hyperkinetic dysarthria, a subtype characterized by reduced signal predictability.MethodForty listeners completed the standard 3-phase perceptual training protocol (pretest, training, and posttest) with 1 of 2 talkers with hyperkinetic dysarthria. Perceptual data were compared to a historical data set for 1 other talker with hyperkinetic dysarthria to examine the effect of perceptual training on intelligibility.ResultsWhen controlling for pretest intelligibility, regression results suggest listeners of the 2 novel talkers with hyperkinetic dysarthria performed comparably to the listeners of the original talker on the posttest following training. Furthermore, differences between pretest and posttest intelligibility failed to reach clinical significance for all 3 talkers and statistical significance for 2 of the 3.ConclusionThe current findings are consistent with theoretical models of perceptual learning and suggest that listener adaptation to degraded speech may be negligible for talkers with dysarthria whose speech is marked by reduced signal predictability.","citation-key":"lansford-regularity-matters-unpredictable-2019","container-title":"Journal of Speech, Language, and Hearing Research","DOI":"10.1044/2019_JSLHR-19-00055","issue":"12","page":"4282-4290","publisher":"American Speech-Language-Hearing Association","source":"pubs.asha.org (Atypon)","title":"Regularity Matters: Unpredictable Speech Degradation Inhibits Adaptation to Dysarthric Speech","title-short":"Regularity Matters","volume":"62","author":[{"family":"Lansford","given":"Kaitlin L."},{"family":"Borrie","given":"Stephanie A."},{"family":"Barrett","given":"Tyson S."}],"issued":{"date-parts":[["2019",12,18]]}}}],"schema":"https://github.com/citation-style-language/schema/raw/master/csl-citation.json"} </w:instrText>
      </w:r>
      <w:r w:rsidR="00FA27EA">
        <w:fldChar w:fldCharType="separate"/>
      </w:r>
      <w:r w:rsidR="001730C2">
        <w:rPr>
          <w:noProof/>
        </w:rPr>
        <w:t>(Borrie et al., 2018; Lansford et al., 2019)</w:t>
      </w:r>
      <w:r w:rsidR="00FA27EA">
        <w:fldChar w:fldCharType="end"/>
      </w:r>
      <w:r>
        <w:t xml:space="preserve">. This lack of perceptual learning persists even with increased or varied exposure and when </w:t>
      </w:r>
      <w:r w:rsidR="00474386">
        <w:t xml:space="preserve">familiarization incorporates </w:t>
      </w:r>
      <w:r>
        <w:t xml:space="preserve">somatosensory feedback through vocal imitation tasks </w:t>
      </w:r>
      <w:r w:rsidR="00FA27EA">
        <w:fldChar w:fldCharType="begin"/>
      </w:r>
      <w:r w:rsidR="00FA27EA">
        <w:instrText xml:space="preserve"> ADDIN ZOTERO_ITEM CSL_CITATION {"citationID":"6yLvNET4","properties":{"unsorted":false,"formattedCitation":"(Lansford et al., 2020)","plainCitation":"(Lansford et al., 2020)","noteIndex":0},"citationItems":[{"id":24153,"uris":["http://zotero.org/users/10052007/items/8WLAEDW6"],"itemData":{"id":24153,"type":"article-journal","abstract":"PurposeRobust improvements in intelligibility following familiarization, a listener-targeted perceptual training paradigm, have been revealed for talkers diagnosed with spastic, ataxic, and hypokinetic dysarthria but not for talkers with hyperkinetic dysarthria. While the theoretical explanation for the lack of intelligibility improvement following training with hyperkinetic talkers is that there is insufficient distributional regularity in the speech signals to support perceptual adaptation, it could simply be that the standard training protocol was inadequate to facilitate learning of the unpredictable talker. In a pair of experiments, we addressed this possible alternate explanation by modifying the levels of exposure and feedback provided by the perceptual training protocol to offer listeners a more robust training experience.MethodIn Experiment 1, we examined the exposure modifications, testing whether perceptual adaptation to an unpredictable talker with hyperkinetic dysarthria could be achieved with greater or more diverse exposure to dysarthric speech during the training phase. In Experiment 2, we examined feedback modifications, testing whether perceptual adaptation to the unpredictable talker could be achieved with the addition of internally generated somatosensory feedback, via vocal imitation, during the training phase.ResultsNeither task modification led to improved intelligibility of the unpredictable talker with hyperkinetic dysarthria. Furthermore, listeners who completed the vocal imitation task demonstrated significantly reduced intelligibility at posttest.ConclusionTogether, the results from Experiments 1 and 2 replicate and extend findings from our previous work, suggesting perceptual adaptation is inhibited for talkers whose speech is largely characterized by unpredictable degradations. Collectively, these results underscore the importance of integrating signal predictability into theoretical models of perceptual learning.","citation-key":"lansford-when-additional-training-2020","container-title":"Journal of Speech, Language, and Hearing Research","DOI":"10.1044/2020_JSLHR-19-00380","issue":"6","page":"1700-1711","publisher":"American Speech-Language-Hearing Association","source":"pubs-asha-org.ezproxy.lib.uh.edu (Atypon)","title":"When Additional Training Isn't Enough: Further Evidence That Unpredictable Speech Inhibits Adaptation","title-short":"When Additional Training Isn't Enough","volume":"63","author":[{"family":"Lansford","given":"Kaitlin L."},{"family":"Borrie","given":"Stephanie A."},{"family":"Barrett","given":"Tyson S."},{"family":"Flechaus","given":"Cassidy"}],"issued":{"date-parts":[["2020",6,22]]}}}],"schema":"https://github.com/citation-style-language/schema/raw/master/csl-citation.json"} </w:instrText>
      </w:r>
      <w:r w:rsidR="00FA27EA">
        <w:fldChar w:fldCharType="separate"/>
      </w:r>
      <w:r w:rsidR="001730C2">
        <w:rPr>
          <w:noProof/>
        </w:rPr>
        <w:t>(Lansford et al., 2020)</w:t>
      </w:r>
      <w:r w:rsidR="00FA27EA">
        <w:fldChar w:fldCharType="end"/>
      </w:r>
      <w:r>
        <w:t xml:space="preserve">. Collectively, these findings </w:t>
      </w:r>
      <w:r w:rsidR="00474386">
        <w:t xml:space="preserve">support the hypothesis </w:t>
      </w:r>
      <w:r>
        <w:t xml:space="preserve">that </w:t>
      </w:r>
      <w:r w:rsidR="00474386">
        <w:t xml:space="preserve">successful perceptual learning depends not only on how much a talker differs from a listener’s expectations but also on whether those differences are sufficiently consistent to learn. </w:t>
      </w:r>
    </w:p>
    <w:p w14:paraId="3A0DA378" w14:textId="339C7CDF" w:rsidR="008A7345" w:rsidRDefault="00501EAE" w:rsidP="009B450F">
      <w:pPr>
        <w:pStyle w:val="Heading2"/>
      </w:pPr>
      <w:bookmarkStart w:id="9" w:name="variability-in-childrens-speech"/>
      <w:bookmarkEnd w:id="3"/>
      <w:r>
        <w:t>Variability in children’s speech</w:t>
      </w:r>
    </w:p>
    <w:p w14:paraId="3845137A" w14:textId="657CABBA" w:rsidR="008A7345" w:rsidRDefault="00000000">
      <w:pPr>
        <w:pStyle w:val="FirstParagraph"/>
      </w:pPr>
      <w:r>
        <w:t>Children’s speech offers a useful test case for examining the role of predictability in perceptual learning because it is</w:t>
      </w:r>
      <w:r w:rsidR="00474386">
        <w:t xml:space="preserve"> both</w:t>
      </w:r>
      <w:r>
        <w:t xml:space="preserve"> highly variable</w:t>
      </w:r>
      <w:r w:rsidR="00474386">
        <w:t xml:space="preserve"> during development and highly </w:t>
      </w:r>
      <w:r w:rsidR="00474386" w:rsidRPr="00474386">
        <w:t>heterogeneous</w:t>
      </w:r>
      <w:r>
        <w:t xml:space="preserve"> across children. Relative to adults, children’s productions are more variable in both temporal and spectral dimensions</w:t>
      </w:r>
      <w:r w:rsidR="00FA27EA">
        <w:t xml:space="preserve"> </w:t>
      </w:r>
      <w:r w:rsidR="00FA27EA">
        <w:fldChar w:fldCharType="begin"/>
      </w:r>
      <w:r w:rsidR="001730C2">
        <w:instrText xml:space="preserve"> ADDIN ZOTERO_ITEM CSL_CITATION {"citationID":"4Vmh7shV","properties":{"unsorted":false,"formattedCitation":"(Eguchi and Hirsh, 1969; Kent, 1976; Kent and Forner, 1980; Nittrouer, 1993)","plainCitation":"(Eguchi and Hirsh, 1969; Kent, 1976; Kent and Forner, 1980; Nittrouer, 1993)","noteIndex":0},"citationItems":[{"id":22179,"uris":["http://zotero.org/users/10052007/items/47AKBE5N"],"itemData":{"id":22179,"type":"article-journal","citation-key":"eguchi-development-speech-sounds-1969","container-title":"Acta oto-laryngologica. Supplementum","page":"1–51","source":"Google Scholar","title":"Development of speech sounds in children","volume":"257","author":[{"family":"Eguchi","given":"Suco"},{"family":"Hirsh","given":"Ira J."}],"issued":{"date-parts":[["1969"]]}}},{"id":2600,"uris":["http://zotero.org/users/10052007/items/S6MCWYLT"],"itemData":{"id":2600,"type":"article-journal","abstract":"This paper surveys acoustic studies of speech development and discusses the data with\n         respect to the anatomical and neuromuscular maturation of the speech mechanism. The\n         acoustic data on various aspects of speech production indicate that the accuracy of\n         motor control improves with age until adult-like performance is achieved at about\n         11 or 12 years, somewhat after the age at which speech sound acquisition usually is\n         judged to be complete. Other topics of discussion are (1) problems in the spectrographic\n         analysis of children’s speech, (2) formant scale factors that relate children’s and\n         adults' data, and (3) identification and diagnosis of developmental disorders through\n         acoustic analyses of speech sounds.","citation-key":"kent-anatomical-neuromuscular-maturation-1976","container-title":"Journal of Speech and Hearing Research","DOI":"10.1044/jshr.1903.421","issue":"3","page":"421-447","publisher":"American Speech-Language-Hearing Association","source":"pubs.asha.org (Atypon)","title":"Anatomical and Neuromuscular Maturation of the Speech Mechanism: Evidence from Acoustic Studies","title-short":"Anatomical and Neuromuscular Maturation of the Speech Mechanism","volume":"19","author":[{"family":"Kent","given":"R. D."}],"issued":{"date-parts":[["1976",9]]}}},{"id":2603,"uris":["http://zotero.org/users/10052007/items/U2WYTZ4E"],"itemData":{"id":2603,"type":"article-journal","abstract":"Spectrograms were used to study speech segment durations in recitations of three simple sentences by 10 adults and by 10 children in each of three age groups; 4, 6 and 12 years. The 4-year-olds typically had longer segment durations and greater variability of segment durations than adults and the older children. The degree to which segments are lengthened by young children appears to depend on various segmental, suprasegmental, and linguistic factors which have not yet been explored. In addition, it is possible that greater variances in segment duration are concomitant with lengthening of segments; that is, there seems to be some truth to the assertion that slow speakers are more variable than fast speakers in timing control.","citation-key":"kent-speech-segment-durations-1980","container-title":"Journal of Phonetics","DOI":"10.1016/S0095-4470(19)31460-3","ISSN":"0095-4470","issue":"2","journalAbbreviation":"Journal of Phonetics","page":"157-168","source":"ScienceDirect","title":"Speech segment durations in sentence recitations by children and adults","volume":"8","author":[{"family":"Kent","given":"R. D."},{"family":"Forner","given":"L. L."}],"issued":{"date-parts":[["1980",4,1]]}}},{"id":24514,"uris":["http://zotero.org/users/10052007/items/LZDVFPKK"],"itemData":{"id":24514,"type":"article-journal","abstract":"Previous studies investigating the organization of articulatory gestures present conflicting accounts of age-related differences in the execution of the articulatory gestures themselves and in the organization of those gestures. Several methodological differences may help to explain these contradictions: First, different studies have used different measures, all of which reflect vocal-tract activity to varying extents; second, the articulatory gestures being analyzed differed across studies; third, the phonetic composition of syllables has varied; and finally, utterance length, and therefore complexity, has varied across studies. The purpose of this study was to investigate the possibility that the reason these methodological differences have led to contradictory results is because the emergence of mature gestural patterns in children’s speech is not uniform. To accomplish this goal, detailed acoustic analyses were performed on schwa-stop-vowel utterances from adults and from children (3, 5, and 7 years of age). Temporal measures showed that some acoustic segments were longer in children’s than in adults’ samples, whereas others were similar in duration. Formant frequencies indicated that vocal-tract opening and closing achieve adult-like patterns of movement by the age of 3 years, but children’s tongue gestures are constrained by phonetic context more than those of adults until at least the age of 7 years. Taken together, these results suggest that the pace of development for leading to produce and to coordinate articulatory gestures is not uniform. Thus, the contradictions in findings among earlier studies may very well reflect differences in choices of measurement and utterances to be analyzed, both of which may lead to evaluations of different aspects of gestural patterning.","citation-key":"nittrouer-emergence-mature-gestural-1993","container-title":"Journal of Speech, Language, and Hearing Research","DOI":"10.1044/jshr.3605.959","issue":"5","page":"959-972","publisher":"American Speech-Language-Hearing Association","source":"pubs-asha-org.ezproxy.lib.uh.edu (Atypon)","title":"The Emergence of Mature Gestural Patterns Is Not Uniform","volume":"36","author":[{"family":"Nittrouer","given":"Susan"}],"issued":{"date-parts":[["1993",10]]}}}],"schema":"https://github.com/citation-style-language/schema/raw/master/csl-citation.json"} </w:instrText>
      </w:r>
      <w:r w:rsidR="00FA27EA">
        <w:fldChar w:fldCharType="separate"/>
      </w:r>
      <w:r w:rsidR="001730C2">
        <w:rPr>
          <w:noProof/>
        </w:rPr>
        <w:t>(Eguchi and Hirsh, 1969; Kent, 1976; Kent and Forner, 1980; Nittrouer, 1993)</w:t>
      </w:r>
      <w:r w:rsidR="00FA27EA">
        <w:fldChar w:fldCharType="end"/>
      </w:r>
      <w:r>
        <w:t xml:space="preserve">. This variability is well documented at the level of the whole word as well. Sosa </w:t>
      </w:r>
      <w:r w:rsidR="00FA27EA">
        <w:fldChar w:fldCharType="begin"/>
      </w:r>
      <w:r w:rsidR="00FA27EA">
        <w:instrText xml:space="preserve"> ADDIN ZOTERO_ITEM CSL_CITATION {"citationID":"Va4bfBrl","properties":{"unsorted":false,"formattedCitation":"(2015)","plainCitation":"(2015)","noteIndex":0},"citationItems":[{"id":24176,"uris":["http://zotero.org/users/10052007/items/BA4ZBF8S"],"itemData":{"id":24176,"type":"article-journal","abstract":"PurposeIntraword variability (sometimes called token-to-token variability) has been associated with certain types of speech disorder. It has also been documented in typical speech development. The purpose of this study was to investigate intraword variability in typically developing 2- and 3-year-olds to determine expected rates and patterns of variability in typical speech development.MethodParticipants were 33 children aged 2;6 (years;months) to 3;11 with typical speech development. Three productions of 25 target words were elicited, and an overall variability score was calculated. Response type and the effect of word length were investigated.ResultsVariability rates decreased with age; however, the oldest children (ages 3;6–3;11) continued to display considerable variability. The most common response type was variable with no hits (i.e., variable production with none matching the target form) for all age groups, and variability was greatest for longer words.ConclusionsVariability is prevalent in the speech of typically developing 2- and 3-year-olds and was observed even in the oldest children. Future work is needed to determine at what age this type of phonemic variability is no longer prevalent in typical speech development. Clinicians should use caution in interpreting the presence of intraword variability as indicative of specific subtypes of speech disorder.","citation-key":"sosa-intraword-variability-typical-2015","container-title":"American Journal of Speech-Language Pathology","DOI":"10.1044/2014_AJSLP-13-0148","issue":"1","page":"24-35","publisher":"American Speech-Language-Hearing Association","source":"pubs-asha-org.ezproxy.lib.uh.edu (Atypon)","title":"Intraword Variability in Typical Speech Development","volume":"24","author":[{"family":"Sosa","given":"Anna V."}],"issued":{"date-parts":[["2015",2]]}},"suppress-author":true}],"schema":"https://github.com/citation-style-language/schema/raw/master/csl-citation.json"} </w:instrText>
      </w:r>
      <w:r w:rsidR="00FA27EA">
        <w:fldChar w:fldCharType="separate"/>
      </w:r>
      <w:r w:rsidR="001730C2">
        <w:rPr>
          <w:noProof/>
        </w:rPr>
        <w:t>(2015)</w:t>
      </w:r>
      <w:r w:rsidR="00FA27EA">
        <w:fldChar w:fldCharType="end"/>
      </w:r>
      <w:r w:rsidR="00FA27EA">
        <w:t xml:space="preserve"> </w:t>
      </w:r>
      <w:r>
        <w:t xml:space="preserve">elicited three productions of 25 target words from 33 typically developing children aged 2;6 to 3;11 (years; months). Although variability decreased with age, considerable token-to-token variability persisted even in the oldest children. This </w:t>
      </w:r>
      <w:r w:rsidR="00347AA2">
        <w:t xml:space="preserve">developmental </w:t>
      </w:r>
      <w:r>
        <w:t xml:space="preserve">variability coincides with reduced intelligibility. In a large normative study, Hustad et al. </w:t>
      </w:r>
      <w:r w:rsidR="00FA27EA">
        <w:fldChar w:fldCharType="begin"/>
      </w:r>
      <w:r w:rsidR="00FA27EA">
        <w:instrText xml:space="preserve"> ADDIN ZOTERO_ITEM CSL_CITATION {"citationID":"V8O5NlLx","properties":{"unsorted":false,"formattedCitation":"(2021)","plainCitation":"(2021)","noteIndex":0},"citationItems":[{"id":24174,"uris":["http://zotero.org/users/10052007/items/F39K6V2A"],"itemData":{"id":24174,"type":"article-journal","abstract":"PurposeWe extended our earlier study on normative growth curves for intelligibility development in typical children from 30 to 119 months of age. We also determined quantile-specific age of steepest growth and growth rates. A key goal was to establish age-specific benchmarks for single-word and multiword intelligibility.MethodThis cross-sectional study involved collection of in-person speech samples from 538 typically developing children (282 girls and 256 boys) who passed speech, language, and hearing screening measures. One thousand seventy-six normal-hearing naïve adult listeners (280 men and 796 women) orthographically transcribed children's speech. Speech intelligibility was measured as the percentage of words transcribed correctly by naive adults, with single-word and multiword intelligibility outcomes modeled separately.ResultsThe age range for 50% single-word intelligibility was 31–47 months (50th–5th percentiles), the age range for 75% single-word intelligibility was 49–87 months, and the age range for 90% intelligibility for single words was 83–120+ months. The same milestones were attained for multiword intelligibility at 34–46, 46–61, and 62–87 months, respectively. The age of steepest growth for the 50th percentile was 30–31 months for both single-word and multiword intelligibility and was later for children in lower percentiles. The maximum growth rate was 1.7 intelligibility percentage points per month for single words and 2.5 intelligibility percentage points per month for multiword intelligibility.ConclusionsThere was considerable variability in intelligibility development among typical children. For children in median and lower percentiles, intelligibility growth continues through 9 years. Children should be at least 50% intelligible by 48 months.Supplemental Materialhttps://doi-org.ezproxy.lib.uh.edu/10.23641/asha.16583426","citation-key":"hustad-speech-development-30-2021","container-title":"Journal of Speech, Language, and Hearing Research","DOI":"10.1044/2021_JSLHR-21-00142","issue":"10","page":"3707-3719","publisher":"American Speech-Language-Hearing Association","source":"pubs-asha-org.ezproxy.lib.uh.edu (Atypon)","title":"Speech Development Between 30 and 119 Months in Typical Children I: Intelligibility Growth Curves for Single-Word and Multiword Productions","title-short":"Speech Development Between 30 and 119 Months in Typical Children I","volume":"64","author":[{"family":"Hustad","given":"Katherine C."},{"family":"Mahr","given":"Tristan J."},{"family":"Natzke","given":"Phoebe"},{"family":"Rathouz","given":"Paul J."}],"issued":{"date-parts":[["2021",10,4]]}},"suppress-author":true}],"schema":"https://github.com/citation-style-language/schema/raw/master/csl-citation.json"} </w:instrText>
      </w:r>
      <w:r w:rsidR="00FA27EA">
        <w:fldChar w:fldCharType="separate"/>
      </w:r>
      <w:r w:rsidR="001730C2">
        <w:rPr>
          <w:noProof/>
        </w:rPr>
        <w:t>(2021)</w:t>
      </w:r>
      <w:r w:rsidR="00FA27EA">
        <w:fldChar w:fldCharType="end"/>
      </w:r>
      <w:r w:rsidR="00FA27EA">
        <w:t xml:space="preserve"> </w:t>
      </w:r>
      <w:r>
        <w:t xml:space="preserve">reported that multiword intelligibility reaches 50% between 34 and 46 months, 75% between 46 and 61 months, and 90% between 62 and 87 months. Growth continues through nine years of age for </w:t>
      </w:r>
      <w:r>
        <w:lastRenderedPageBreak/>
        <w:t xml:space="preserve">children at median and lower percentiles, </w:t>
      </w:r>
      <w:r w:rsidR="00D90E3F">
        <w:t>with</w:t>
      </w:r>
      <w:r>
        <w:t xml:space="preserve"> considerable </w:t>
      </w:r>
      <w:r w:rsidR="00347AA2">
        <w:t xml:space="preserve">individual </w:t>
      </w:r>
      <w:r>
        <w:t xml:space="preserve">variability in intelligibility </w:t>
      </w:r>
      <w:r w:rsidR="00D90E3F">
        <w:t>traject</w:t>
      </w:r>
      <w:r w:rsidR="00347AA2">
        <w:t>ories</w:t>
      </w:r>
      <w:r w:rsidR="00D90E3F">
        <w:t xml:space="preserve"> </w:t>
      </w:r>
      <w:r>
        <w:t xml:space="preserve">across </w:t>
      </w:r>
      <w:r w:rsidR="00D90E3F">
        <w:t>children.</w:t>
      </w:r>
    </w:p>
    <w:p w14:paraId="4D0903D7" w14:textId="0C015516" w:rsidR="008A7345" w:rsidRDefault="00000000">
      <w:pPr>
        <w:pStyle w:val="BodyText"/>
      </w:pPr>
      <w:r>
        <w:t xml:space="preserve">As variability declines and intelligibility increases during development, it is frequently assumed that </w:t>
      </w:r>
      <w:r w:rsidR="00E80DB8">
        <w:t xml:space="preserve">the </w:t>
      </w:r>
      <w:r w:rsidR="00962CAD">
        <w:t xml:space="preserve">greater </w:t>
      </w:r>
      <w:r>
        <w:t xml:space="preserve">variability </w:t>
      </w:r>
      <w:r w:rsidR="00E80DB8">
        <w:t xml:space="preserve">is what </w:t>
      </w:r>
      <w:r>
        <w:t>underlies the reduced intelligibility of younger children, based on the premise that their productions are less predictable. However, research on production variability in children has primarily focused on its relationship to vocabulary and language measures</w:t>
      </w:r>
      <w:r w:rsidR="00FA27EA">
        <w:t xml:space="preserve"> </w:t>
      </w:r>
      <w:r w:rsidR="00FA27EA">
        <w:fldChar w:fldCharType="begin"/>
      </w:r>
      <w:r w:rsidR="00FA27EA">
        <w:instrText xml:space="preserve"> ADDIN ZOTERO_ITEM CSL_CITATION {"citationID":"tH8WZKZw","properties":{"unsorted":false,"formattedCitation":"(Macrae et al., 2014)","plainCitation":"(Macrae et al., 2014)","noteIndex":0},"citationItems":[{"id":24210,"uris":["http://zotero.org/users/10052007/items/G4BM6DMZ"],"itemData":{"id":24210,"type":"article-journal","abstract":"Purpose\nThe authors of this study examined relationships between measures of word and speech error variability and between these and other speech and language measures in preschool children with speech sound disorder (SSD).\nMethod\nIn this correlational study, 18 preschool children with SSD, age-appropriate receptive vocabulary, and normal oral motor functioning and hearing were assessed across 2 sessions. Experimental measures included word and speech error variability, receptive vocabulary, nonword repetition (NWR), and expressive language. Pearson product–moment correlation coefficients were calculated among the experimental measures.\nResults\nThe correlation between word and speech error variability was slight and nonsignificant. The correlation between word variability and receptive vocabulary was moderate and negative, although nonsignificant. High word variability was associated with small receptive vocabularies. The correlations between speech error variability and NWR and between speech error variability and the mean length of children's utterances were moderate and negative, although both were nonsignificant. High speech error variability was associated with poor NWR and language scores.\nConclusion\nHigh word variability may reflect unstable lexical representations, whereas high speech error variability may reflect indistinct phonological representations. Preschool children with SSD who show abnormally high levels of different types of speech variability may require slightly different approaches to intervention.","citation-key":"macrae-lexical-phonological-variability-2014","container-title":"American Journal of Speech-Language Pathology","DOI":"10.1044/1058-0360(2013/12-0037)","issue":"1","page":"27-35","publisher":"American Speech-Language-Hearing Association","source":"pubs.asha.org (Atypon)","title":"Lexical and Phonological Variability in Preschool Children With Speech Sound Disorder","volume":"23","author":[{"family":"Macrae","given":"Toby"},{"family":"Tyler","given":"Ann A."},{"family":"Lewis","given":"Kerry E."}],"issued":{"date-parts":[["2014",2]]}}}],"schema":"https://github.com/citation-style-language/schema/raw/master/csl-citation.json"} </w:instrText>
      </w:r>
      <w:r w:rsidR="00FA27EA">
        <w:fldChar w:fldCharType="separate"/>
      </w:r>
      <w:r w:rsidR="001730C2">
        <w:rPr>
          <w:noProof/>
        </w:rPr>
        <w:t>(Macrae et al., 2014)</w:t>
      </w:r>
      <w:r w:rsidR="00FA27EA">
        <w:fldChar w:fldCharType="end"/>
      </w:r>
      <w:r>
        <w:t xml:space="preserve">, subtypes of speech sound disorder </w:t>
      </w:r>
      <w:r w:rsidR="00FA27EA">
        <w:fldChar w:fldCharType="begin"/>
      </w:r>
      <w:r w:rsidR="001730C2">
        <w:instrText xml:space="preserve"> ADDIN ZOTERO_ITEM CSL_CITATION {"citationID":"tUQeto6E","properties":{"unsorted":false,"formattedCitation":"(Preston and Koenig, 2011)","plainCitation":"(Preston and Koenig, 2011)","noteIndex":0},"citationItems":[{"id":24207,"uris":["http://zotero.org/users/10052007/items/LCHPCQ8S"],"itemData":{"id":24207,"type":"article-journal","abstract":"Purpose\nTo explore whether subgroups of children with residual speech sound disorders (R-SSDs) can be identified through multiple measures of token-to-token phonetic variability.\n\nMethod\nChildren with R-SSDs were recorded during a rapid multisyllabic picture naming task and an oral diadochokinetic task. Transcription-based and acoustic measures of token-to-token variability were derived. Articulation accuracy and general indices of language skills were also measured.\n\nResults\nLow correlations were observed between transcription-based and acoustic measures of phonetic variability, and among the acoustic measures themselves. Children who were the most variable on one measure were not necessarily highly variable on other measures. Transcription-based measures of variability were associated with language skills.\n\nConclusions\nMeasures of phonetic variability did not identify children in the sample as consistently high or low. Data do not support the notion that clear subgroups based on phonetic variability can be reliably identified in children with R-SSDs. The link between highly variable phonetic output (quantified by transcription-based measures) and lower language skills requires further exploration.","citation-key":"preston-phonetic-variability-residual-2011","container-title":"Topics in language disorders","DOI":"10.1097/TLD.0b013e318217b875","ISSN":"0271-8294","issue":"2","journalAbbreviation":"Top Lang Disord","page":"168-184","PMID":"23087533","PMCID":"PMC3476944","source":"PubMed Central","title":"Phonetic variability in residual speech sound disorders: Exploration of subtypes","title-short":"Phonetic variability in residual speech sound disorders","volume":"31","author":[{"family":"Preston","given":"Jonathan L."},{"family":"Koenig","given":"Laura L."}],"issued":{"date-parts":[["2011"]]}}}],"schema":"https://github.com/citation-style-language/schema/raw/master/csl-citation.json"} </w:instrText>
      </w:r>
      <w:r w:rsidR="00FA27EA">
        <w:fldChar w:fldCharType="separate"/>
      </w:r>
      <w:r w:rsidR="001730C2">
        <w:rPr>
          <w:noProof/>
        </w:rPr>
        <w:t>(Preston and Koenig, 2011)</w:t>
      </w:r>
      <w:r w:rsidR="00FA27EA">
        <w:fldChar w:fldCharType="end"/>
      </w:r>
      <w:r>
        <w:t xml:space="preserve">, and the persistence of inconsistency over time </w:t>
      </w:r>
      <w:r w:rsidR="00FA27EA">
        <w:fldChar w:fldCharType="begin"/>
      </w:r>
      <w:r w:rsidR="00FA27EA">
        <w:instrText xml:space="preserve"> ADDIN ZOTERO_ITEM CSL_CITATION {"citationID":"iEUVBYyQ","properties":{"unsorted":false,"formattedCitation":"(McNeill et al., 2022)","plainCitation":"(McNeill et al., 2022)","noteIndex":0},"citationItems":[{"id":24212,"uris":["http://zotero.org/users/10052007/items/YETAQ9SK"],"itemData":{"id":24212,"type":"article-journal","abstract":"Purpose:The aim of this study was to describe and explain changes in severity of speech sound disorder (SSD) and token-to-token inconsistency in children with high levels of inconsistency.Method:Thirty-nine children (aged 4;6–7;11 [years;months]) with SSDs and high levels of token-to-token inconsistency were assessed every 6 months for 2 years (i.e., five assessment points). Growth modeling was used to assess relations among therapy support, receptive vocabulary, severity, and inconsistency over time.Results:Children with the most severe SSDs and highest levels of token-to-token inconsistency showed the smallest improvements in speech accuracy over time. Therapy support did not predict changes in speech accuracy or token-to-token inconsistency over time. Receptive vocabulary (measured at the outset of the study) was also a significant predictor of speech accuracy and inconsistency.Conclusions:These findings suggest that an immediate start to intervention (rather than a wait-and-see approach) is recommended for children with inconsistent speech error patterns. The results also highlight the value of developing vocabulary knowledge in addition to improving speech accuracy for some children with inconsistent speech production.","citation-key":"mcneill-predictors-speech-severity-2022","container-title":"Journal of Speech, Language, and Hearing Research","DOI":"10.1044/2022_JSLHR-21-00611","issue":"7","page":"2459-2473","publisher":"American Speech-Language-Hearing Association","source":"pubs-asha-org.ezproxy.lib.uh.edu (Atypon)","title":"Predictors of Speech Severity and Inconsistency Over Time in Children With Token-to-Token Inconsistency","volume":"65","author":[{"family":"McNeill","given":"Brigid"},{"family":"McIlraith","given":"Autumn L."},{"family":"Macrae","given":"Toby"},{"family":"Gath","given":"Megan"},{"family":"Gillon","given":"Gail"}],"issued":{"date-parts":[["2022",7,18]]}}}],"schema":"https://github.com/citation-style-language/schema/raw/master/csl-citation.json"} </w:instrText>
      </w:r>
      <w:r w:rsidR="00FA27EA">
        <w:fldChar w:fldCharType="separate"/>
      </w:r>
      <w:r w:rsidR="001730C2">
        <w:rPr>
          <w:noProof/>
        </w:rPr>
        <w:t>(McNeill et al., 2022)</w:t>
      </w:r>
      <w:r w:rsidR="00FA27EA">
        <w:fldChar w:fldCharType="end"/>
      </w:r>
      <w:r>
        <w:t xml:space="preserve">, rather than on intelligibility itself. </w:t>
      </w:r>
      <w:commentRangeStart w:id="10"/>
      <w:commentRangeStart w:id="11"/>
      <w:r w:rsidR="00D90E3F">
        <w:t>Direct e</w:t>
      </w:r>
      <w:r>
        <w:t xml:space="preserve">vidence linking </w:t>
      </w:r>
      <w:r w:rsidR="00D90E3F">
        <w:t>within-</w:t>
      </w:r>
      <w:r>
        <w:t xml:space="preserve">speaker variability to </w:t>
      </w:r>
      <w:r w:rsidR="00340DDB">
        <w:t xml:space="preserve">listener-derived </w:t>
      </w:r>
      <w:r>
        <w:t>intelligibility</w:t>
      </w:r>
      <w:r w:rsidR="00D90E3F">
        <w:t xml:space="preserve"> comes </w:t>
      </w:r>
      <w:r>
        <w:t>primarily from studies of adults with dysarthria. Kim et al. (2011)</w:t>
      </w:r>
      <w:r w:rsidR="00340DDB">
        <w:t xml:space="preserve">, for example, </w:t>
      </w:r>
      <w:r>
        <w:t xml:space="preserve">investigated the relationships between six acoustic vowel measures and listener-derived intelligibility in 12 speakers, nine with dysarthria secondary to cerebral palsy. Both </w:t>
      </w:r>
      <w:r w:rsidR="00E80DB8">
        <w:t>first formant (</w:t>
      </w:r>
      <w:r>
        <w:t>F1</w:t>
      </w:r>
      <w:r w:rsidR="00E80DB8">
        <w:t>)</w:t>
      </w:r>
      <w:r>
        <w:t xml:space="preserve"> variability and the degree of overlap among vowel categories predicted intelligibility, with overlap accounting for more variance than vowel space area. </w:t>
      </w:r>
      <w:commentRangeEnd w:id="10"/>
      <w:r w:rsidR="00794DDF">
        <w:rPr>
          <w:rStyle w:val="CommentReference"/>
          <w:sz w:val="24"/>
          <w:szCs w:val="24"/>
        </w:rPr>
        <w:commentReference w:id="10"/>
      </w:r>
      <w:commentRangeEnd w:id="11"/>
      <w:r w:rsidR="00B039C7">
        <w:rPr>
          <w:rStyle w:val="CommentReference"/>
          <w:sz w:val="24"/>
          <w:szCs w:val="24"/>
        </w:rPr>
        <w:commentReference w:id="11"/>
      </w:r>
      <w:commentRangeStart w:id="12"/>
      <w:commentRangeStart w:id="13"/>
      <w:commentRangeStart w:id="14"/>
      <w:commentRangeStart w:id="15"/>
      <w:r w:rsidR="006F088C">
        <w:t>Thus, although variability and intelligibility follow complementary developmental trajectories, direct empirical evidence for a relationship between children’s within-speaker production variability and their intelligibility to unfamiliar listeners</w:t>
      </w:r>
      <w:r>
        <w:t xml:space="preserve"> </w:t>
      </w:r>
      <w:r w:rsidR="006F088C">
        <w:t>remains limited</w:t>
      </w:r>
      <w:r>
        <w:t>.</w:t>
      </w:r>
      <w:commentRangeEnd w:id="12"/>
      <w:r w:rsidR="00D401EE">
        <w:rPr>
          <w:rStyle w:val="CommentReference"/>
          <w:sz w:val="24"/>
          <w:szCs w:val="24"/>
        </w:rPr>
        <w:commentReference w:id="12"/>
      </w:r>
      <w:commentRangeEnd w:id="13"/>
      <w:r w:rsidR="00783E17">
        <w:rPr>
          <w:rStyle w:val="CommentReference"/>
          <w:sz w:val="24"/>
          <w:szCs w:val="24"/>
        </w:rPr>
        <w:commentReference w:id="13"/>
      </w:r>
      <w:commentRangeEnd w:id="14"/>
      <w:r w:rsidR="00240A37">
        <w:rPr>
          <w:rStyle w:val="CommentReference"/>
          <w:sz w:val="24"/>
          <w:szCs w:val="24"/>
        </w:rPr>
        <w:commentReference w:id="14"/>
      </w:r>
      <w:commentRangeEnd w:id="15"/>
      <w:r w:rsidR="00962CAD">
        <w:rPr>
          <w:rStyle w:val="CommentReference"/>
          <w:sz w:val="24"/>
          <w:szCs w:val="24"/>
        </w:rPr>
        <w:commentReference w:id="15"/>
      </w:r>
    </w:p>
    <w:p w14:paraId="510C98D3" w14:textId="3DB06254" w:rsidR="00F30600" w:rsidRDefault="00000000" w:rsidP="009D2515">
      <w:pPr>
        <w:pStyle w:val="BodyText"/>
      </w:pPr>
      <w:r>
        <w:t xml:space="preserve">Two </w:t>
      </w:r>
      <w:r w:rsidR="00E80DB8">
        <w:t xml:space="preserve">aspects of speech development </w:t>
      </w:r>
      <w:r w:rsidR="00F74429">
        <w:t>may shape the predictability of children’s speech</w:t>
      </w:r>
      <w:r>
        <w:t xml:space="preserve">. </w:t>
      </w:r>
      <w:r w:rsidR="00E80DB8">
        <w:t xml:space="preserve">First, children may produce systematic deviations from adult targets, </w:t>
      </w:r>
      <w:commentRangeStart w:id="16"/>
      <w:r>
        <w:t>such as the substitution of /w/ for /ɹ/, which is common in young children’s speech</w:t>
      </w:r>
      <w:commentRangeEnd w:id="16"/>
      <w:r w:rsidR="00E80DB8">
        <w:rPr>
          <w:rStyle w:val="CommentReference"/>
          <w:sz w:val="24"/>
          <w:szCs w:val="24"/>
        </w:rPr>
        <w:commentReference w:id="16"/>
      </w:r>
      <w:r>
        <w:t xml:space="preserve">. </w:t>
      </w:r>
      <w:r w:rsidRPr="00F30600">
        <w:t xml:space="preserve">Although these productions </w:t>
      </w:r>
      <w:r w:rsidR="00F74429">
        <w:t>deviate</w:t>
      </w:r>
      <w:r w:rsidR="00F74429" w:rsidRPr="00F30600">
        <w:t xml:space="preserve"> </w:t>
      </w:r>
      <w:r w:rsidRPr="00F30600">
        <w:t xml:space="preserve">from adult targets, </w:t>
      </w:r>
      <w:r>
        <w:t>they</w:t>
      </w:r>
      <w:r w:rsidR="0096086B">
        <w:t xml:space="preserve"> often</w:t>
      </w:r>
      <w:r>
        <w:t xml:space="preserve"> </w:t>
      </w:r>
      <w:r w:rsidR="00F74429">
        <w:t xml:space="preserve">do so in reliable and </w:t>
      </w:r>
      <w:r>
        <w:t xml:space="preserve">consistent </w:t>
      </w:r>
      <w:r w:rsidR="00F74429">
        <w:t xml:space="preserve">ways </w:t>
      </w:r>
      <w:r>
        <w:t xml:space="preserve">and </w:t>
      </w:r>
      <w:r w:rsidR="00D90E3F">
        <w:t>may</w:t>
      </w:r>
      <w:r>
        <w:t xml:space="preserve"> therefore provide a </w:t>
      </w:r>
      <w:r w:rsidR="00F74429">
        <w:t xml:space="preserve">predictable </w:t>
      </w:r>
      <w:r>
        <w:t xml:space="preserve">pattern that listeners can learn, similar to an </w:t>
      </w:r>
      <w:r w:rsidR="00D90E3F">
        <w:t xml:space="preserve">unfamiliar </w:t>
      </w:r>
      <w:r>
        <w:t>accent</w:t>
      </w:r>
      <w:r w:rsidR="00FA27EA">
        <w:t xml:space="preserve"> </w:t>
      </w:r>
      <w:r w:rsidR="00FA27EA">
        <w:fldChar w:fldCharType="begin"/>
      </w:r>
      <w:r w:rsidR="001730C2">
        <w:instrText xml:space="preserve"> ADDIN ZOTERO_ITEM CSL_CITATION {"citationID":"Mk4T3P3A","properties":{"unsorted":false,"formattedCitation":"(Bradlow and Bent, 2008; Sidaras et al., 2009)","plainCitation":"(Bradlow and Bent, 2008; Sidaras et al., 2009)","noteIndex":0},"citationItems":[{"id":24133,"uris":["http://zotero.org/users/10052007/items/THPZKP9X"],"itemData":{"id":24133,"type":"article-journal","abstract":"This study investigated talker-dependent and talker-independent perceptual adaptation to foreign-accent English. Experiment 1 investigated talker-dependent adaptation by comparing native English listeners' recognition accuracy for Chinese-accented English across single and multiple talker presentation conditions. Results showed that the native listeners adapted to the foreign-accented speech over the course of the single talker presentation condition with some variation in the rate and extent of this adaptation depending on the baseline sentence intelligibility of the foreign-accented talker. Experiment 2 investigated talker-independent perceptual adaptation to Chinese-accented English by exposing native English listeners to Chinese-accented English and then testing their perception of English produced by a novel Chinese-accented talker. Results showed that, if exposed to multiple talkers of Chinese-accented English during training, native English listeners could achieve talker-independent adaptation to Chinese-accented English. Taken together, these findings provide evidence for highly flexible speech perception processes that can adapt to speech that deviates substantially from the pronunciation norms in the native talker community along multiple acoustic-phonetic dimensions.","citation-key":"bradlow-perceptual-adaptation-nonnative-2008","container-title":"Cognition","DOI":"10.1016/j.cognition.2007.04.005","ISSN":"0010-0277","issue":"2","journalAbbreviation":"Cognition","language":"eng","page":"707-729","PMID":"17532315","PMCID":"PMC2213510","source":"PubMed","title":"Perceptual adaptation to non-native speech","volume":"106","author":[{"family":"Bradlow","given":"Ann R."},{"family":"Bent","given":"Tessa"}],"issued":{"date-parts":[["2008",2]]}}},{"id":24161,"uris":["http://zotero.org/users/10052007/items/457NBF6Z"],"itemData":{"id":24161,"type":"article-journal","abstract":"Spoken language is characterized by an enormous amount of variability in how linguistic segments are realized. In order to investigate how speech perceptual processes accommodate to multiple sources of variation, adult native speakers of American English were trained with English words or sentences produced by six Spanish-accented talkers. At test, listeners transcribed utterances produced by six familiar or unfamiliar Spanish-accented talkers. With only brief exposure, listeners perceptually adapted to accent-general regularities in spoken language, generalizing to novel accented words and sentences produced by unfamiliar accented speakers. Acoustic properties of vowel production and their relation to identification performance were assessed to determine if the English listeners were sensitive to systematic variation in the realization of accented vowels. Vowels that showed the most improvement after Spanish-accented training were distinct from nearby vowels in terms of their acoustic characteristics. These findings suggest that the speech perceptual system dynamically adjusts to the acoustic consequences of changes in talker’s voice and accent.","citation-key":"sidaras-perceptual-learning-systematic-2009","container-title":"The Journal of the Acoustical Society of America","DOI":"10.1121/1.3101452","ISSN":"0001-4966","issue":"5","journalAbbreviation":"J Acoust Soc Am","page":"3306-3316","PMID":"19425672","PMCID":"PMC2736743","source":"PubMed Central","title":"Perceptual learning of systematic variation in Spanish-accented speech","volume":"125","author":[{"family":"Sidaras","given":"Sabrina K."},{"family":"Alexander","given":"Jessica E. D."},{"family":"Nygaard","given":"Lynne C."}],"issued":{"date-parts":[["2009",5]]}}}],"schema":"https://github.com/citation-style-language/schema/raw/master/csl-citation.json"} </w:instrText>
      </w:r>
      <w:r w:rsidR="00FA27EA">
        <w:fldChar w:fldCharType="separate"/>
      </w:r>
      <w:r w:rsidR="001730C2">
        <w:rPr>
          <w:noProof/>
        </w:rPr>
        <w:t>(Bradlow and Bent, 2008; Sidaras et al., 2009)</w:t>
      </w:r>
      <w:r w:rsidR="00FA27EA">
        <w:fldChar w:fldCharType="end"/>
      </w:r>
      <w:r>
        <w:t xml:space="preserve">. </w:t>
      </w:r>
      <w:r w:rsidR="00FF4F99">
        <w:t>Second</w:t>
      </w:r>
      <w:r w:rsidR="00E80DB8">
        <w:t>,</w:t>
      </w:r>
      <w:r>
        <w:t xml:space="preserve"> an immature speech motor system </w:t>
      </w:r>
      <w:r w:rsidR="00E80DB8">
        <w:t>may lead</w:t>
      </w:r>
      <w:r>
        <w:t xml:space="preserve"> to inconsistent </w:t>
      </w:r>
      <w:r>
        <w:lastRenderedPageBreak/>
        <w:t xml:space="preserve">realizations of the same target across attempts. </w:t>
      </w:r>
      <w:r w:rsidR="009D2515">
        <w:t xml:space="preserve">Early acquired voiceless stops may provide a </w:t>
      </w:r>
      <w:r w:rsidR="009D2515" w:rsidRPr="00D408D6">
        <w:t xml:space="preserve">useful insight </w:t>
      </w:r>
      <w:r w:rsidR="0071297A" w:rsidRPr="00D408D6">
        <w:t>in</w:t>
      </w:r>
      <w:r w:rsidR="009D2515" w:rsidRPr="00D408D6">
        <w:t>to this maturation</w:t>
      </w:r>
      <w:r w:rsidR="009D2515">
        <w:t xml:space="preserve"> process</w:t>
      </w:r>
      <w:r w:rsidR="00794DDF" w:rsidRPr="00794DDF">
        <w:t>.</w:t>
      </w:r>
      <w:r>
        <w:t xml:space="preserve"> In a review of 18,907 children, Crowe &amp; McLeod </w:t>
      </w:r>
      <w:r w:rsidR="00FA27EA">
        <w:fldChar w:fldCharType="begin"/>
      </w:r>
      <w:r w:rsidR="00FA27EA">
        <w:instrText xml:space="preserve"> ADDIN ZOTERO_ITEM CSL_CITATION {"citationID":"DAY9NF6l","properties":{"unsorted":false,"formattedCitation":"(2020)","plainCitation":"(2020)","noteIndex":0},"citationItems":[{"id":24180,"uris":["http://zotero.org/users/10052007/items/IEKREIKN"],"itemData":{"id":24180,"type":"article-journal","abstract":"Purpose\nSpeech-language pathologists' clinical decision making and consideration of eligibility for services rely on quality evidence, including information about consonant acquisition (developmental norms). The purpose of this review article is to describe the typical age and pattern of acquisition of English consonants by children in the United States.\nMethod\nData were identified from published journal articles and assessments reporting English consonant acquisition by typically developing children living in the United States. Sources were identified through searching 11 electronic databases, review articles, the Buros database, and contacting experts. Data describing studies, participants, methodology, and age of consonant acquisition were extracted.\nResults\nFifteen studies (six articles and nine assessments) were included, reporting consonant acquisition of 18,907 children acquiring English in the United States. These cross-sectional studies primarily used single-word elicitation. Most consonants were acquired by 5;0 (years;months). The consonants /b, n, m, p, h, w, d/ were acquired by 2;0–2;11; /ɡ, k, f, t, ŋ, j/ were acquired by 3;0–3;11; /v, ʤ, s, ʧ, l, ʃ, z/ were acquired by 4;0–4;11; /ɹ, ð, ʒ/ were acquired by 5;0–5;11; and /θ/ was acquired by 6;0–6;11 (ordered by mean age of acquisition, 90% criterion). Variation was evident across studies resulting from different assessments, criteria, and cohorts of children.\nConclusions\nThese findings echo the cross-linguistic findings of McLeod and Crowe (2018) across 27 languages that children had acquired most consonants by 5;0. On average, all plosives, nasals, and glides were acquired by 3;11; all affricates were acquired by 4;11; all liquids were acquired by 5;11; and all fricatives were acquired by 6;11 (90% criterion). As speech-language pathologists apply this information to clinical decision making and eligibility decisions, synthesis of knowledge from multiple sources is recommended.","citation-key":"crowe-childrens-english-consonant-2020","container-title":"American Journal of Speech-Language Pathology","DOI":"10.1044/2020_AJSLP-19-00168","issue":"4","page":"2155-2169","publisher":"American Speech-Language-Hearing Association","source":"pubs.asha.org (Atypon)","title":"Children's English Consonant Acquisition in the United States: A Review","title-short":"Children's English Consonant Acquisition in the United States","volume":"29","author":[{"family":"Crowe","given":"Kathryn"},{"family":"McLeod","given":"Sharynne"}],"issued":{"date-parts":[["2020",11,12]]}},"suppress-author":true}],"schema":"https://github.com/citation-style-language/schema/raw/master/csl-citation.json"} </w:instrText>
      </w:r>
      <w:r w:rsidR="00FA27EA">
        <w:fldChar w:fldCharType="separate"/>
      </w:r>
      <w:r w:rsidR="001730C2">
        <w:rPr>
          <w:noProof/>
        </w:rPr>
        <w:t>(2020)</w:t>
      </w:r>
      <w:r w:rsidR="00FA27EA">
        <w:fldChar w:fldCharType="end"/>
      </w:r>
      <w:r>
        <w:t xml:space="preserve"> reported that /p/ is </w:t>
      </w:r>
      <w:r w:rsidR="00E5381C">
        <w:t xml:space="preserve">generally </w:t>
      </w:r>
      <w:r>
        <w:t xml:space="preserve">acquired by 2;11 and /t/ and /k/ by 3;11, indicating that the voiceless stops examined here </w:t>
      </w:r>
      <w:r w:rsidR="00F74429">
        <w:t xml:space="preserve">would </w:t>
      </w:r>
      <w:r w:rsidR="000A08D1">
        <w:t xml:space="preserve">generally be considered acquired </w:t>
      </w:r>
      <w:r w:rsidR="00794DDF">
        <w:t>by</w:t>
      </w:r>
      <w:r>
        <w:t xml:space="preserve"> the age of the youngest speaker in this study. </w:t>
      </w:r>
      <w:r w:rsidR="009D2515">
        <w:t>Nevertheless, t</w:t>
      </w:r>
      <w:r w:rsidR="00794DDF" w:rsidRPr="00794DDF">
        <w:t xml:space="preserve">he </w:t>
      </w:r>
      <w:r w:rsidR="000A08D1" w:rsidRPr="00794DDF">
        <w:t xml:space="preserve">phonetic </w:t>
      </w:r>
      <w:r w:rsidR="000A08D1">
        <w:t>realization</w:t>
      </w:r>
      <w:r w:rsidR="000A08D1" w:rsidRPr="00794DDF">
        <w:t xml:space="preserve"> </w:t>
      </w:r>
      <w:r w:rsidR="00794DDF" w:rsidRPr="00794DDF">
        <w:t xml:space="preserve">of </w:t>
      </w:r>
      <w:r w:rsidR="009D2515">
        <w:t xml:space="preserve">these </w:t>
      </w:r>
      <w:r w:rsidR="000A08D1">
        <w:t>stops</w:t>
      </w:r>
      <w:r w:rsidR="00794DDF" w:rsidRPr="00794DDF">
        <w:t xml:space="preserve"> continues to </w:t>
      </w:r>
      <w:r w:rsidR="000A08D1">
        <w:t>be refined</w:t>
      </w:r>
      <w:r w:rsidR="00794DDF">
        <w:t xml:space="preserve"> beyond perceptual acquisition</w:t>
      </w:r>
      <w:r>
        <w:t xml:space="preserve">, </w:t>
      </w:r>
      <w:r w:rsidR="000A08D1">
        <w:t xml:space="preserve">with </w:t>
      </w:r>
      <w:r>
        <w:t>elevated</w:t>
      </w:r>
      <w:r w:rsidR="006D66E3">
        <w:t xml:space="preserve"> </w:t>
      </w:r>
      <w:commentRangeStart w:id="17"/>
      <w:commentRangeStart w:id="18"/>
      <w:commentRangeStart w:id="19"/>
      <w:commentRangeStart w:id="20"/>
      <w:commentRangeStart w:id="21"/>
      <w:r w:rsidR="006D66E3">
        <w:t>token</w:t>
      </w:r>
      <w:commentRangeEnd w:id="17"/>
      <w:r w:rsidR="006D66E3" w:rsidDel="00FB2079">
        <w:rPr>
          <w:rStyle w:val="CommentReference"/>
          <w:sz w:val="24"/>
          <w:szCs w:val="24"/>
        </w:rPr>
        <w:commentReference w:id="17"/>
      </w:r>
      <w:commentRangeEnd w:id="18"/>
      <w:r w:rsidR="000A08D1">
        <w:rPr>
          <w:rStyle w:val="CommentReference"/>
          <w:sz w:val="24"/>
          <w:szCs w:val="24"/>
        </w:rPr>
        <w:commentReference w:id="18"/>
      </w:r>
      <w:commentRangeEnd w:id="19"/>
      <w:r w:rsidR="008701E5">
        <w:rPr>
          <w:rStyle w:val="CommentReference"/>
          <w:sz w:val="24"/>
          <w:szCs w:val="24"/>
        </w:rPr>
        <w:commentReference w:id="19"/>
      </w:r>
      <w:commentRangeEnd w:id="20"/>
      <w:r w:rsidR="00E80DB8">
        <w:rPr>
          <w:rStyle w:val="CommentReference"/>
          <w:sz w:val="24"/>
          <w:szCs w:val="24"/>
        </w:rPr>
        <w:commentReference w:id="20"/>
      </w:r>
      <w:commentRangeEnd w:id="21"/>
      <w:r w:rsidR="0071297A">
        <w:rPr>
          <w:rStyle w:val="CommentReference"/>
          <w:sz w:val="24"/>
          <w:szCs w:val="24"/>
        </w:rPr>
        <w:commentReference w:id="21"/>
      </w:r>
      <w:r w:rsidR="00794DDF">
        <w:t xml:space="preserve">-to-token </w:t>
      </w:r>
      <w:r w:rsidR="00FA052E">
        <w:t xml:space="preserve">VOT </w:t>
      </w:r>
      <w:r>
        <w:t>variability persist</w:t>
      </w:r>
      <w:r w:rsidR="000A08D1">
        <w:t>ing</w:t>
      </w:r>
      <w:r>
        <w:t xml:space="preserve"> into </w:t>
      </w:r>
      <w:r w:rsidR="00FA052E">
        <w:t xml:space="preserve">late childhood or early adolescence </w:t>
      </w:r>
      <w:r w:rsidR="00FA27EA">
        <w:fldChar w:fldCharType="begin"/>
      </w:r>
      <w:r w:rsidR="00FA052E">
        <w:instrText xml:space="preserve"> ADDIN ZOTERO_ITEM CSL_CITATION {"citationID":"G5ID6LGZ","properties":{"unsorted":false,"formattedCitation":"(Koenig, 2000, 2001)","plainCitation":"(Koenig, 2000, 2001)","noteIndex":0},"citationItems":[{"id":24203,"uris":["http://zotero.org/users/10052007/items/3IUXXU74"],"itemData":{"id":24203,"type":"article-journal","abstract":"Voicing control in stop consonants has often been measured by means of voice onset time (VOT) and discussed in terms of interarticulator timing. However, control of voicing also involves details of laryngeal setting and management of sub- and supraglottal pressure levels, and many of these factors are known to undergo developmental change. Mechanical and aerodynamic conditions at the glottis may therefore vary considerably in normal populations as functions of age and/or sex. The current study collected oral airflow, intraoral pressure, and acoustic signals from normal English-speaking adults and children producing stop consonants and /h/ embedded in a short carrier utterance. Measures were made of stop VOTs, /h/ voicing and flow characteristics, and subglottal pressure during /p/ closures. Clear age and gender effects were observed for /h/: Fully voiced /h/ was most common in men, and /h/ voicing and flow data showed the highest variability among the 5-year-olds. For individual participants, distributional measures of VOT in /p t/ were correlated with distributional measures of voicing in /h/. The data indicate that one cannot assume comparable laryngeal conditions across speaker groups. This, in turn, implies that VOT acquisition in children cannot be interpreted purely in terms of developing interarticulator timing control, but must also reflect growing mastery over voicing itself. Further, differences in laryngeal structure and aerodynamic quantities may require men and women to adopt somewhat different strategies for achieving distinctive consonantal voicing contrasts.","citation-key":"koenig-laryngeal-factors-voiceless-2000a","container-title":"Journal of Speech, Language, and Hearing Research","DOI":"10.1044/jslhr.4305.1211","issue":"5","page":"1211-1228","publisher":"American Speech-Language-Hearing Association","source":"pubs.asha.org (Atypon)","title":"Laryngeal Factors in Voiceless Consonant Production in Men, Women, and 5-Year-Olds","volume":"43","author":[{"family":"Koenig","given":"Laura L."}],"issued":{"date-parts":[["2000",10]]}}},{"id":24201,"uris":["http://zotero.org/users/10052007/items/ZZIBFGVE"],"itemData":{"id":24201,"type":"article-journal","abstract":"Numerous researchers have measured voice onset time (VOT) in children. Authors attempting to trace developmental trends in consonant voicing have frequently framed their hypotheses in terms of how children's VOT means and/or standard deviations compare to adult norms. However, data from previous studies suggest that children's VOTs may not be normally distributed. Specifically, rightward skew is observed in the voiceless aspirated stops, such that mean values exceed the medians. The current work presents detailed distributional analyses of VOTs in /p, t/ from 7 five-year-old children and 14 adults. Distributional non-normality was common in both the adult and child data, as measured by Shapiro and Wilk's W statistic. The children showed an insignificant but consistent tendency towards higher values of skew than the adults and greater differences between VOT mean and median values. The results suggest that theories of VOT development should not be based solely on means and standard deviations, but need to address the distributional characteristics of the data more fully.","citation-key":"koenig-distributional-characteristics-vot-2001","container-title":"Journal of Speech, Language, and Hearing Research","DOI":"10.1044/1092-4388(2001/084)","issue":"5","page":"1058-1068","publisher":"American Speech-Language-Hearing Association","source":"pubs.asha.org (Atypon)","title":"Distributional Characteristics of VOT in Children's Voiceless Aspirated Stops and Interpretation of Developmental Trends","volume":"44","author":[{"family":"Koenig","given":"Laura L."}],"issued":{"date-parts":[["2001",10]]}}}],"schema":"https://github.com/citation-style-language/schema/raw/master/csl-citation.json"} </w:instrText>
      </w:r>
      <w:r w:rsidR="00FA27EA">
        <w:fldChar w:fldCharType="separate"/>
      </w:r>
      <w:r w:rsidR="00FA052E">
        <w:rPr>
          <w:noProof/>
        </w:rPr>
        <w:t>(Koenig, 2000, 2001)</w:t>
      </w:r>
      <w:r w:rsidR="00FA27EA">
        <w:fldChar w:fldCharType="end"/>
      </w:r>
      <w:r>
        <w:t xml:space="preserve">. </w:t>
      </w:r>
      <w:r w:rsidR="00FA052E" w:rsidRPr="00FA052E">
        <w:t>Because these stops are generally acquired early, examining VOT variability in these segments is less likely to reflect whether children have acquired them and more likely to reflect the stability and coordination of the laryngeal and articulatory movements required for their production</w:t>
      </w:r>
      <w:r w:rsidR="009D2515">
        <w:t>. Averaged across /p/, /t/, and /k/, VOT variability provide</w:t>
      </w:r>
      <w:r w:rsidR="0071297A">
        <w:t>s</w:t>
      </w:r>
      <w:r w:rsidR="009D2515">
        <w:t xml:space="preserve"> a speaker-level measure of </w:t>
      </w:r>
      <w:commentRangeStart w:id="22"/>
      <w:r w:rsidR="009D2515" w:rsidRPr="00794DDF">
        <w:t>stop</w:t>
      </w:r>
      <w:commentRangeEnd w:id="22"/>
      <w:r w:rsidR="009D2515">
        <w:rPr>
          <w:rStyle w:val="CommentReference"/>
          <w:sz w:val="24"/>
          <w:szCs w:val="24"/>
        </w:rPr>
        <w:commentReference w:id="22"/>
      </w:r>
      <w:r w:rsidR="009D2515">
        <w:t xml:space="preserve"> production consistency, which may offer a window into children’s developing speech motor control. </w:t>
      </w:r>
      <w:r w:rsidR="00FA052E">
        <w:t>Elevated</w:t>
      </w:r>
      <w:r w:rsidR="00F74429">
        <w:t xml:space="preserve"> motoric inconsistenc</w:t>
      </w:r>
      <w:r w:rsidR="00FA052E">
        <w:t>ies</w:t>
      </w:r>
      <w:r w:rsidR="00F74429">
        <w:t xml:space="preserve"> may provide a less stable basis for perceptual learning. </w:t>
      </w:r>
      <w:r w:rsidR="006D66E3">
        <w:t>For this reason</w:t>
      </w:r>
      <w:r w:rsidR="00794DDF" w:rsidRPr="00794DDF">
        <w:t>, the present study focuses on phonetic consistency rather than whether the stop categories have been acquired</w:t>
      </w:r>
      <w:r>
        <w:t>.</w:t>
      </w:r>
    </w:p>
    <w:p w14:paraId="0ABFA4D5" w14:textId="34D3A5D6" w:rsidR="008A7345" w:rsidRDefault="00501EAE" w:rsidP="009B450F">
      <w:pPr>
        <w:pStyle w:val="Heading2"/>
      </w:pPr>
      <w:bookmarkStart w:id="23" w:name="X2511897ffdcdea3cd1eda0db520c390e35e221a"/>
      <w:bookmarkEnd w:id="9"/>
      <w:r>
        <w:t>Quantifying predictability in children’s speech</w:t>
      </w:r>
    </w:p>
    <w:p w14:paraId="75233300" w14:textId="01696119" w:rsidR="008A7345" w:rsidRDefault="00000000">
      <w:pPr>
        <w:pStyle w:val="FirstParagraph"/>
      </w:pPr>
      <w:r>
        <w:t xml:space="preserve">A previous study utilizing the same speech corpus demonstrated that children’s speech is learnable within a structured perceptual learning paradigm </w:t>
      </w:r>
      <w:r w:rsidR="00FA27EA">
        <w:fldChar w:fldCharType="begin"/>
      </w:r>
      <w:r w:rsidR="00FA27EA">
        <w:instrText xml:space="preserve"> ADDIN ZOTERO_ITEM CSL_CITATION {"citationID":"NU2pqphS","properties":{"unsorted":false,"formattedCitation":"(Tetzloff et al., 2026)","plainCitation":"(Tetzloff et al., 2026)","noteIndex":0},"citationItems":[{"id":24468,"uris":["http://zotero.org/users/10052007/items/WQG9CI5C"],"itemData":{"id":24468,"type":"article-journal","abstract":"Purpose:According to theoretical models, perceptual learning is modulated by the level of acoustic predictably in the speech signal. This study investigated whether the variable speech of children is learnable in a perceptual learning paradigm and examined whether speech variability, as quantified by the acoustic spatiotemporal index (STI), predicted perceptual learning outcomes.Method:Speech samples were elicited from 40 typically developing children talkers (ages 3–8 years) and presented to 410 adult listeners in a structured perceptual learning experiment. Listeners transcribed phrases before (pretest) and after (posttest) a lexically guided familiarization phase. Intelligibility improvements following familiarization were analyzed using paired t tests, and regression analyses examined whether acoustic STI values predicted perceptual learning outcomes.Results:Listeners demonstrated significant perceptual learning of children's speech, with an average intelligibility gain of 6.4% following familiarization (p &lt; .001). Regression analyses revealed a significant interaction between STI and pretest intelligibility: Lower STI values (indicating more predictable speech) were associated with greater intelligibility gains but only when pretest intelligibility was sufficiently low.Conclusions:This study provides the first empirical evidence that children's speech is learnable in a structured perceptual learning paradigm. Although the acoustic STI affords some insight into predictability, it does not fully account for variability in perceptual learning. Future work should explore measures that capture segmental predictability to refine models of speech learnability.","citation-key":"tetzloff-perceptual-learning-predictability-2026","container-title":"Journal of Speech, Language, and Hearing Research","DOI":"10.1044/2025_JSLHR-25-00189","issue":"2","page":"448-461","publisher":"American Speech-Language-Hearing Association","source":"pubs-asha-org.ezproxy.lib.uh.edu (Atypon)","title":"Perceptual Learning and Predictability of Children's Speech","volume":"69","author":[{"family":"Tetzloff","given":"Katerina A."},{"family":"Wisler","given":"Alan"},{"family":"Barrett","given":"Tyson S."},{"family":"Borrie","given":"Stephanie A."}],"issued":{"date-parts":[["2026",2,12]]}}}],"schema":"https://github.com/citation-style-language/schema/raw/master/csl-citation.json"} </w:instrText>
      </w:r>
      <w:r w:rsidR="00FA27EA">
        <w:fldChar w:fldCharType="separate"/>
      </w:r>
      <w:r w:rsidR="001730C2">
        <w:rPr>
          <w:noProof/>
        </w:rPr>
        <w:t>(Tetzloff et al., 2026)</w:t>
      </w:r>
      <w:r w:rsidR="00FA27EA">
        <w:fldChar w:fldCharType="end"/>
      </w:r>
      <w:r>
        <w:t>. In th</w:t>
      </w:r>
      <w:r w:rsidR="00F30600">
        <w:t>at</w:t>
      </w:r>
      <w:r>
        <w:t xml:space="preserve"> study, 410 adult listeners were each assigned to one of 40 child speakers</w:t>
      </w:r>
      <w:r w:rsidR="00F30600">
        <w:t xml:space="preserve"> and</w:t>
      </w:r>
      <w:r>
        <w:t xml:space="preserve"> transcribed phrases produced by t</w:t>
      </w:r>
      <w:r w:rsidR="00F30600">
        <w:t>hat</w:t>
      </w:r>
      <w:r>
        <w:t xml:space="preserve"> child both before and after a lexically guided familiarization</w:t>
      </w:r>
      <w:r w:rsidR="00CD56D9">
        <w:t xml:space="preserve"> </w:t>
      </w:r>
      <w:r>
        <w:t>phase. Intelligibility improved by an average of 6.4 percentage points following familiarization (95% CI [4.76, 8.04])</w:t>
      </w:r>
      <w:r w:rsidR="00E5381C">
        <w:t>. However, there was high varia</w:t>
      </w:r>
      <w:r w:rsidR="00BE2C8B">
        <w:t>tion</w:t>
      </w:r>
      <w:r w:rsidR="00E5381C">
        <w:t xml:space="preserve"> in </w:t>
      </w:r>
      <w:r>
        <w:t>individual gains ranging from −2.7 to +20.8 percentage points</w:t>
      </w:r>
      <w:r w:rsidR="00E80DB8">
        <w:t>,</w:t>
      </w:r>
      <w:r>
        <w:t xml:space="preserve"> and </w:t>
      </w:r>
      <w:r w:rsidR="00E80DB8">
        <w:t xml:space="preserve">no </w:t>
      </w:r>
      <w:r>
        <w:t xml:space="preserve">improvement </w:t>
      </w:r>
      <w:r w:rsidR="00E5381C">
        <w:t xml:space="preserve">was observed for 3 of </w:t>
      </w:r>
      <w:r>
        <w:t>the 40 speakers.</w:t>
      </w:r>
    </w:p>
    <w:p w14:paraId="38F29469" w14:textId="7A12BCB4" w:rsidR="00F30600" w:rsidRDefault="00BE2C8B" w:rsidP="00D13FC0">
      <w:pPr>
        <w:pStyle w:val="BodyText"/>
      </w:pPr>
      <w:r>
        <w:lastRenderedPageBreak/>
        <w:t xml:space="preserve">To </w:t>
      </w:r>
      <w:r w:rsidR="006262E2">
        <w:t>account for</w:t>
      </w:r>
      <w:r>
        <w:t xml:space="preserve"> the variation in perceptual learning across speakers, Tetzloff et al. </w:t>
      </w:r>
      <w:r w:rsidR="00FA27EA">
        <w:fldChar w:fldCharType="begin"/>
      </w:r>
      <w:r w:rsidR="00FA27EA">
        <w:instrText xml:space="preserve"> ADDIN ZOTERO_ITEM CSL_CITATION {"citationID":"FlrGIujn","properties":{"unsorted":false,"formattedCitation":"(2026)","plainCitation":"(2026)","noteIndex":0},"citationItems":[{"id":24468,"uris":["http://zotero.org/users/10052007/items/WQG9CI5C"],"itemData":{"id":24468,"type":"article-journal","abstract":"Purpose:According to theoretical models, perceptual learning is modulated by the level of acoustic predictably in the speech signal. This study investigated whether the variable speech of children is learnable in a perceptual learning paradigm and examined whether speech variability, as quantified by the acoustic spatiotemporal index (STI), predicted perceptual learning outcomes.Method:Speech samples were elicited from 40 typically developing children talkers (ages 3–8 years) and presented to 410 adult listeners in a structured perceptual learning experiment. Listeners transcribed phrases before (pretest) and after (posttest) a lexically guided familiarization phase. Intelligibility improvements following familiarization were analyzed using paired t tests, and regression analyses examined whether acoustic STI values predicted perceptual learning outcomes.Results:Listeners demonstrated significant perceptual learning of children's speech, with an average intelligibility gain of 6.4% following familiarization (p &lt; .001). Regression analyses revealed a significant interaction between STI and pretest intelligibility: Lower STI values (indicating more predictable speech) were associated with greater intelligibility gains but only when pretest intelligibility was sufficiently low.Conclusions:This study provides the first empirical evidence that children's speech is learnable in a structured perceptual learning paradigm. Although the acoustic STI affords some insight into predictability, it does not fully account for variability in perceptual learning. Future work should explore measures that capture segmental predictability to refine models of speech learnability.","citation-key":"tetzloff-perceptual-learning-predictability-2026","container-title":"Journal of Speech, Language, and Hearing Research","DOI":"10.1044/2025_JSLHR-25-00189","issue":"2","page":"448-461","publisher":"American Speech-Language-Hearing Association","source":"pubs-asha-org.ezproxy.lib.uh.edu (Atypon)","title":"Perceptual Learning and Predictability of Children's Speech","volume":"69","author":[{"family":"Tetzloff","given":"Katerina A."},{"family":"Wisler","given":"Alan"},{"family":"Barrett","given":"Tyson S."},{"family":"Borrie","given":"Stephanie A."}],"issued":{"date-parts":[["2026",2,12]]}},"suppress-author":true}],"schema":"https://github.com/citation-style-language/schema/raw/master/csl-citation.json"} </w:instrText>
      </w:r>
      <w:r w:rsidR="00FA27EA">
        <w:fldChar w:fldCharType="separate"/>
      </w:r>
      <w:r w:rsidR="001730C2">
        <w:rPr>
          <w:noProof/>
        </w:rPr>
        <w:t>(2026)</w:t>
      </w:r>
      <w:r w:rsidR="00FA27EA">
        <w:fldChar w:fldCharType="end"/>
      </w:r>
      <w:r>
        <w:t xml:space="preserve"> </w:t>
      </w:r>
      <w:r w:rsidR="006262E2">
        <w:t>examined the relationship between acoustic variability and perceptual learning. Variability was indexed using</w:t>
      </w:r>
      <w:r>
        <w:t xml:space="preserve"> the acoustic spatiotemporal index (</w:t>
      </w:r>
      <w:r w:rsidR="00565CB9">
        <w:t>a</w:t>
      </w:r>
      <w:r>
        <w:t>STI), a measure</w:t>
      </w:r>
      <w:r w:rsidR="006262E2">
        <w:t xml:space="preserve"> calculated by amplitude- and time-normalizing repeated productions of an utterance and summing the standard deviations across records</w:t>
      </w:r>
      <w:r w:rsidR="00FA27EA">
        <w:t xml:space="preserve"> </w:t>
      </w:r>
      <w:r w:rsidR="00FA27EA">
        <w:fldChar w:fldCharType="begin"/>
      </w:r>
      <w:r w:rsidR="00FA27EA">
        <w:instrText xml:space="preserve"> ADDIN ZOTERO_ITEM CSL_CITATION {"citationID":"PLyw0X8o","properties":{"unsorted":false,"formattedCitation":"(Smith et al., 1995)","plainCitation":"(Smith et al., 1995)","noteIndex":0},"citationItems":[{"id":24182,"uris":["http://zotero.org/users/10052007/items/2NRHIBV9"],"itemData":{"id":24182,"type":"article-journal","abstract":"In order to examine the stability and patterning of speech movement sequences, movements of the lip were recorded as subjects produced a phrase at normal, fast, and slow rates. Three methods of analysis were employed. First, a new index of spatiotemporal stability was derived by summing the standard deviations computed across amplitude- and time-normalized displacement records. This index indicated that normal and fast rates of speech production result in more stable movement execution compared to slow rates. In the second analysis, the relative time of occurrence of the peak velocity of the three middle opening movements of the utterance was measured. For each of the three peaks, the preservation of relative timing was assessed by applying Genter's (1987) slope test. The results clearly indicate that the relative timing of these events does not remain constant across changes in speech rate. The relative timing of the middle opening gestures shifted, becoming later as utterance duration increased. In a third analysis, pattern recognition techniques were applied to the normalized displacement waveforms. A classification algorithm was highly successful in sorting waveforms into normal, fast, and slow rate conditions. These findings were interpreted to suggest that, within a subject, three distinct patterns or movement templates exist, one for each rate of production. Speech rate appears to be a global parameter, one that affects the entire command sequence for the utterance.","citation-key":"smith-spatiotemporal-stability-patterning-1995","container-title":"Experimental Brain Research","DOI":"10.1007/BF00231983","ISSN":"1432-1106","issue":"3","journalAbbreviation":"Exp Brain Res","language":"en","page":"493-501","source":"Springer Link","title":"Spatiotemporal stability and patterning of speech movement sequences","volume":"104","author":[{"family":"Smith","given":"Anne"},{"family":"Goffman","given":"Lisa"},{"family":"Zelaznik","given":"Howard N."},{"family":"Ying","given":"Goangshiuan"},{"family":"McGillem","given":"Clare"}],"issued":{"date-parts":[["1995",6,1]]}}}],"schema":"https://github.com/citation-style-language/schema/raw/master/csl-citation.json"} </w:instrText>
      </w:r>
      <w:r w:rsidR="00FA27EA">
        <w:fldChar w:fldCharType="separate"/>
      </w:r>
      <w:r w:rsidR="001730C2">
        <w:rPr>
          <w:noProof/>
        </w:rPr>
        <w:t>(Smith et al., 1995)</w:t>
      </w:r>
      <w:r w:rsidR="00FA27EA">
        <w:fldChar w:fldCharType="end"/>
      </w:r>
      <w:r>
        <w:t xml:space="preserve">. </w:t>
      </w:r>
      <w:r w:rsidR="006262E2">
        <w:t xml:space="preserve">The authors found that </w:t>
      </w:r>
      <w:r>
        <w:t>lower STI values predicted larger intelligibility gains, but only in interaction with pretest intelligibility. This association diminished as pretest intelligibility increased and remained statistically detectable only when pretest intelligibility was below approximately 72%. Notably, the models explained less than one third of the variance in perceptual learning</w:t>
      </w:r>
      <w:r w:rsidR="00D90E3F">
        <w:t xml:space="preserve">, </w:t>
      </w:r>
      <w:r w:rsidR="00D90E3F" w:rsidRPr="00D90E3F">
        <w:t>leaving substantial variation unexplained</w:t>
      </w:r>
      <w:r>
        <w:t xml:space="preserve">. </w:t>
      </w:r>
      <w:r w:rsidR="00D90E3F">
        <w:t xml:space="preserve">One </w:t>
      </w:r>
      <w:r w:rsidR="00D13FC0">
        <w:t>possibility</w:t>
      </w:r>
      <w:r w:rsidR="00D90E3F">
        <w:t xml:space="preserve"> </w:t>
      </w:r>
      <w:r w:rsidR="00D13FC0">
        <w:t>is that</w:t>
      </w:r>
      <w:r>
        <w:t xml:space="preserve"> </w:t>
      </w:r>
      <w:r w:rsidR="00D13FC0">
        <w:t xml:space="preserve">STI captures only one dimension of speech predictability. </w:t>
      </w:r>
      <w:r>
        <w:t xml:space="preserve">Because the </w:t>
      </w:r>
      <w:r w:rsidR="00565CB9">
        <w:t>aSTI</w:t>
      </w:r>
      <w:r>
        <w:t xml:space="preserve"> is derived from the amplitude envelope</w:t>
      </w:r>
      <w:r w:rsidR="00D13FC0">
        <w:t xml:space="preserve"> of repeated utterances</w:t>
      </w:r>
      <w:r>
        <w:t xml:space="preserve">, </w:t>
      </w:r>
      <w:r w:rsidR="00D13FC0">
        <w:t>it primarily reflects suprasegmental stability and</w:t>
      </w:r>
      <w:r>
        <w:t xml:space="preserve"> does not directly represent spectral structure </w:t>
      </w:r>
      <w:r w:rsidR="00D13FC0">
        <w:t xml:space="preserve">of individual phonetic cues </w:t>
      </w:r>
      <w:r>
        <w:t>such as formant frequencies.</w:t>
      </w:r>
    </w:p>
    <w:p w14:paraId="5FF4FD9A" w14:textId="6508F00C" w:rsidR="008A7345" w:rsidRDefault="00000000" w:rsidP="00CB3128">
      <w:pPr>
        <w:pStyle w:val="BodyText"/>
      </w:pPr>
      <w:r>
        <w:t xml:space="preserve">Several considerations support examining predictability at the segmental level. First, the ideal adapter framework represents talkers in terms of cue distributions for individual phonetic categories, making segmental predictability a logical focus. </w:t>
      </w:r>
      <w:commentRangeStart w:id="24"/>
      <w:commentRangeStart w:id="25"/>
      <w:commentRangeStart w:id="26"/>
      <w:commentRangeStart w:id="27"/>
      <w:r>
        <w:t xml:space="preserve">Second, </w:t>
      </w:r>
      <w:r w:rsidR="00D408D6">
        <w:t xml:space="preserve">perceptual learning </w:t>
      </w:r>
      <w:r>
        <w:t>operates</w:t>
      </w:r>
      <w:r w:rsidR="00D408D6">
        <w:t>, in part,</w:t>
      </w:r>
      <w:r>
        <w:t xml:space="preserve"> at the segmental level</w:t>
      </w:r>
      <w:commentRangeEnd w:id="24"/>
      <w:r w:rsidR="00E25B1A">
        <w:rPr>
          <w:rStyle w:val="CommentReference"/>
          <w:sz w:val="24"/>
          <w:szCs w:val="24"/>
        </w:rPr>
        <w:commentReference w:id="24"/>
      </w:r>
      <w:commentRangeEnd w:id="25"/>
      <w:r w:rsidR="00E80DB8">
        <w:rPr>
          <w:rStyle w:val="CommentReference"/>
          <w:sz w:val="24"/>
          <w:szCs w:val="24"/>
        </w:rPr>
        <w:commentReference w:id="25"/>
      </w:r>
      <w:commentRangeEnd w:id="26"/>
      <w:r w:rsidR="00240A37">
        <w:rPr>
          <w:rStyle w:val="CommentReference"/>
          <w:sz w:val="24"/>
          <w:szCs w:val="24"/>
        </w:rPr>
        <w:commentReference w:id="26"/>
      </w:r>
      <w:commentRangeEnd w:id="27"/>
      <w:r w:rsidR="00D408D6">
        <w:rPr>
          <w:rStyle w:val="CommentReference"/>
          <w:sz w:val="24"/>
          <w:szCs w:val="24"/>
        </w:rPr>
        <w:commentReference w:id="27"/>
      </w:r>
      <w:r>
        <w:t xml:space="preserve">. Familiarization procedures in perceptual learning paradigms are derived from lexically guided learning, where knowledge of the intended word enables listeners to retune the boundaries of the phonetic categories it contains </w:t>
      </w:r>
      <w:r w:rsidR="00847F53">
        <w:fldChar w:fldCharType="begin"/>
      </w:r>
      <w:r w:rsidR="001730C2">
        <w:instrText xml:space="preserve"> ADDIN ZOTERO_ITEM CSL_CITATION {"citationID":"PpNJJeMq","properties":{"unsorted":false,"formattedCitation":"(Eisner and Mcqueen, 2005; Norris et al., 2003)","plainCitation":"(Eisner and Mcqueen, 2005; Norris et al., 2003)","noteIndex":0},"citationItems":[{"id":24173,"uris":["http://zotero.org/users/10052007/items/WINBCS3T"],"itemData":{"id":24173,"type":"article-journal","citation-key":"eisner-specificity-perceptual-learning-2005","container-title":"Perception &amp; Psychophysics","DOI":"10.3758/BF03206487","ISSN":"0031-5117, 1532-5962","issue":"2","journalAbbreviation":"Perception &amp; Psychophysics","language":"en","license":"http://www.springer.com/tdm","page":"224-238","source":"DOI.org (Crossref)","title":"The specificity of perceptual learning in speech processing","volume":"67","author":[{"family":"Eisner","given":"Frank"},{"family":"Mcqueen","given":"James M."}],"issued":{"date-parts":[["2005",2]]}}},{"id":24171,"uris":["http://zotero.org/users/10052007/items/BAMR9P3B"],"itemData":{"id":24171,"type":"article-journal","citation-key":"norris-perceptual-learning-speech-2003","container-title":"Cognitive Psychology","DOI":"10.1016/S0010-0285(03)00006-9","ISSN":"00100285","issue":"2","journalAbbreviation":"Cognitive Psychology","language":"en","license":"https://www.elsevier.com/tdm/userlicense/1.0/","page":"204-238","source":"DOI.org (Crossref)","title":"Perceptual learning in speech","volume":"47","author":[{"family":"Norris","given":"D"},{"family":"Mcqueen","given":"James M."},{"family":"Cutler","given":"Anne"}],"issued":{"date-parts":[["2003",9]]}}}],"schema":"https://github.com/citation-style-language/schema/raw/master/csl-citation.json"} </w:instrText>
      </w:r>
      <w:r w:rsidR="00847F53">
        <w:fldChar w:fldCharType="separate"/>
      </w:r>
      <w:r w:rsidR="001730C2">
        <w:rPr>
          <w:noProof/>
        </w:rPr>
        <w:t>(Eisner and Mcqueen, 2005; Norris et al., 2003)</w:t>
      </w:r>
      <w:r w:rsidR="00847F53">
        <w:fldChar w:fldCharType="end"/>
      </w:r>
      <w:r>
        <w:t>. These paradigms apply the same principle by pairing the speech signal with an orthographic transcript of the intended target</w:t>
      </w:r>
      <w:r w:rsidR="00847F53">
        <w:t xml:space="preserve"> </w:t>
      </w:r>
      <w:r w:rsidR="00847F53">
        <w:fldChar w:fldCharType="begin"/>
      </w:r>
      <w:r w:rsidR="001730C2">
        <w:instrText xml:space="preserve"> ADDIN ZOTERO_ITEM CSL_CITATION {"citationID":"m7vEexho","properties":{"unsorted":false,"formattedCitation":"(Borrie and Lansford, 2021)","plainCitation":"(Borrie and Lansford, 2021)","noteIndex":0},"citationItems":[{"id":22844,"uris":["http://zotero.org/users/10052007/items/7ETABV5F"],"itemData":{"id":22844,"type":"article-journal","abstract":"PurposeEarly studies of perceptual learning of dysarthric speech, those summarized in Borrie, McAuliffe, and Liss (2012), yielded preliminary evidence that listeners could learn to better understand the speech of a person with dysarthria, revealing a potentially promising avenue for future intelligibility interventions. Since then, a programmatic body of research grounded in models of perceptual processing has unfolded. The current review provides an updated account of the state of the evidence in this area and offers direction for moving this work toward clinical implementation.MethodThe studies that have investigated perceptual learning of dysarthric speech (N = 24) are summarized and synthesized first according to the proposed learning source and then by highlighting the parameters that appear to mediate learning, culminating with additional learning outcomes.ResultsThe recent literature has established strong empirical evidence of intelligibility improvements following familiarization with dysarthric speech and a theoretical account of the mechanisms that facilitate improved processing of the neurologically degraded acoustic signal.ConclusionsThere are no existing intelligibility interventions for individuals with dysarthria who cannot behaviorally modify their speech. However, there is now robust support for the development of an approach that shifts the weight of behavioral change from speaker to listener, exploiting perceptual learning to ease the intelligibility burden of dysarthria. To move this work from bench to bedside, recommendations for translational studies that establish best practices and candidacy for listener-targeted dysarthria remediation, perceptual training, are provided.","citation-key":"borrie-perceptual-learning-approach-2021","container-title":"Journal of Speech, Language, and Hearing Research","DOI":"10.1044/2021_JSLHR-21-00012","issue":"8","page":"3060-3073","publisher":"American Speech-Language-Hearing Association","source":"pubs.asha.org (Atypon)","title":"A Perceptual Learning Approach for Dysarthria Remediation: An Updated Review","title-short":"A Perceptual Learning Approach for Dysarthria Remediation","volume":"64","author":[{"family":"Borrie","given":"Stephanie A."},{"family":"Lansford","given":"Kaitlin L."}],"issued":{"date-parts":[["2021",8,9]]}}}],"schema":"https://github.com/citation-style-language/schema/raw/master/csl-citation.json"} </w:instrText>
      </w:r>
      <w:r w:rsidR="00847F53">
        <w:fldChar w:fldCharType="separate"/>
      </w:r>
      <w:r w:rsidR="001730C2">
        <w:rPr>
          <w:noProof/>
        </w:rPr>
        <w:t>(Borrie and Lansford, 2021)</w:t>
      </w:r>
      <w:r w:rsidR="00847F53">
        <w:fldChar w:fldCharType="end"/>
      </w:r>
      <w:r>
        <w:t xml:space="preserve">. Third, the </w:t>
      </w:r>
      <w:r w:rsidR="00D13FC0">
        <w:t xml:space="preserve">perceptual </w:t>
      </w:r>
      <w:r>
        <w:t xml:space="preserve">outcomes of familiarization are </w:t>
      </w:r>
      <w:r w:rsidR="00D13FC0">
        <w:t>evident at the</w:t>
      </w:r>
      <w:r>
        <w:t xml:space="preserve"> segmental</w:t>
      </w:r>
      <w:r w:rsidR="00D13FC0">
        <w:t xml:space="preserve"> level</w:t>
      </w:r>
      <w:r>
        <w:t xml:space="preserve">. In dysarthria, familiarization enhances listeners’ processing of segmental information, including percent syllable resemblance, </w:t>
      </w:r>
      <w:r>
        <w:lastRenderedPageBreak/>
        <w:t>substitution errors, and consonant identification, as well as their use of suprasegmental cues such as syllabic stress</w:t>
      </w:r>
      <w:r w:rsidR="00847F53">
        <w:t xml:space="preserve"> </w:t>
      </w:r>
      <w:r w:rsidR="00847F53">
        <w:fldChar w:fldCharType="begin"/>
      </w:r>
      <w:r w:rsidR="001730C2">
        <w:instrText xml:space="preserve"> ADDIN ZOTERO_ITEM CSL_CITATION {"citationID":"D6CIFuFe","properties":{"unsorted":false,"formattedCitation":"(Borrie et al., 2012, 2013; Kim and Nanney, 2015; Spitzer et al., 2000)","plainCitation":"(Borrie et al., 2012, 2013; Kim and Nanney, 2015; Spitzer et al., 2000)","noteIndex":0},"citationItems":[{"id":24516,"uris":["http://zotero.org/users/10052007/items/GC9H5HN5"],"itemData":{"id":24516,"type":"article-journal","abstract":"This investigation evaluated the familiarisation conditions required to promote subsequent and more long-term improvements in perceptual processing of dysarthric speech and examined the cognitive-perceptual processes that may underlie the experience-evoked learning response. Sixty listeners were randomly allocated to one of three experimental groups and were familiarised under the following conditions: (1) neurologically intact speech (control), (2) dysarthric speech (passive familiarisation), and (3) dysarthric speech coupled with written information (explicit familiarisation). All listeners completed an identical phrase transcription task immediately following familiarisation, and listeners familiarised with dysarthric speech also completed a follow-up phrase transcription task 7 days later. Listener transcripts were analysed for a measure of intelligibility (percent words correct), as well as error patterns at a segmental (percent syllable resemblance) and suprasegmental (lexical boundary errors) level of perceptual processing. The study found that intelligibility scores for listeners familiarised with dysarthric speech were significantly greater than those of the control group, with the greatest and most robust gains afforded by the explicit familiarisation condition. Relative perceptual gains in detecting phonetic and prosodic aspects of the signal varied dependent upon the familiarisation conditions, suggesting that passive familiarisation may recruit a different learning mechanism to that of a more explicit familiarisation experience involving supplementary written information. It appears that decisions regarding resource allocation during subsequent processing of dysarthric speech may be informed by the information afforded by the conditions of familiarisation.","citation-key":"borrie-familiarisation-conditions-mechanisms-2012","container-title":"Language and Cognitive Processes","DOI":"10.1080/01690965.2011.610596","ISSN":"0169-0965","issue":"7-8","page":"1039-1055","PMID":"24009401","publisher":"Routledge","source":"Taylor and Francis+NEJM","title":"Familiarisation conditions and the mechanisms that underlie improved recognition of dysarthric speech","volume":"27","author":[{"family":"Borrie","given":"Stephanie A."},{"family":"McAuliffe","given":"Megan J."},{"family":"Liss","given":"Julie M."},{"family":"Kirk","given":"Cecilia"},{"family":"O'Beirne","given":"Gregory A."},{"family":"Anderson","given":"Tim"}],"issued":{"date-parts":[["2012",9,1]]}}},{"id":24520,"uris":["http://zotero.org/users/10052007/items/4SDA7HNI"],"itemData":{"id":24520,"type":"article-journal","abstract":"This investigation examined perceptual learning of dysarthric speech. Forty listeners were randomly assigned to one of two identification training tasks, aimed at highlighting either the linguistic (word identification task) or indexical (speaker identification task) properties of the neurologically degraded signal. Twenty additional listeners served as a control group, passively exposed to the training stimuli. Immediately following exposure to dysarthric speech, all three listener groups completed an identical phrase transcription task. Analysis of listener transcripts revealed remarkably similar intelligibility improvements for listeners trained to attend to either the linguistic or the indexical properties of the signal. Perceptual learning effects were also evaluated with regards to underlying error patterns indicative of segmental and suprasegmental processing. The findings of this study suggest that elements within both the linguistic and indexical properties of the dysarthric signal are learnable and interact to promote improved processing of this type and severity of speech degradation. Thus, the current study extends support for the development of a model of perceptual processing in which the learning of indexical properties is encoded and retained in conjunction with linguistic properties of the signal.","citation-key":"borrie-role-linguistic-indexical-2013","container-title":"The Journal of the Acoustical Society of America","DOI":"10.1121/1.4770239","ISSN":"0001-4966","issue":"1","journalAbbreviation":"J. Acoust. Soc. Am.","page":"474-482","source":"Silverchair","title":"The role of linguistic and indexical information in improved recognition of dysarthric speech","volume":"133","author":[{"family":"Borrie","given":"Stephanie A."},{"family":"McAuliffe","given":"Megan J."},{"family":"Liss","given":"Julie M."},{"family":"O'Beirne","given":"Greg A."},{"family":"Anderson","given":"Tim J."}],"issued":{"date-parts":[["2013",1,3]]}}},{"id":24522,"uris":["http://zotero.org/users/10052007/items/MTQQYQL2"],"itemData":{"id":24522,"type":"article-journal","abstract":"Background/Aims: This study investigated the effects of familiarization on naïve listeners' ability to perceive dysarthric speech produced by speakers with cerebral palsy and evaluated the degree of intelligibility improvement, both in the short and long term, as a function of (1) familiarization paradigms and (2) the number of familiarization phases. Methods: A total of 120 listeners (30 listeners/speaker) were recruited to complete word transcription tasks over a 6-week period. The listeners were assigned to one of the following familiarization paradigms: passive familiarization with audio signal only, active familiarization with both audio and orthography, and no explicit familiarization. Intelligibility scores were measured as the percentage of words correctly transcribed. Results: The active familiarization paradigm that provided listeners with both audio and orthography resulted in higher intelligibility scores compared to the passive familiarization and no explicit familiarization conditions. The degree of intelligibility improvement as a function of passive familiarization varied depending on the speaker. Last, the advantage of active familiarization was also found as a long-term effect. Conclusion: Our findings provide evidence for the benefits of familiarization in enhancing the intelligibility of dysarthric speech and support the efficacy of familiarization paradigms as an intervention technique in the management of dysarthria.","citation-key":"kim-familiarization-effects-word-2015","container-title":"Folia Phoniatrica et Logopaedica","DOI":"10.1159/000369799","ISSN":"1021-7762","issue":"6","journalAbbreviation":"Folia Phoniatr Logop","page":"258-264","source":"Silverchair","title":"Familiarization Effects on Word Intelligibility in Dysarthric Speech","volume":"66","author":[{"family":"Kim","given":"Heejin"},{"family":"Nanney","given":"Suzanne"}],"issued":{"date-parts":[["2015",2,7]]}}},{"id":24523,"uris":["http://zotero.org/users/10052007/items/8FPEZVGT"],"itemData":{"id":24523,"type":"article-journal","abstract":"Examined the effects of prior familiarization with ataxic and hypokinetic dysarthric speech on a methodology for analyzing and quantifying listeners' transcriptions of ataxic and hypokinetic dysarthric speech to assess the effects of a familiarization procedure on listeners' perceptions. In the familiarization procedure, Ss transcribed 18 phrases read aloud by speakers with either ataxic or hypokinetic dysarthria. Ss then transcribed 60 novel phrases by the same group of speakers with dysarthria. In the Exp, Ss comprised 10 listeners familiarized with ataxic speech, 10 listeners familiar with hypokinetic speech, and 14 listeners not undergoing the familiarization procedure. Results show that Ss who were familiarized with dysarthric speech prior to transcription exhibited higher word intelligibility scores as well as the additional perceptual benefit of greater consonant and vowel identification within their erroneous word substitutions. However, only those Ss who transcribed the ataxic speech demonstrated a significantly different number of phonetically related word substitutions. Findings suggest that the employed methodology is an effective approach for analyzing and quantifying listener transcripts. (PsycInfo Database Record (c) 2022 APA, all rights reserved)","citation-key":"spitzer-exploration-familiarization-effects-2000","container-title":"Journal of Medical Speech-Language Pathology","ISSN":"1065-1438","issue":"4","page":"285-293","publisher":"Delmar Learning","publisher-place":"US","source":"APA PsycNet","title":"An exploration of familiarization effects in the perception of hypokinetic and ataxic dysarthric speech","volume":"8","author":[{"family":"Spitzer","given":"Stephanie M."},{"family":"Liss","given":"Julie M."},{"family":"Caviness","given":"John N."},{"family":"Adler","given":"Charles"}],"issued":{"date-parts":[["2000"]]}}}],"schema":"https://github.com/citation-style-language/schema/raw/master/csl-citation.json"} </w:instrText>
      </w:r>
      <w:r w:rsidR="00847F53">
        <w:fldChar w:fldCharType="separate"/>
      </w:r>
      <w:r w:rsidR="001730C2">
        <w:rPr>
          <w:noProof/>
        </w:rPr>
        <w:t>(Borrie et al., 2012, 2013; Kim and Nanney, 2015; Spitzer et al., 2000)</w:t>
      </w:r>
      <w:r w:rsidR="00847F53">
        <w:fldChar w:fldCharType="end"/>
      </w:r>
      <w:r>
        <w:t xml:space="preserve">. In research on accented speech, Sidaras et al. </w:t>
      </w:r>
      <w:r w:rsidR="00847F53">
        <w:fldChar w:fldCharType="begin"/>
      </w:r>
      <w:r w:rsidR="00847F53">
        <w:instrText xml:space="preserve"> ADDIN ZOTERO_ITEM CSL_CITATION {"citationID":"le0oG3ju","properties":{"unsorted":false,"formattedCitation":"(2009)","plainCitation":"(2009)","noteIndex":0},"citationItems":[{"id":24161,"uris":["http://zotero.org/users/10052007/items/457NBF6Z"],"itemData":{"id":24161,"type":"article-journal","abstract":"Spoken language is characterized by an enormous amount of variability in how linguistic segments are realized. In order to investigate how speech perceptual processes accommodate to multiple sources of variation, adult native speakers of American English were trained with English words or sentences produced by six Spanish-accented talkers. At test, listeners transcribed utterances produced by six familiar or unfamiliar Spanish-accented talkers. With only brief exposure, listeners perceptually adapted to accent-general regularities in spoken language, generalizing to novel accented words and sentences produced by unfamiliar accented speakers. Acoustic properties of vowel production and their relation to identification performance were assessed to determine if the English listeners were sensitive to systematic variation in the realization of accented vowels. Vowels that showed the most improvement after Spanish-accented training were distinct from nearby vowels in terms of their acoustic characteristics. These findings suggest that the speech perceptual system dynamically adjusts to the acoustic consequences of changes in talker’s voice and accent.","citation-key":"sidaras-perceptual-learning-systematic-2009","container-title":"The Journal of the Acoustical Society of America","DOI":"10.1121/1.3101452","ISSN":"0001-4966","issue":"5","journalAbbreviation":"J Acoust Soc Am","page":"3306-3316","PMID":"19425672","PMCID":"PMC2736743","source":"PubMed Central","title":"Perceptual learning of systematic variation in Spanish-accented speech","volume":"125","author":[{"family":"Sidaras","given":"Sabrina K."},{"family":"Alexander","given":"Jessica E. D."},{"family":"Nygaard","given":"Lynne C."}],"issued":{"date-parts":[["2009",5]]}},"suppress-author":true}],"schema":"https://github.com/citation-style-language/schema/raw/master/csl-citation.json"} </w:instrText>
      </w:r>
      <w:r w:rsidR="00847F53">
        <w:fldChar w:fldCharType="separate"/>
      </w:r>
      <w:r w:rsidR="001730C2">
        <w:rPr>
          <w:noProof/>
        </w:rPr>
        <w:t>(2009)</w:t>
      </w:r>
      <w:r w:rsidR="00847F53">
        <w:fldChar w:fldCharType="end"/>
      </w:r>
      <w:r>
        <w:t xml:space="preserve"> found that </w:t>
      </w:r>
      <w:r w:rsidR="00CD56D9">
        <w:t>the vowels which exhibited</w:t>
      </w:r>
      <w:r>
        <w:t xml:space="preserve"> the greatest improvement following </w:t>
      </w:r>
      <w:r w:rsidR="00CE662C">
        <w:t xml:space="preserve">familiarization </w:t>
      </w:r>
      <w:r>
        <w:t>were those most acoustically distinct from neighboring vowels.</w:t>
      </w:r>
      <w:r w:rsidR="00BB76F8">
        <w:t xml:space="preserve"> Finally, unlike the STI, segmental variability measures can be calculated from naturally occurring repetitions </w:t>
      </w:r>
      <w:r w:rsidR="00CE662C">
        <w:t xml:space="preserve">of phonetic categories embedded </w:t>
      </w:r>
      <w:r w:rsidR="00BB76F8">
        <w:t>within continuous speech. This makes segmental variability measures easier to apply to existing corpora and even spontaneous speech samples</w:t>
      </w:r>
      <w:r w:rsidR="00CB3128">
        <w:t xml:space="preserve">, potentially </w:t>
      </w:r>
      <w:r w:rsidR="00BB76F8">
        <w:t xml:space="preserve">offering greater ecological validity. </w:t>
      </w:r>
    </w:p>
    <w:p w14:paraId="54B1F248" w14:textId="43317628" w:rsidR="008A7345" w:rsidRDefault="00000000">
      <w:pPr>
        <w:pStyle w:val="BodyText"/>
      </w:pPr>
      <w:r>
        <w:t xml:space="preserve">Two segmental measures are </w:t>
      </w:r>
      <w:r w:rsidR="00CE662C" w:rsidRPr="00CE662C">
        <w:t xml:space="preserve">particularly </w:t>
      </w:r>
      <w:r>
        <w:t>well suited to quantify consistency. The first is VOT, which is the primary acoustic cue to voicing in stop consonants. Its distributional properties in children are well characterized</w:t>
      </w:r>
      <w:r w:rsidR="00847F53">
        <w:t xml:space="preserve"> </w:t>
      </w:r>
      <w:r w:rsidR="00847F53">
        <w:fldChar w:fldCharType="begin"/>
      </w:r>
      <w:r w:rsidR="001730C2">
        <w:instrText xml:space="preserve"> ADDIN ZOTERO_ITEM CSL_CITATION {"citationID":"TMdpjsQ6","properties":{"unsorted":false,"formattedCitation":"(Barton and Macken, 1980; Gilbert, 1977; Kewley-Port and Preston, 1974; Lowenstein and Nittrouer, 2008; Macken and Barton, 1980; Menyuk and Klatt, 1975; Zlatin and Koenigsknecht, 1976)","plainCitation":"(Barton and Macken, 1980; Gilbert, 1977; Kewley-Port and Preston, 1974; Lowenstein and Nittrouer, 2008; Macken and Barton, 1980; Menyuk and Klatt, 1975; Zlatin and Koenigsknecht, 1976)","noteIndex":0},"citationItems":[{"id":22182,"uris":["http://zotero.org/users/10052007/items/72CPC8P3"],"itemData":{"id":22182,"type":"article-journal","abstract":"This paper reports on an investigation of the voice-onset-time (VOT) characteristics of word-initial stops produced by four four-year-old children. Instrumental analysis of the children's spontaneous speech showed that they had distinct distributions for voiced and voiceless stops at all three places of articulation and that there was very little overlap between voiced and voiceless cognates. Comparison of words uttered in isolation with words uttered in a sentence context revealed that these children had shorter VOT values in running speech. Reanalysis of data from younger children showed evidence of such modification according to context at age 1;9. However, even at age 4 the data were not completely adult-like: Compared with adults, the four-year-olds had longer mean VOT values, there was a greater range of values and there was less modification according to sentence context. The four-year-olds' data were interpreted as further evidence for the position that in producing voiceless stops in terms of mean VOT values, children first overshoot adult values and then only gradually draw them back towards adult values.","citation-key":"barton-instrumental-analysis-voicing-1980","container-title":"Language and Speech","DOI":"10.1177/002383098002300203","ISSN":"0023-8309, 1756-6053","issue":"2","journalAbbreviation":"Lang Speech","language":"en","license":"https://journals.sagepub.com/page/policies/text-and-data-mining-license","page":"159-169","source":"DOI.org (Crossref)","title":"An Instrumental Analysis of the Voicing Contrast in Word-Initial Stops in the Speech of Four-Year-Old English-Speaking Children","volume":"23","author":[{"family":"Barton","given":"David"},{"family":"Macken","given":"Marlys A."}],"issued":{"date-parts":[["1980",4]]}}},{"id":22184,"uris":["http://zotero.org/users/10052007/items/ALWGTDNX"],"itemData":{"id":22184,"type":"article-journal","citation-key":"gilbert-voice-onset-time-1977","container-title":"Journal of Child Language","issue":"1","page":"103–110","publisher":"Cambridge University Press","source":"Google Scholar","title":"A voice onset time analysis of apical stop production in 3-year-olds","volume":"4","author":[{"family":"Gilbert","given":"John HV"}],"issued":{"date-parts":[["1977"]]}}},{"id":22185,"uris":["http://zotero.org/users/10052007/items/BD5APTWZ"],"itemData":{"id":22185,"type":"article-journal","citation-key":"kewley-port-early-apical-stop-1974","container-title":"Journal of Phonetics","issue":"3","page":"195–210","publisher":"Elsevier","source":"Google Scholar","title":"Early apical stop production: A voice onset time analysis","title-short":"Early apical stop production","volume":"2","author":[{"family":"Kewley-Port","given":"Diane"},{"family":"Preston","given":"Malcolm S."}],"issued":{"date-parts":[["1974"]]}}},{"id":22126,"uris":["http://zotero.org/users/10052007/items/IU7FPCUT"],"itemData":{"id":22126,"type":"article-journal","abstract":"Learning to speak involves both mastering the requisite articulatory gestures of one’s native language and learning to coordinate those gestures according to the rules of the language. Voice onset time (VOT) acquisition illustrates this point: The child must learn to produce the necessary upper vocal tract and laryngeal gestures and to coordinate them with very precise timing. This longitudinal study examined the acquisition of English VOT by audiotaping seven children at 2 month intervals from first words (around 15 months) to the appearance of three-word sentences (around 30 months) in spontaneous speech. Words with initial stops were excerpted, and (1) the numbers of words produced with intended voiced and voiceless initial stops were counted; (2) VOT was measured; and (3) within-child standard deviations of VOT were measured. Results showed that children (1) initially avoided saying words with voiceless initial stops, (2) initially did not delay the onset of the laryngeal adduction relative to the release of closure as long as adults do for voiceless stops, and (3) were more variable in VOT for voiceless than for voiced stops. Overall these results support a model of acquisition that focuses on the mastery of gestural coordination as opposed to the acquisition of segmental contrasts.","citation-key":"lowenstein-patterns-acquisition-native-2008","container-title":"The Journal of the Acoustical Society of America","DOI":"10.1121/1.2945118","ISSN":"0001-4966","issue":"2","journalAbbreviation":"J Acoust Soc Am","page":"1180-1191","PMID":"18681606","PMCID":"PMC2542583","source":"PubMed Central","title":"Patterns of acquisition of native voice onset time in English-learning children","volume":"124","author":[{"family":"Lowenstein","given":"Joanna H."},{"family":"Nittrouer","given":"Susan"}],"issued":{"date-parts":[["2008",8]]}}},{"id":22180,"uris":["http://zotero.org/users/10052007/items/HNZGNBNX"],"itemData":{"id":22180,"type":"article-journal","citation-key":"macken-acquisition-voicing-contrast-1980","container-title":"Journal of child language","issue":"1","page":"41–74","publisher":"Cambridge University Press","source":"Google Scholar","title":"The acquisition of the voicing contrast in English: A study of voice onset time in word-initial stop consonants","title-short":"The acquisition of the voicing contrast in English","volume":"7","author":[{"family":"Macken","given":"Marlys A."},{"family":"Barton","given":"David"}],"issued":{"date-parts":[["1980"]]}}},{"id":22190,"uris":["http://zotero.org/users/10052007/items/ELDNDA9W"],"itemData":{"id":22190,"type":"article-journal","citation-key":"menyuk-voice-onset-time-1975","container-title":"Journal of Child Language","issue":"2","page":"223–231","publisher":"Cambridge University Press","source":"Google Scholar","title":"Voice onset time in consonant cluster production by children and adults","volume":"2","author":[{"family":"Menyuk","given":"Paula"},{"family":"Klatt","given":"Mary"}],"issued":{"date-parts":[["1975"]]}}},{"id":22191,"uris":["http://zotero.org/users/10052007/items/52GZ58BJ"],"itemData":{"id":22191,"type":"article-journal","citation-key":"zlatin-development-voicing-contrast-1976","container-title":"Journal of Speech and Hearing Research","DOI":"10.1044/jshr.1901.93","ISSN":"0022-4685","issue":"1","journalAbbreviation":"Journal of Speech and Hearing Research","language":"en","page":"93-111","source":"DOI.org (Crossref)","title":"Development of the Voicing Contrast: A Comparison of Voice Onset Time in Stop Perception and Production","title-short":"Development of the Voicing Contrast","volume":"19","author":[{"family":"Zlatin","given":"Marsha A."},{"family":"Koenigsknecht","given":"Roy A."}],"issued":{"date-parts":[["1976",3]]}}}],"schema":"https://github.com/citation-style-language/schema/raw/master/csl-citation.json"} </w:instrText>
      </w:r>
      <w:r w:rsidR="00847F53">
        <w:fldChar w:fldCharType="separate"/>
      </w:r>
      <w:r w:rsidR="001730C2">
        <w:rPr>
          <w:noProof/>
        </w:rPr>
        <w:t>(Barton and Macken, 1980; Gilbert, 1977; Kewley-Port and Preston, 1974; Lowenstein and Nittrouer, 2008; Macken and Barton, 1980; Menyuk and Klatt, 1975; Zlatin and Koenigsknecht, 1976)</w:t>
      </w:r>
      <w:r w:rsidR="00847F53">
        <w:fldChar w:fldCharType="end"/>
      </w:r>
      <w:r>
        <w:t xml:space="preserve">. Koenig </w:t>
      </w:r>
      <w:r w:rsidR="00847F53">
        <w:fldChar w:fldCharType="begin"/>
      </w:r>
      <w:r w:rsidR="00847F53">
        <w:instrText xml:space="preserve"> ADDIN ZOTERO_ITEM CSL_CITATION {"citationID":"T91Y9uUM","properties":{"unsorted":false,"formattedCitation":"(2000)","plainCitation":"(2000)","noteIndex":0},"citationItems":[{"id":24203,"uris":["http://zotero.org/users/10052007/items/3IUXXU74"],"itemData":{"id":24203,"type":"article-journal","abstract":"Voicing control in stop consonants has often been measured by means of voice onset time (VOT) and discussed in terms of interarticulator timing. However, control of voicing also involves details of laryngeal setting and management of sub- and supraglottal pressure levels, and many of these factors are known to undergo developmental change. Mechanical and aerodynamic conditions at the glottis may therefore vary considerably in normal populations as functions of age and/or sex. The current study collected oral airflow, intraoral pressure, and acoustic signals from normal English-speaking adults and children producing stop consonants and /h/ embedded in a short carrier utterance. Measures were made of stop VOTs, /h/ voicing and flow characteristics, and subglottal pressure during /p/ closures. Clear age and gender effects were observed for /h/: Fully voiced /h/ was most common in men, and /h/ voicing and flow data showed the highest variability among the 5-year-olds. For individual participants, distributional measures of VOT in /p t/ were correlated with distributional measures of voicing in /h/. The data indicate that one cannot assume comparable laryngeal conditions across speaker groups. This, in turn, implies that VOT acquisition in children cannot be interpreted purely in terms of developing interarticulator timing control, but must also reflect growing mastery over voicing itself. Further, differences in laryngeal structure and aerodynamic quantities may require men and women to adopt somewhat different strategies for achieving distinctive consonantal voicing contrasts.","citation-key":"koenig-laryngeal-factors-voiceless-2000a","container-title":"Journal of Speech, Language, and Hearing Research","DOI":"10.1044/jslhr.4305.1211","issue":"5","page":"1211-1228","publisher":"American Speech-Language-Hearing Association","source":"pubs.asha.org (Atypon)","title":"Laryngeal Factors in Voiceless Consonant Production in Men, Women, and 5-Year-Olds","volume":"43","author":[{"family":"Koenig","given":"Laura L."}],"issued":{"date-parts":[["2000",10]]}},"suppress-author":true}],"schema":"https://github.com/citation-style-language/schema/raw/master/csl-citation.json"} </w:instrText>
      </w:r>
      <w:r w:rsidR="00847F53">
        <w:fldChar w:fldCharType="separate"/>
      </w:r>
      <w:r w:rsidR="001730C2">
        <w:rPr>
          <w:noProof/>
        </w:rPr>
        <w:t>(2000)</w:t>
      </w:r>
      <w:r w:rsidR="00847F53">
        <w:fldChar w:fldCharType="end"/>
      </w:r>
      <w:r>
        <w:t xml:space="preserve"> found that 5-year-olds produced significantly higher VOT standard deviations and coefficients of variation (CV) than adults, and argued that the elevation in CV indicates that the additional variability reflects more than longer durations alone. Additionally, listeners can calibrate to a talker’s unique VOT. Allen &amp; Miller </w:t>
      </w:r>
      <w:r w:rsidR="00847F53">
        <w:fldChar w:fldCharType="begin"/>
      </w:r>
      <w:r w:rsidR="00847F53">
        <w:instrText xml:space="preserve"> ADDIN ZOTERO_ITEM CSL_CITATION {"citationID":"YzLNptGP","properties":{"unsorted":false,"formattedCitation":"(2004)","plainCitation":"(2004)","noteIndex":0},"citationItems":[{"id":24200,"uris":["http://zotero.org/users/10052007/items/ZBRADUH9"],"itemData":{"id":24200,"type":"article-journal","abstract":"Recent findings in the domains of word and talker recognition reveal that listeners use previous experience with an individual talker’s voice to facilitate subsequent perceptual processing of that talker’s speech. These findings raise the possibility that listeners are sensitive to talker-specific acoustic-phonetic properties. The present study tested this possibility directly by examining listeners’ sensitivity to talker differences in the voice-onset-time (VOT) associated with a word-initial voiceless stop consonant. Listeners were trained on the speech of two talkers. Speech synthesis was used to manipulate the VOTs of these talkers so that one had short VOTs and the other had long VOTs (counterbalanced across listeners). The results of two experiments using a paired-comparison task revealed that, when presented with a short- versus long-VOT variant of a given talker’s speech, listeners could select the variant consistent with their experience of that talker’s speech during training. This was true when listeners were tested on the same word heard during training and when they were tested on a different word spoken by the same talker, indicating that listeners generalized talker-specific VOT information to a novel word. Such sensitivity to talker-specific acoustic-phonetic properties may subserve at least in part listeners’ capacity to benefit from talker-specific experience.","citation-key":"allen-listener-sensitivity-individual-2004","container-title":"The Journal of the Acoustical Society of America","DOI":"10.1121/1.1701898","ISSN":"0001-4966, 1520-8524","issue":"6","language":"en","page":"3171-3183","source":"DOI.org (Crossref)","title":"Listener sensitivity to individual talker differences in voice-onset-time","volume":"115","author":[{"family":"Allen","given":"J. Sean"},{"family":"Miller","given":"Joanne L."}],"issued":{"date-parts":[["2004",6,1]]}},"suppress-author":true}],"schema":"https://github.com/citation-style-language/schema/raw/master/csl-citation.json"} </w:instrText>
      </w:r>
      <w:r w:rsidR="00847F53">
        <w:fldChar w:fldCharType="separate"/>
      </w:r>
      <w:r w:rsidR="001730C2">
        <w:rPr>
          <w:noProof/>
        </w:rPr>
        <w:t>(2004)</w:t>
      </w:r>
      <w:r w:rsidR="00847F53">
        <w:fldChar w:fldCharType="end"/>
      </w:r>
      <w:r>
        <w:t xml:space="preserve"> trained listeners on two talkers whose VOTs were synthetically manipulated so that one produced short and the other long /t/ VOTs. In a paired-comparison task, listeners then heard both a short- and a long-VOT version of a given talker’s speech and select</w:t>
      </w:r>
      <w:r w:rsidR="00CB3128">
        <w:t>ed</w:t>
      </w:r>
      <w:r>
        <w:t xml:space="preserve"> the </w:t>
      </w:r>
      <w:r w:rsidR="00CB3128">
        <w:t xml:space="preserve">version </w:t>
      </w:r>
      <w:r>
        <w:t>consistent with that talker. They correctly identified the consistent tokens both for words heard during training and for new words produced by the same talker, indicating that listeners encode talker-specific VOT and generalize it beyond the items they have heard.</w:t>
      </w:r>
    </w:p>
    <w:p w14:paraId="49A89F3A" w14:textId="3278804C" w:rsidR="008A7345" w:rsidRDefault="00000000">
      <w:pPr>
        <w:pStyle w:val="BodyText"/>
      </w:pPr>
      <w:r>
        <w:t xml:space="preserve">The second is vowel formant structure. The first (F1) and second (F2) formant </w:t>
      </w:r>
      <w:r>
        <w:lastRenderedPageBreak/>
        <w:t>frequencies at the vowel midpoint index articulatory positioning, and their variability declines across childhood as a marker of emerging articulatory stability</w:t>
      </w:r>
      <w:r w:rsidR="00BC4501">
        <w:t xml:space="preserve"> </w:t>
      </w:r>
      <w:r w:rsidR="00BC4501">
        <w:fldChar w:fldCharType="begin"/>
      </w:r>
      <w:r w:rsidR="001730C2">
        <w:instrText xml:space="preserve"> ADDIN ZOTERO_ITEM CSL_CITATION {"citationID":"LqvbIUQr","properties":{"unsorted":false,"formattedCitation":"(Eguchi and Hirsh, 1969; Kent, 1976; Nittrouer, 1993)","plainCitation":"(Eguchi and Hirsh, 1969; Kent, 1976; Nittrouer, 1993)","noteIndex":0},"citationItems":[{"id":22179,"uris":["http://zotero.org/users/10052007/items/47AKBE5N"],"itemData":{"id":22179,"type":"article-journal","citation-key":"eguchi-development-speech-sounds-1969","container-title":"Acta oto-laryngologica. Supplementum","page":"1–51","source":"Google Scholar","title":"Development of speech sounds in children","volume":"257","author":[{"family":"Eguchi","given":"Suco"},{"family":"Hirsh","given":"Ira J."}],"issued":{"date-parts":[["1969"]]}}},{"id":2600,"uris":["http://zotero.org/users/10052007/items/S6MCWYLT"],"itemData":{"id":2600,"type":"article-journal","abstract":"This paper surveys acoustic studies of speech development and discusses the data with\n         respect to the anatomical and neuromuscular maturation of the speech mechanism. The\n         acoustic data on various aspects of speech production indicate that the accuracy of\n         motor control improves with age until adult-like performance is achieved at about\n         11 or 12 years, somewhat after the age at which speech sound acquisition usually is\n         judged to be complete. Other topics of discussion are (1) problems in the spectrographic\n         analysis of children’s speech, (2) formant scale factors that relate children’s and\n         adults' data, and (3) identification and diagnosis of developmental disorders through\n         acoustic analyses of speech sounds.","citation-key":"kent-anatomical-neuromuscular-maturation-1976","container-title":"Journal of Speech and Hearing Research","DOI":"10.1044/jshr.1903.421","issue":"3","page":"421-447","publisher":"American Speech-Language-Hearing Association","source":"pubs.asha.org (Atypon)","title":"Anatomical and Neuromuscular Maturation of the Speech Mechanism: Evidence from Acoustic Studies","title-short":"Anatomical and Neuromuscular Maturation of the Speech Mechanism","volume":"19","author":[{"family":"Kent","given":"R. D."}],"issued":{"date-parts":[["1976",9]]}}},{"id":24514,"uris":["http://zotero.org/users/10052007/items/LZDVFPKK"],"itemData":{"id":24514,"type":"article-journal","abstract":"Previous studies investigating the organization of articulatory gestures present conflicting accounts of age-related differences in the execution of the articulatory gestures themselves and in the organization of those gestures. Several methodological differences may help to explain these contradictions: First, different studies have used different measures, all of which reflect vocal-tract activity to varying extents; second, the articulatory gestures being analyzed differed across studies; third, the phonetic composition of syllables has varied; and finally, utterance length, and therefore complexity, has varied across studies. The purpose of this study was to investigate the possibility that the reason these methodological differences have led to contradictory results is because the emergence of mature gestural patterns in children’s speech is not uniform. To accomplish this goal, detailed acoustic analyses were performed on schwa-stop-vowel utterances from adults and from children (3, 5, and 7 years of age). Temporal measures showed that some acoustic segments were longer in children’s than in adults’ samples, whereas others were similar in duration. Formant frequencies indicated that vocal-tract opening and closing achieve adult-like patterns of movement by the age of 3 years, but children’s tongue gestures are constrained by phonetic context more than those of adults until at least the age of 7 years. Taken together, these results suggest that the pace of development for leading to produce and to coordinate articulatory gestures is not uniform. Thus, the contradictions in findings among earlier studies may very well reflect differences in choices of measurement and utterances to be analyzed, both of which may lead to evaluations of different aspects of gestural patterning.","citation-key":"nittrouer-emergence-mature-gestural-1993","container-title":"Journal of Speech, Language, and Hearing Research","DOI":"10.1044/jshr.3605.959","issue":"5","page":"959-972","publisher":"American Speech-Language-Hearing Association","source":"pubs-asha-org.ezproxy.lib.uh.edu (Atypon)","title":"The Emergence of Mature Gestural Patterns Is Not Uniform","volume":"36","author":[{"family":"Nittrouer","given":"Susan"}],"issued":{"date-parts":[["1993",10]]}}}],"schema":"https://github.com/citation-style-language/schema/raw/master/csl-citation.json"} </w:instrText>
      </w:r>
      <w:r w:rsidR="00BC4501">
        <w:fldChar w:fldCharType="separate"/>
      </w:r>
      <w:r w:rsidR="001730C2">
        <w:rPr>
          <w:noProof/>
        </w:rPr>
        <w:t>(Eguchi and Hirsh, 1969; Kent, 1976; Nittrouer, 1993)</w:t>
      </w:r>
      <w:r w:rsidR="00BC4501">
        <w:fldChar w:fldCharType="end"/>
      </w:r>
      <w:r>
        <w:t xml:space="preserve">. The dispersion of a speaker’s vowel tokens in the F1–F2 plane therefore captures spectral information that the </w:t>
      </w:r>
      <w:r w:rsidR="00565CB9">
        <w:t>aSTI</w:t>
      </w:r>
      <w:r>
        <w:t xml:space="preserve"> does not directly represent </w:t>
      </w:r>
      <w:r w:rsidR="00E456B8">
        <w:fldChar w:fldCharType="begin"/>
      </w:r>
      <w:r w:rsidR="00E456B8">
        <w:instrText xml:space="preserve"> ADDIN ZOTERO_ITEM CSL_CITATION {"citationID":"lgw3iWMH","properties":{"unsorted":false,"formattedCitation":"(Benham et al., 2023)","plainCitation":"(Benham et al., 2023)","noteIndex":0},"citationItems":[{"id":24205,"uris":["http://zotero.org/users/10052007/items/EU7LZ5LM"],"itemData":{"id":24205,"type":"article-journal","abstract":"Purpose:\nThe spatiotemporal index (STI) is a standard metric for quantifying the stability and patterning of speech movements. The STI has often been applied to individual speech articulators, but an STI derived from the acoustic signal offers a composite and easily obtained measure that incorporates multiple components of the speech production complex. In this work, we examine the relationship between kinematic and acoustic STIs in children with and without developmental language disorder (DLD), with the aim of determining whether the acoustic and kinematic STIs reflect similar degrees of production variability.\nMethod:\nA total of 85 children with DLD and with typical language development (or typically developing [TD] children), aged 4–8 years, were studied. In this methodological article, two experiments were conducted: one deliberately selected because group differences were observed in the kinematic STI (i.e., sentence production) and one in which there were no group differences in the kinematic STI (i.e., nonword production). These two experiments are representative of speech stability studies. The aim was to determine whether the acoustic STI (i.e., amplitude envelope) results aligned with those obtained via the kinematic STI (i.e., lip motion).\nResults:\nIn sentence production, most group differences aligned across kinematic and acoustic STI measures. The acoustic, but not the kinematic, STI showed higher variability in children with DLD compared with the 6-year-old TD group. In nonword production, neither the kinematic STI nor the acoustic STI differentiated children with DLD from TD children. In each experiment, the kinematic and acoustic STIs showed a moderate-to-strong correlation.\nConclusions:\nThe kinematic and acoustic STIs assess different components of speech movement patterning. However, the relationship between acoustic and kinematic spatiotemporal stability is strong in two tasks of varying linguistic complexity in children with and without DLD. These findings are promising for future experimental work in this area.","citation-key":"benham-acoustic-kinematic-methods-2023","container-title":"Journal of Speech, Language, and Hearing Research","DOI":"10.1044/2022_JSLHR-22-00290","issue":"8S","page":"3026-3037","publisher":"American Speech-Language-Hearing Association","source":"pubs.asha.org (Atypon)","title":"Acoustic and Kinematic Methods of Indexing Spatiotemporal Stability in Children With Developmental Language Disorder","volume":"66","author":[{"family":"Benham","given":"Sara"},{"family":"Wisler","given":"Alan"},{"family":"Berlin","given":"Janna"},{"family":"Wang","given":"Jun"},{"family":"Goffman","given":"Lisa"}],"issued":{"date-parts":[["2023",8,17]]}}}],"schema":"https://github.com/citation-style-language/schema/raw/master/csl-citation.json"} </w:instrText>
      </w:r>
      <w:r w:rsidR="00E456B8">
        <w:fldChar w:fldCharType="separate"/>
      </w:r>
      <w:r w:rsidR="001730C2">
        <w:rPr>
          <w:noProof/>
        </w:rPr>
        <w:t>(Benham et al., 2023)</w:t>
      </w:r>
      <w:r w:rsidR="00E456B8">
        <w:fldChar w:fldCharType="end"/>
      </w:r>
      <w:r>
        <w:t>.</w:t>
      </w:r>
    </w:p>
    <w:p w14:paraId="64F16390" w14:textId="4F11BAF8" w:rsidR="008A7345" w:rsidRDefault="00000000" w:rsidP="00CE662C">
      <w:pPr>
        <w:pStyle w:val="BodyText"/>
      </w:pPr>
      <w:r>
        <w:t xml:space="preserve">Collectively, these considerations highlight a specific gap in the literature. Predictability </w:t>
      </w:r>
      <w:r w:rsidR="00CE662C">
        <w:t xml:space="preserve">is considered </w:t>
      </w:r>
      <w:r w:rsidR="00CD56D9">
        <w:t xml:space="preserve">to </w:t>
      </w:r>
      <w:r w:rsidR="00B65594">
        <w:t>be</w:t>
      </w:r>
      <w:r w:rsidR="00CD56D9">
        <w:t xml:space="preserve"> </w:t>
      </w:r>
      <w:r w:rsidR="00CE662C" w:rsidRPr="00CE662C">
        <w:t xml:space="preserve">an explanation for differences in speaker learnability </w:t>
      </w:r>
      <w:r w:rsidR="00CE662C">
        <w:t xml:space="preserve">and has been characterized </w:t>
      </w:r>
      <w:r>
        <w:t xml:space="preserve">at both segmental and suprasegmental levels. For example, Lansford et al. </w:t>
      </w:r>
      <w:r w:rsidR="00BC4501">
        <w:fldChar w:fldCharType="begin"/>
      </w:r>
      <w:r w:rsidR="00BC4501">
        <w:instrText xml:space="preserve"> ADDIN ZOTERO_ITEM CSL_CITATION {"citationID":"0nLWHyiF","properties":{"unsorted":false,"formattedCitation":"(2020)","plainCitation":"(2020)","noteIndex":0},"citationItems":[{"id":24153,"uris":["http://zotero.org/users/10052007/items/8WLAEDW6"],"itemData":{"id":24153,"type":"article-journal","abstract":"PurposeRobust improvements in intelligibility following familiarization, a listener-targeted perceptual training paradigm, have been revealed for talkers diagnosed with spastic, ataxic, and hypokinetic dysarthria but not for talkers with hyperkinetic dysarthria. While the theoretical explanation for the lack of intelligibility improvement following training with hyperkinetic talkers is that there is insufficient distributional regularity in the speech signals to support perceptual adaptation, it could simply be that the standard training protocol was inadequate to facilitate learning of the unpredictable talker. In a pair of experiments, we addressed this possible alternate explanation by modifying the levels of exposure and feedback provided by the perceptual training protocol to offer listeners a more robust training experience.MethodIn Experiment 1, we examined the exposure modifications, testing whether perceptual adaptation to an unpredictable talker with hyperkinetic dysarthria could be achieved with greater or more diverse exposure to dysarthric speech during the training phase. In Experiment 2, we examined feedback modifications, testing whether perceptual adaptation to the unpredictable talker could be achieved with the addition of internally generated somatosensory feedback, via vocal imitation, during the training phase.ResultsNeither task modification led to improved intelligibility of the unpredictable talker with hyperkinetic dysarthria. Furthermore, listeners who completed the vocal imitation task demonstrated significantly reduced intelligibility at posttest.ConclusionTogether, the results from Experiments 1 and 2 replicate and extend findings from our previous work, suggesting perceptual adaptation is inhibited for talkers whose speech is largely characterized by unpredictable degradations. Collectively, these results underscore the importance of integrating signal predictability into theoretical models of perceptual learning.","citation-key":"lansford-when-additional-training-2020","container-title":"Journal of Speech, Language, and Hearing Research","DOI":"10.1044/2020_JSLHR-19-00380","issue":"6","page":"1700-1711","publisher":"American Speech-Language-Hearing Association","source":"pubs-asha-org.ezproxy.lib.uh.edu (Atypon)","title":"When Additional Training Isn't Enough: Further Evidence That Unpredictable Speech Inhibits Adaptation","title-short":"When Additional Training Isn't Enough","volume":"63","author":[{"family":"Lansford","given":"Kaitlin L."},{"family":"Borrie","given":"Stephanie A."},{"family":"Barrett","given":"Tyson S."},{"family":"Flechaus","given":"Cassidy"}],"issued":{"date-parts":[["2020",6,22]]}},"suppress-author":true}],"schema":"https://github.com/citation-style-language/schema/raw/master/csl-citation.json"} </w:instrText>
      </w:r>
      <w:r w:rsidR="00BC4501">
        <w:fldChar w:fldCharType="separate"/>
      </w:r>
      <w:r w:rsidR="001730C2">
        <w:rPr>
          <w:noProof/>
        </w:rPr>
        <w:t>(2020)</w:t>
      </w:r>
      <w:r w:rsidR="00BC4501">
        <w:fldChar w:fldCharType="end"/>
      </w:r>
      <w:r>
        <w:t xml:space="preserve"> classified dysarthric speech features along both dimensions. The inability of listeners to adapt to hyperkinetic dysarthria has also been attributed, in part, to irregular consonant and vowel distortion </w:t>
      </w:r>
      <w:r w:rsidR="00BC4501">
        <w:fldChar w:fldCharType="begin"/>
      </w:r>
      <w:r w:rsidR="00BC4501">
        <w:instrText xml:space="preserve"> ADDIN ZOTERO_ITEM CSL_CITATION {"citationID":"z8rAmtAI","properties":{"unsorted":false,"formattedCitation":"(Borrie et al., 2018)","plainCitation":"(Borrie et al., 2018)","noteIndex":0},"citationItems":[{"id":24157,"uris":["http://zotero.org/users/10052007/items/B2JRP25P"],"itemData":{"id":24157,"type":"article-journal","abstract":"A positive relationship between rhythm perception and improved understanding of a naturally dysrhythmic speech signal, ataxic dysarthria, has been previously re","citation-key":"borrie-understanding-dysrhythmic-speech-2018","container-title":"The Journal of the Acoustical Society of America","DOI":"10.1121/1.5037620","ISSN":"0001-4966","issue":"5","journalAbbreviation":"J. Acoust. Soc. Am.","language":"en","page":"EL379-EL385","PMID":"29857710","publisher":"AIP Publishing","source":"pubs-aip-org.ezproxy.lib.uh.edu","title":"Understanding dysrhythmic speech: When rhythm does not matter and learning does not happen","title-short":"Understanding dysrhythmic speech","volume":"143","author":[{"family":"Borrie","given":"Stephanie A."},{"family":"Lansford","given":"Kaitlin L."},{"family":"Barrett","given":"Tyson S."}],"issued":{"date-parts":[["2018",5,1]]}}}],"schema":"https://github.com/citation-style-language/schema/raw/master/csl-citation.json"} </w:instrText>
      </w:r>
      <w:r w:rsidR="00BC4501">
        <w:fldChar w:fldCharType="separate"/>
      </w:r>
      <w:r w:rsidR="001730C2">
        <w:rPr>
          <w:noProof/>
        </w:rPr>
        <w:t>(Borrie et al., 2018)</w:t>
      </w:r>
      <w:r w:rsidR="00BC4501">
        <w:fldChar w:fldCharType="end"/>
      </w:r>
      <w:r>
        <w:t xml:space="preserve">. However, in perceptual learning research, predictability has more often been inferred </w:t>
      </w:r>
      <w:r w:rsidR="00BC7724">
        <w:t xml:space="preserve">perceptual characterization of the speech signal </w:t>
      </w:r>
      <w:r>
        <w:t xml:space="preserve">rather than measured directly </w:t>
      </w:r>
      <w:r w:rsidR="00BC4501">
        <w:fldChar w:fldCharType="begin"/>
      </w:r>
      <w:r w:rsidR="00BC4501">
        <w:instrText xml:space="preserve"> ADDIN ZOTERO_ITEM CSL_CITATION {"citationID":"sJwcrkyl","properties":{"unsorted":false,"formattedCitation":"(Borrie et al., 2018; Lansford et al., 2019, 2020)","plainCitation":"(Borrie et al., 2018; Lansford et al., 2019, 2020)","noteIndex":0},"citationItems":[{"id":24157,"uris":["http://zotero.org/users/10052007/items/B2JRP25P"],"itemData":{"id":24157,"type":"article-journal","abstract":"A positive relationship between rhythm perception and improved understanding of a naturally dysrhythmic speech signal, ataxic dysarthria, has been previously re","citation-key":"borrie-understanding-dysrhythmic-speech-2018","container-title":"The Journal of the Acoustical Society of America","DOI":"10.1121/1.5037620","ISSN":"0001-4966","issue":"5","journalAbbreviation":"J. Acoust. Soc. Am.","language":"en","page":"EL379-EL385","PMID":"29857710","publisher":"AIP Publishing","source":"pubs-aip-org.ezproxy.lib.uh.edu","title":"Understanding dysrhythmic speech: When rhythm does not matter and learning does not happen","title-short":"Understanding dysrhythmic speech","volume":"143","author":[{"family":"Borrie","given":"Stephanie A."},{"family":"Lansford","given":"Kaitlin L."},{"family":"Barrett","given":"Tyson S."}],"issued":{"date-parts":[["2018",5,1]]}}},{"id":24151,"uris":["http://zotero.org/users/10052007/items/LX46RNTT"],"itemData":{"id":24151,"type":"article-journal","abstract":"PurposeListener-targeted perceptual training paradigms, which leverage the mechanism of perceptual learning, show strong promise for improving intelligibility in dysarthria, offsetting the communicative burden from the speaker onto the listener. Theoretical models of perceptual learning underscore the importance of acoustic regularity (i.e., signal predictability) for listener adaptation to degraded speech. The purpose of the current investigation was to evaluate intelligibility outcomes following perceptual training with hyperkinetic dysarthria, a subtype characterized by reduced signal predictability.MethodForty listeners completed the standard 3-phase perceptual training protocol (pretest, training, and posttest) with 1 of 2 talkers with hyperkinetic dysarthria. Perceptual data were compared to a historical data set for 1 other talker with hyperkinetic dysarthria to examine the effect of perceptual training on intelligibility.ResultsWhen controlling for pretest intelligibility, regression results suggest listeners of the 2 novel talkers with hyperkinetic dysarthria performed comparably to the listeners of the original talker on the posttest following training. Furthermore, differences between pretest and posttest intelligibility failed to reach clinical significance for all 3 talkers and statistical significance for 2 of the 3.ConclusionThe current findings are consistent with theoretical models of perceptual learning and suggest that listener adaptation to degraded speech may be negligible for talkers with dysarthria whose speech is marked by reduced signal predictability.","citation-key":"lansford-regularity-matters-unpredictable-2019","container-title":"Journal of Speech, Language, and Hearing Research","DOI":"10.1044/2019_JSLHR-19-00055","issue":"12","page":"4282-4290","publisher":"American Speech-Language-Hearing Association","source":"pubs.asha.org (Atypon)","title":"Regularity Matters: Unpredictable Speech Degradation Inhibits Adaptation to Dysarthric Speech","title-short":"Regularity Matters","volume":"62","author":[{"family":"Lansford","given":"Kaitlin L."},{"family":"Borrie","given":"Stephanie A."},{"family":"Barrett","given":"Tyson S."}],"issued":{"date-parts":[["2019",12,18]]}}},{"id":24153,"uris":["http://zotero.org/users/10052007/items/8WLAEDW6"],"itemData":{"id":24153,"type":"article-journal","abstract":"PurposeRobust improvements in intelligibility following familiarization, a listener-targeted perceptual training paradigm, have been revealed for talkers diagnosed with spastic, ataxic, and hypokinetic dysarthria but not for talkers with hyperkinetic dysarthria. While the theoretical explanation for the lack of intelligibility improvement following training with hyperkinetic talkers is that there is insufficient distributional regularity in the speech signals to support perceptual adaptation, it could simply be that the standard training protocol was inadequate to facilitate learning of the unpredictable talker. In a pair of experiments, we addressed this possible alternate explanation by modifying the levels of exposure and feedback provided by the perceptual training protocol to offer listeners a more robust training experience.MethodIn Experiment 1, we examined the exposure modifications, testing whether perceptual adaptation to an unpredictable talker with hyperkinetic dysarthria could be achieved with greater or more diverse exposure to dysarthric speech during the training phase. In Experiment 2, we examined feedback modifications, testing whether perceptual adaptation to the unpredictable talker could be achieved with the addition of internally generated somatosensory feedback, via vocal imitation, during the training phase.ResultsNeither task modification led to improved intelligibility of the unpredictable talker with hyperkinetic dysarthria. Furthermore, listeners who completed the vocal imitation task demonstrated significantly reduced intelligibility at posttest.ConclusionTogether, the results from Experiments 1 and 2 replicate and extend findings from our previous work, suggesting perceptual adaptation is inhibited for talkers whose speech is largely characterized by unpredictable degradations. Collectively, these results underscore the importance of integrating signal predictability into theoretical models of perceptual learning.","citation-key":"lansford-when-additional-training-2020","container-title":"Journal of Speech, Language, and Hearing Research","DOI":"10.1044/2020_JSLHR-19-00380","issue":"6","page":"1700-1711","publisher":"American Speech-Language-Hearing Association","source":"pubs-asha-org.ezproxy.lib.uh.edu (Atypon)","title":"When Additional Training Isn't Enough: Further Evidence That Unpredictable Speech Inhibits Adaptation","title-short":"When Additional Training Isn't Enough","volume":"63","author":[{"family":"Lansford","given":"Kaitlin L."},{"family":"Borrie","given":"Stephanie A."},{"family":"Barrett","given":"Tyson S."},{"family":"Flechaus","given":"Cassidy"}],"issued":{"date-parts":[["2020",6,22]]}}}],"schema":"https://github.com/citation-style-language/schema/raw/master/csl-citation.json"} </w:instrText>
      </w:r>
      <w:r w:rsidR="00BC4501">
        <w:fldChar w:fldCharType="separate"/>
      </w:r>
      <w:r w:rsidR="001730C2">
        <w:rPr>
          <w:noProof/>
        </w:rPr>
        <w:t>(Borrie et al., 2018; Lansford et al., 2019, 2020)</w:t>
      </w:r>
      <w:r w:rsidR="00BC4501">
        <w:fldChar w:fldCharType="end"/>
      </w:r>
      <w:r>
        <w:t xml:space="preserve">, and when quantified, </w:t>
      </w:r>
      <w:r w:rsidR="00BC7724">
        <w:t>measurement has focused on</w:t>
      </w:r>
      <w:r>
        <w:t xml:space="preserve"> suprasegmental </w:t>
      </w:r>
      <w:r w:rsidR="00BC7724">
        <w:t xml:space="preserve">stability </w:t>
      </w:r>
      <w:r w:rsidR="00BC4501">
        <w:fldChar w:fldCharType="begin"/>
      </w:r>
      <w:r w:rsidR="00BC4501">
        <w:instrText xml:space="preserve"> ADDIN ZOTERO_ITEM CSL_CITATION {"citationID":"sn8nVCCi","properties":{"unsorted":false,"formattedCitation":"(Tetzloff et al., 2026)","plainCitation":"(Tetzloff et al., 2026)","noteIndex":0},"citationItems":[{"id":24468,"uris":["http://zotero.org/users/10052007/items/WQG9CI5C"],"itemData":{"id":24468,"type":"article-journal","abstract":"Purpose:According to theoretical models, perceptual learning is modulated by the level of acoustic predictably in the speech signal. This study investigated whether the variable speech of children is learnable in a perceptual learning paradigm and examined whether speech variability, as quantified by the acoustic spatiotemporal index (STI), predicted perceptual learning outcomes.Method:Speech samples were elicited from 40 typically developing children talkers (ages 3–8 years) and presented to 410 adult listeners in a structured perceptual learning experiment. Listeners transcribed phrases before (pretest) and after (posttest) a lexically guided familiarization phase. Intelligibility improvements following familiarization were analyzed using paired t tests, and regression analyses examined whether acoustic STI values predicted perceptual learning outcomes.Results:Listeners demonstrated significant perceptual learning of children's speech, with an average intelligibility gain of 6.4% following familiarization (p &lt; .001). Regression analyses revealed a significant interaction between STI and pretest intelligibility: Lower STI values (indicating more predictable speech) were associated with greater intelligibility gains but only when pretest intelligibility was sufficiently low.Conclusions:This study provides the first empirical evidence that children's speech is learnable in a structured perceptual learning paradigm. Although the acoustic STI affords some insight into predictability, it does not fully account for variability in perceptual learning. Future work should explore measures that capture segmental predictability to refine models of speech learnability.","citation-key":"tetzloff-perceptual-learning-predictability-2026","container-title":"Journal of Speech, Language, and Hearing Research","DOI":"10.1044/2025_JSLHR-25-00189","issue":"2","page":"448-461","publisher":"American Speech-Language-Hearing Association","source":"pubs-asha-org.ezproxy.lib.uh.edu (Atypon)","title":"Perceptual Learning and Predictability of Children's Speech","volume":"69","author":[{"family":"Tetzloff","given":"Katerina A."},{"family":"Wisler","given":"Alan"},{"family":"Barrett","given":"Tyson S."},{"family":"Borrie","given":"Stephanie A."}],"issued":{"date-parts":[["2026",2,12]]}}}],"schema":"https://github.com/citation-style-language/schema/raw/master/csl-citation.json"} </w:instrText>
      </w:r>
      <w:r w:rsidR="00BC4501">
        <w:fldChar w:fldCharType="separate"/>
      </w:r>
      <w:r w:rsidR="001730C2">
        <w:rPr>
          <w:noProof/>
        </w:rPr>
        <w:t>(Tetzloff et al., 2026)</w:t>
      </w:r>
      <w:r w:rsidR="00BC4501">
        <w:fldChar w:fldCharType="end"/>
      </w:r>
      <w:r>
        <w:t>. The present study aims to address this gap.</w:t>
      </w:r>
    </w:p>
    <w:p w14:paraId="1B856FF2" w14:textId="6B50363F" w:rsidR="008A7345" w:rsidRDefault="00501EAE" w:rsidP="009B450F">
      <w:pPr>
        <w:pStyle w:val="Heading2"/>
      </w:pPr>
      <w:bookmarkStart w:id="28" w:name="the-current-study"/>
      <w:bookmarkEnd w:id="23"/>
      <w:r>
        <w:t>The current study</w:t>
      </w:r>
    </w:p>
    <w:p w14:paraId="69244837" w14:textId="50BD76C8" w:rsidR="008A7345" w:rsidRDefault="00000000" w:rsidP="00BC7724">
      <w:pPr>
        <w:pStyle w:val="FirstParagraph"/>
      </w:pPr>
      <w:r>
        <w:t xml:space="preserve">This study quantified variability at the segmental level and investigated whether </w:t>
      </w:r>
      <w:r w:rsidR="00CB3128">
        <w:t>these measures</w:t>
      </w:r>
      <w:r>
        <w:t xml:space="preserve"> predict </w:t>
      </w:r>
      <w:r w:rsidR="00BC7724">
        <w:t>two perceptual outcomes: listeners</w:t>
      </w:r>
      <w:r w:rsidR="00B65594">
        <w:t>’</w:t>
      </w:r>
      <w:r w:rsidR="00BC7724">
        <w:t xml:space="preserve"> </w:t>
      </w:r>
      <w:r>
        <w:t xml:space="preserve">initial </w:t>
      </w:r>
      <w:r w:rsidR="00BC7724">
        <w:t xml:space="preserve">understanding of a child’s speech (baseline </w:t>
      </w:r>
      <w:r>
        <w:t>intelligibility</w:t>
      </w:r>
      <w:r w:rsidR="00BC7724">
        <w:t xml:space="preserve">) and their subsequent improvement following </w:t>
      </w:r>
      <w:r>
        <w:t>familiarization</w:t>
      </w:r>
      <w:r w:rsidR="00CB3128">
        <w:t xml:space="preserve"> </w:t>
      </w:r>
      <w:r w:rsidR="00BC7724">
        <w:t>(perceptual learning)</w:t>
      </w:r>
      <w:r>
        <w:t xml:space="preserve">. Stop variability was measured as the coefficient of variation (CV) of VOT in word-initial voiceless stops, and vowel variability as the multivariate CV (MCV) of F1 and F2 in the corner vowels. The two research questions address segmental predictability in relation to two </w:t>
      </w:r>
      <w:r w:rsidR="00BC7724">
        <w:t xml:space="preserve">theoretically </w:t>
      </w:r>
      <w:r>
        <w:t xml:space="preserve">distinct </w:t>
      </w:r>
      <w:r w:rsidR="00BC7724">
        <w:t xml:space="preserve">perceptual </w:t>
      </w:r>
      <w:r>
        <w:t xml:space="preserve">outcomes. Baseline (pretest) intelligibility reflects the degree to which an unfamiliar listener </w:t>
      </w:r>
      <w:r w:rsidR="00BC7724">
        <w:t xml:space="preserve">can </w:t>
      </w:r>
      <w:r>
        <w:t xml:space="preserve">understands a </w:t>
      </w:r>
      <w:r w:rsidR="00BC7724">
        <w:t>child’s speech</w:t>
      </w:r>
      <w:r>
        <w:t xml:space="preserve"> upon first encounter, while perceptual learning reflects </w:t>
      </w:r>
      <w:r w:rsidR="00BC7724">
        <w:t>how much the listener’s understanding</w:t>
      </w:r>
      <w:r>
        <w:t xml:space="preserve"> improve</w:t>
      </w:r>
      <w:r w:rsidR="00BC7724">
        <w:t>s</w:t>
      </w:r>
      <w:r>
        <w:t xml:space="preserve"> </w:t>
      </w:r>
      <w:r w:rsidR="00BC7724">
        <w:t xml:space="preserve">after </w:t>
      </w:r>
      <w:r>
        <w:t>exposure</w:t>
      </w:r>
      <w:r w:rsidR="00BC7724">
        <w:t xml:space="preserve"> to </w:t>
      </w:r>
      <w:r w:rsidR="00BC7724">
        <w:lastRenderedPageBreak/>
        <w:t>the child’s speech</w:t>
      </w:r>
      <w:r>
        <w:t>. The following questions were addressed:</w:t>
      </w:r>
    </w:p>
    <w:p w14:paraId="2FF353C0" w14:textId="77777777" w:rsidR="008A7345" w:rsidRDefault="00000000" w:rsidP="00EB14B9">
      <w:pPr>
        <w:pStyle w:val="Compact"/>
        <w:numPr>
          <w:ilvl w:val="0"/>
          <w:numId w:val="16"/>
        </w:numPr>
        <w:spacing w:after="240" w:line="480" w:lineRule="auto"/>
      </w:pPr>
      <w:r>
        <w:t>Does stop variability (VOT CV) or vowel variability (F1/F2 MCV) predict baseline intelligibility?</w:t>
      </w:r>
    </w:p>
    <w:p w14:paraId="24E0CA90" w14:textId="77777777" w:rsidR="008A7345" w:rsidRDefault="00000000" w:rsidP="00EB14B9">
      <w:pPr>
        <w:pStyle w:val="Compact"/>
        <w:numPr>
          <w:ilvl w:val="0"/>
          <w:numId w:val="16"/>
        </w:numPr>
        <w:spacing w:after="240" w:line="480" w:lineRule="auto"/>
      </w:pPr>
      <w:r>
        <w:t>Does stop variability (VOT CV) or vowel variability (F1/F2 MCV) predict perceptual learning?</w:t>
      </w:r>
    </w:p>
    <w:p w14:paraId="5EC7B9AC" w14:textId="4BE531A8" w:rsidR="008A7345" w:rsidRDefault="00000000">
      <w:pPr>
        <w:pStyle w:val="FirstParagraph"/>
      </w:pPr>
      <w:r>
        <w:t xml:space="preserve">For the first question, it was hypothesized that greater segmental variability would be associated with lower pretest intelligibility. This hypothesis is based on the prediction that broader within-category distributions result in more tokens occupying acoustically ambiguous regions, thereby making categorization more difficult for unfamiliar listeners. For the second question, it was hypothesized that greater segmental variability would be associated with smaller intelligibility gains, and that this association would be moderated by pretest intelligibility. Consistent with Tetzloff et al. </w:t>
      </w:r>
      <w:r w:rsidR="00BC4501">
        <w:fldChar w:fldCharType="begin"/>
      </w:r>
      <w:r w:rsidR="00BC4501">
        <w:instrText xml:space="preserve"> ADDIN ZOTERO_ITEM CSL_CITATION {"citationID":"AVj0sLko","properties":{"unsorted":false,"formattedCitation":"(2026)","plainCitation":"(2026)","noteIndex":0},"citationItems":[{"id":24468,"uris":["http://zotero.org/users/10052007/items/WQG9CI5C"],"itemData":{"id":24468,"type":"article-journal","abstract":"Purpose:According to theoretical models, perceptual learning is modulated by the level of acoustic predictably in the speech signal. This study investigated whether the variable speech of children is learnable in a perceptual learning paradigm and examined whether speech variability, as quantified by the acoustic spatiotemporal index (STI), predicted perceptual learning outcomes.Method:Speech samples were elicited from 40 typically developing children talkers (ages 3–8 years) and presented to 410 adult listeners in a structured perceptual learning experiment. Listeners transcribed phrases before (pretest) and after (posttest) a lexically guided familiarization phase. Intelligibility improvements following familiarization were analyzed using paired t tests, and regression analyses examined whether acoustic STI values predicted perceptual learning outcomes.Results:Listeners demonstrated significant perceptual learning of children's speech, with an average intelligibility gain of 6.4% following familiarization (p &lt; .001). Regression analyses revealed a significant interaction between STI and pretest intelligibility: Lower STI values (indicating more predictable speech) were associated with greater intelligibility gains but only when pretest intelligibility was sufficiently low.Conclusions:This study provides the first empirical evidence that children's speech is learnable in a structured perceptual learning paradigm. Although the acoustic STI affords some insight into predictability, it does not fully account for variability in perceptual learning. Future work should explore measures that capture segmental predictability to refine models of speech learnability.","citation-key":"tetzloff-perceptual-learning-predictability-2026","container-title":"Journal of Speech, Language, and Hearing Research","DOI":"10.1044/2025_JSLHR-25-00189","issue":"2","page":"448-461","publisher":"American Speech-Language-Hearing Association","source":"pubs-asha-org.ezproxy.lib.uh.edu (Atypon)","title":"Perceptual Learning and Predictability of Children's Speech","volume":"69","author":[{"family":"Tetzloff","given":"Katerina A."},{"family":"Wisler","given":"Alan"},{"family":"Barrett","given":"Tyson S."},{"family":"Borrie","given":"Stephanie A."}],"issued":{"date-parts":[["2026",2,12]]}},"suppress-author":true}],"schema":"https://github.com/citation-style-language/schema/raw/master/csl-citation.json"} </w:instrText>
      </w:r>
      <w:r w:rsidR="00BC4501">
        <w:fldChar w:fldCharType="separate"/>
      </w:r>
      <w:r w:rsidR="001730C2">
        <w:rPr>
          <w:noProof/>
        </w:rPr>
        <w:t>(2026)</w:t>
      </w:r>
      <w:r w:rsidR="00BC4501">
        <w:fldChar w:fldCharType="end"/>
      </w:r>
      <w:r>
        <w:t>, the association was expected to be strongest among speakers with lower baseline intelligibility, as speakers who are already highly intelligible provide listeners with limited opportunity for improvement.</w:t>
      </w:r>
    </w:p>
    <w:p w14:paraId="1AF8AF4C" w14:textId="77777777" w:rsidR="008A7345" w:rsidRDefault="00000000" w:rsidP="009B450F">
      <w:pPr>
        <w:pStyle w:val="Heading1"/>
      </w:pPr>
      <w:bookmarkStart w:id="29" w:name="method"/>
      <w:bookmarkEnd w:id="2"/>
      <w:bookmarkEnd w:id="28"/>
      <w:r>
        <w:t>Method</w:t>
      </w:r>
    </w:p>
    <w:p w14:paraId="5169C788" w14:textId="50CE0F08" w:rsidR="008A7345" w:rsidRDefault="00000000">
      <w:pPr>
        <w:pStyle w:val="FirstParagraph"/>
      </w:pPr>
      <w:r>
        <w:t xml:space="preserve">This study is a secondary analysis of speech recordings and perceptual data previously reported by Tetzloff et al. </w:t>
      </w:r>
      <w:r w:rsidR="00BC4501">
        <w:fldChar w:fldCharType="begin"/>
      </w:r>
      <w:r w:rsidR="00BC4501">
        <w:instrText xml:space="preserve"> ADDIN ZOTERO_ITEM CSL_CITATION {"citationID":"KS3VlXdT","properties":{"unsorted":false,"formattedCitation":"(2026)","plainCitation":"(2026)","noteIndex":0},"citationItems":[{"id":24468,"uris":["http://zotero.org/users/10052007/items/WQG9CI5C"],"itemData":{"id":24468,"type":"article-journal","abstract":"Purpose:According to theoretical models, perceptual learning is modulated by the level of acoustic predictably in the speech signal. This study investigated whether the variable speech of children is learnable in a perceptual learning paradigm and examined whether speech variability, as quantified by the acoustic spatiotemporal index (STI), predicted perceptual learning outcomes.Method:Speech samples were elicited from 40 typically developing children talkers (ages 3–8 years) and presented to 410 adult listeners in a structured perceptual learning experiment. Listeners transcribed phrases before (pretest) and after (posttest) a lexically guided familiarization phase. Intelligibility improvements following familiarization were analyzed using paired t tests, and regression analyses examined whether acoustic STI values predicted perceptual learning outcomes.Results:Listeners demonstrated significant perceptual learning of children's speech, with an average intelligibility gain of 6.4% following familiarization (p &lt; .001). Regression analyses revealed a significant interaction between STI and pretest intelligibility: Lower STI values (indicating more predictable speech) were associated with greater intelligibility gains but only when pretest intelligibility was sufficiently low.Conclusions:This study provides the first empirical evidence that children's speech is learnable in a structured perceptual learning paradigm. Although the acoustic STI affords some insight into predictability, it does not fully account for variability in perceptual learning. Future work should explore measures that capture segmental predictability to refine models of speech learnability.","citation-key":"tetzloff-perceptual-learning-predictability-2026","container-title":"Journal of Speech, Language, and Hearing Research","DOI":"10.1044/2025_JSLHR-25-00189","issue":"2","page":"448-461","publisher":"American Speech-Language-Hearing Association","source":"pubs-asha-org.ezproxy.lib.uh.edu (Atypon)","title":"Perceptual Learning and Predictability of Children's Speech","volume":"69","author":[{"family":"Tetzloff","given":"Katerina A."},{"family":"Wisler","given":"Alan"},{"family":"Barrett","given":"Tyson S."},{"family":"Borrie","given":"Stephanie A."}],"issued":{"date-parts":[["2026",2,12]]}},"suppress-author":true}],"schema":"https://github.com/citation-style-language/schema/raw/master/csl-citation.json"} </w:instrText>
      </w:r>
      <w:r w:rsidR="00BC4501">
        <w:fldChar w:fldCharType="separate"/>
      </w:r>
      <w:r w:rsidR="001730C2">
        <w:rPr>
          <w:noProof/>
        </w:rPr>
        <w:t>(2026)</w:t>
      </w:r>
      <w:r w:rsidR="00BC4501">
        <w:fldChar w:fldCharType="end"/>
      </w:r>
      <w:r>
        <w:t xml:space="preserve">. The child speakers, adult listeners, speech materials, and perceptual learning paradigm were identical to those described in that report and are summarized only briefly below; full details are available in Tetzloff et al. </w:t>
      </w:r>
      <w:r w:rsidR="00BC4501">
        <w:fldChar w:fldCharType="begin"/>
      </w:r>
      <w:r w:rsidR="00BC4501">
        <w:instrText xml:space="preserve"> ADDIN ZOTERO_ITEM CSL_CITATION {"citationID":"uoeTjVv1","properties":{"unsorted":false,"formattedCitation":"(2026)","plainCitation":"(2026)","noteIndex":0},"citationItems":[{"id":24468,"uris":["http://zotero.org/users/10052007/items/WQG9CI5C"],"itemData":{"id":24468,"type":"article-journal","abstract":"Purpose:According to theoretical models, perceptual learning is modulated by the level of acoustic predictably in the speech signal. This study investigated whether the variable speech of children is learnable in a perceptual learning paradigm and examined whether speech variability, as quantified by the acoustic spatiotemporal index (STI), predicted perceptual learning outcomes.Method:Speech samples were elicited from 40 typically developing children talkers (ages 3–8 years) and presented to 410 adult listeners in a structured perceptual learning experiment. Listeners transcribed phrases before (pretest) and after (posttest) a lexically guided familiarization phase. Intelligibility improvements following familiarization were analyzed using paired t tests, and regression analyses examined whether acoustic STI values predicted perceptual learning outcomes.Results:Listeners demonstrated significant perceptual learning of children's speech, with an average intelligibility gain of 6.4% following familiarization (p &lt; .001). Regression analyses revealed a significant interaction between STI and pretest intelligibility: Lower STI values (indicating more predictable speech) were associated with greater intelligibility gains but only when pretest intelligibility was sufficiently low.Conclusions:This study provides the first empirical evidence that children's speech is learnable in a structured perceptual learning paradigm. Although the acoustic STI affords some insight into predictability, it does not fully account for variability in perceptual learning. Future work should explore measures that capture segmental predictability to refine models of speech learnability.","citation-key":"tetzloff-perceptual-learning-predictability-2026","container-title":"Journal of Speech, Language, and Hearing Research","DOI":"10.1044/2025_JSLHR-25-00189","issue":"2","page":"448-461","publisher":"American Speech-Language-Hearing Association","source":"pubs-asha-org.ezproxy.lib.uh.edu (Atypon)","title":"Perceptual Learning and Predictability of Children's Speech","volume":"69","author":[{"family":"Tetzloff","given":"Katerina A."},{"family":"Wisler","given":"Alan"},{"family":"Barrett","given":"Tyson S."},{"family":"Borrie","given":"Stephanie A."}],"issued":{"date-parts":[["2026",2,12]]}},"suppress-author":true}],"schema":"https://github.com/citation-style-language/schema/raw/master/csl-citation.json"} </w:instrText>
      </w:r>
      <w:r w:rsidR="00BC4501">
        <w:fldChar w:fldCharType="separate"/>
      </w:r>
      <w:r w:rsidR="001730C2">
        <w:rPr>
          <w:noProof/>
        </w:rPr>
        <w:t>(2026)</w:t>
      </w:r>
      <w:r w:rsidR="00BC4501">
        <w:fldChar w:fldCharType="end"/>
      </w:r>
      <w:r>
        <w:t>. The segmental acoustic analyses described in the Acoustic Analysis section are novel to the present study. Institutional Review Board approval was obtained from Utah State University (protocol #11380) and the University of Houston (STUDY00005261).</w:t>
      </w:r>
    </w:p>
    <w:p w14:paraId="62188CD6" w14:textId="77777777" w:rsidR="008A7345" w:rsidRDefault="00000000" w:rsidP="009B450F">
      <w:pPr>
        <w:pStyle w:val="Heading2"/>
        <w:numPr>
          <w:ilvl w:val="0"/>
          <w:numId w:val="20"/>
        </w:numPr>
      </w:pPr>
      <w:bookmarkStart w:id="30" w:name="speakers"/>
      <w:r>
        <w:lastRenderedPageBreak/>
        <w:t>Speakers</w:t>
      </w:r>
    </w:p>
    <w:p w14:paraId="62DFE52D" w14:textId="0F5880D4" w:rsidR="008A7345" w:rsidRDefault="00000000">
      <w:pPr>
        <w:pStyle w:val="FirstParagraph"/>
      </w:pPr>
      <w:r>
        <w:t>Speech samples were obtained from 40 typically developing children between 3 and 8 years of age (</w:t>
      </w:r>
      <m:oMath>
        <m:r>
          <w:rPr>
            <w:rFonts w:ascii="Cambria Math" w:hAnsi="Cambria Math"/>
          </w:rPr>
          <m:t>M</m:t>
        </m:r>
      </m:oMath>
      <w:r>
        <w:t xml:space="preserve"> = 5.6, </w:t>
      </w:r>
      <m:oMath>
        <m:r>
          <w:rPr>
            <w:rFonts w:ascii="Cambria Math" w:hAnsi="Cambria Math"/>
          </w:rPr>
          <m:t>SD</m:t>
        </m:r>
      </m:oMath>
      <w:r>
        <w:t xml:space="preserve"> = 1.34), 23 of whom were </w:t>
      </w:r>
      <w:r w:rsidR="009765C3">
        <w:t>female</w:t>
      </w:r>
      <w:r>
        <w:t xml:space="preserve">. All were monolingual native speakers of </w:t>
      </w:r>
      <w:r w:rsidR="00E80DB8">
        <w:t xml:space="preserve">a standard </w:t>
      </w:r>
      <w:r>
        <w:t xml:space="preserve">American English </w:t>
      </w:r>
      <w:r w:rsidR="00E80DB8">
        <w:t xml:space="preserve">dialect </w:t>
      </w:r>
      <w:r>
        <w:t>living in northern Utah or southern Minnesota, and none had a parent-reported diagnosis of a speech, language, or hearing disorder.</w:t>
      </w:r>
    </w:p>
    <w:p w14:paraId="4267DDB8" w14:textId="77777777" w:rsidR="008A7345" w:rsidRDefault="00000000" w:rsidP="009B450F">
      <w:pPr>
        <w:pStyle w:val="Heading2"/>
      </w:pPr>
      <w:bookmarkStart w:id="31" w:name="listeners"/>
      <w:bookmarkEnd w:id="30"/>
      <w:r>
        <w:t>Listeners</w:t>
      </w:r>
    </w:p>
    <w:p w14:paraId="25B1A4AD" w14:textId="77777777" w:rsidR="008A7345" w:rsidRDefault="00000000">
      <w:pPr>
        <w:pStyle w:val="FirstParagraph"/>
      </w:pPr>
      <w:r>
        <w:t>A total of 410 adult listeners were recruited through Prolific and completed the experiment online in Gorilla. Each listener was assigned to a single child speaker, such that perceptual learning was speaker-specific, with 10 listeners per speaker. All listeners were monolingual English speakers residing in the United States (</w:t>
      </w:r>
      <m:oMath>
        <m:sSub>
          <m:sSubPr>
            <m:ctrlPr>
              <w:rPr>
                <w:rFonts w:ascii="Cambria Math" w:hAnsi="Cambria Math"/>
              </w:rPr>
            </m:ctrlPr>
          </m:sSubPr>
          <m:e>
            <m:r>
              <w:rPr>
                <w:rFonts w:ascii="Cambria Math" w:hAnsi="Cambria Math"/>
              </w:rPr>
              <m:t>M</m:t>
            </m:r>
          </m:e>
          <m:sub>
            <m:r>
              <w:rPr>
                <w:rFonts w:ascii="Cambria Math" w:hAnsi="Cambria Math"/>
              </w:rPr>
              <m:t>age</m:t>
            </m:r>
          </m:sub>
        </m:sSub>
      </m:oMath>
      <w:r>
        <w:t xml:space="preserve"> = 35.93 years, </w:t>
      </w:r>
      <m:oMath>
        <m:r>
          <w:rPr>
            <w:rFonts w:ascii="Cambria Math" w:hAnsi="Cambria Math"/>
          </w:rPr>
          <m:t>SD</m:t>
        </m:r>
      </m:oMath>
      <w:r>
        <w:t xml:space="preserve"> = 11.12) with no self-reported history of speech, language, or hearing disorder. Listeners who failed to respond to at least 80% of the items in either test phase were excluded, yielding a final sample of 371 listeners.</w:t>
      </w:r>
    </w:p>
    <w:p w14:paraId="2B07499B" w14:textId="7CC882BD" w:rsidR="008A7345" w:rsidRDefault="00501EAE" w:rsidP="009B450F">
      <w:pPr>
        <w:pStyle w:val="Heading2"/>
      </w:pPr>
      <w:bookmarkStart w:id="32" w:name="speech-materials"/>
      <w:bookmarkEnd w:id="31"/>
      <w:r>
        <w:t>Speech materials</w:t>
      </w:r>
    </w:p>
    <w:p w14:paraId="519F8118" w14:textId="307C6328" w:rsidR="008A7345" w:rsidRDefault="00000000">
      <w:pPr>
        <w:pStyle w:val="FirstParagraph"/>
      </w:pPr>
      <w:r>
        <w:t>Recordings were made in a quiet room with a handheld digital</w:t>
      </w:r>
      <w:r w:rsidR="009765C3">
        <w:t xml:space="preserve"> Zoom H5</w:t>
      </w:r>
      <w:r>
        <w:t xml:space="preserve"> recorder. Because many children in this age range are not yet reliable readers, all materials were elicited by imitation: each child heard a phrase </w:t>
      </w:r>
      <w:r w:rsidR="009765C3">
        <w:t xml:space="preserve">recorded </w:t>
      </w:r>
      <w:r>
        <w:t>by an adult female model talker while viewing a corresponding picture</w:t>
      </w:r>
      <w:r w:rsidR="0077302A">
        <w:t xml:space="preserve"> </w:t>
      </w:r>
      <w:r>
        <w:t xml:space="preserve">and then repeated it. The testing stimuli were 100 two-word phrases of two to six syllables. The phrases were constructed to have low interword predictability, so that listeners could not use </w:t>
      </w:r>
      <w:r w:rsidR="00E80DB8">
        <w:t>top-down contextual inference</w:t>
      </w:r>
      <w:r>
        <w:t xml:space="preserve"> to recover the target words. They were restricted to high-frequency</w:t>
      </w:r>
      <w:r w:rsidR="00E80DB8">
        <w:t xml:space="preserve"> </w:t>
      </w:r>
      <w:r>
        <w:t xml:space="preserve">vocabulary appropriate for children between 3 and 8 years of age. </w:t>
      </w:r>
      <w:r>
        <w:lastRenderedPageBreak/>
        <w:t>Fifty phrases were assigned to the pretest and 50 to the posttest, with the two sets matched on number of syllables, number of phonemes, and articulatory complexity as indexed by the word complexity measure</w:t>
      </w:r>
      <w:r w:rsidR="00BC4501">
        <w:t xml:space="preserve"> </w:t>
      </w:r>
      <w:r w:rsidR="00BC4501">
        <w:fldChar w:fldCharType="begin"/>
      </w:r>
      <w:r w:rsidR="00BC4501">
        <w:instrText xml:space="preserve"> ADDIN ZOTERO_ITEM CSL_CITATION {"citationID":"djUvMD3q","properties":{"unsorted":false,"formattedCitation":"(Stoel-Gammon, 2010)","plainCitation":"(Stoel-Gammon, 2010)","noteIndex":0},"citationItems":[{"id":24498,"uris":["http://zotero.org/users/10052007/items/H8HIN2XE"],"itemData":{"id":24498,"type":"article-journal","abstract":"Miccio's work included a number of articles on the assessment of phonology in children with phonological disorders, typically using measures of correct articulation, using the PCC, or analyses of errors, using the framework of phonological processes. This paper introduces an approach to assessing phonology by examining the phonetic complexity of children's productions. Unlike most current measures of phonological development and disorders, this approach does not assess accuracy, but focuses exclusively on the complexity of segments, syllables, and words. Using independent analyses, the Word Complexity Measure is based on the phonetic complexity of a child's productions, with later acquired sound classes, syllable shapes, and word patterns coded as more complex. The Word Complexity Measure allows researchers and clinicians to compare the phonetic and phonological aspects of productions across children and over time. The measure can also be used to compare the complexity of a child's productions with that of the target words.","citation-key":"stoel-gammon-word-complexity-measure-2010","container-title":"Clinical Linguistics &amp; Phonetics","DOI":"10.3109/02699200903581059","ISSN":"0269-9206","issue":"4-5","page":"271-282","PMID":"20345257","publisher":"Taylor &amp; Francis","source":"Taylor and Francis+NEJM","title":"The Word Complexity Measure: Description and application to developmental phonology and disorders","title-short":"The Word Complexity Measure","volume":"24","author":[{"family":"Stoel-Gammon","given":"Carol"}],"issued":{"date-parts":[["2010",1,1]]}}}],"schema":"https://github.com/citation-style-language/schema/raw/master/csl-citation.json"} </w:instrText>
      </w:r>
      <w:r w:rsidR="00BC4501">
        <w:fldChar w:fldCharType="separate"/>
      </w:r>
      <w:r w:rsidR="001730C2">
        <w:rPr>
          <w:noProof/>
        </w:rPr>
        <w:t>(Stoel-Gammon, 2010)</w:t>
      </w:r>
      <w:r w:rsidR="00BC4501">
        <w:fldChar w:fldCharType="end"/>
      </w:r>
      <w:r>
        <w:t xml:space="preserve">. The familiarization passage was the children’s story </w:t>
      </w:r>
      <w:r>
        <w:rPr>
          <w:i/>
          <w:iCs/>
        </w:rPr>
        <w:t>Hedgehugs</w:t>
      </w:r>
      <w:r>
        <w:t>, divided into 36 short phrases of four to 12 syllables, which together contained every English phoneme except /ʒ/</w:t>
      </w:r>
      <w:r w:rsidR="009765C3">
        <w:t xml:space="preserve"> (a category which was also absent in the testing stimuli)</w:t>
      </w:r>
      <w:r>
        <w:t xml:space="preserve">. </w:t>
      </w:r>
      <w:commentRangeStart w:id="33"/>
      <w:commentRangeStart w:id="34"/>
      <w:commentRangeStart w:id="35"/>
      <w:r>
        <w:t>Children additionally produced the phrases “buy Bobby a puppy” and “beeping broccoli” 15 times each.</w:t>
      </w:r>
      <w:commentRangeEnd w:id="33"/>
      <w:r w:rsidR="00E14882">
        <w:rPr>
          <w:rStyle w:val="CommentReference"/>
          <w:sz w:val="24"/>
          <w:szCs w:val="24"/>
        </w:rPr>
        <w:commentReference w:id="33"/>
      </w:r>
      <w:commentRangeEnd w:id="34"/>
      <w:r w:rsidR="00383AC5">
        <w:rPr>
          <w:rStyle w:val="CommentReference"/>
          <w:sz w:val="24"/>
          <w:szCs w:val="24"/>
        </w:rPr>
        <w:commentReference w:id="34"/>
      </w:r>
      <w:commentRangeEnd w:id="35"/>
      <w:r w:rsidR="00513618">
        <w:rPr>
          <w:rStyle w:val="CommentReference"/>
          <w:sz w:val="24"/>
          <w:szCs w:val="24"/>
        </w:rPr>
        <w:commentReference w:id="35"/>
      </w:r>
    </w:p>
    <w:p w14:paraId="6F2861FD" w14:textId="25A10E4F" w:rsidR="008A7345" w:rsidRDefault="00501EAE" w:rsidP="009B450F">
      <w:pPr>
        <w:pStyle w:val="Heading2"/>
      </w:pPr>
      <w:bookmarkStart w:id="36" w:name="perceptual-learning-task"/>
      <w:bookmarkEnd w:id="32"/>
      <w:r>
        <w:t>Perceptual learning task</w:t>
      </w:r>
    </w:p>
    <w:p w14:paraId="7B4412CE" w14:textId="2427F6A2" w:rsidR="008A7345" w:rsidRDefault="00000000">
      <w:pPr>
        <w:pStyle w:val="FirstParagraph"/>
      </w:pPr>
      <w:r>
        <w:t xml:space="preserve">The paradigm comprised three phases: pretest, familiarization training, and posttest. At pretest, listeners transcribed 50 phrases produced by their assigned child speaker. During familiarization, they heard the </w:t>
      </w:r>
      <w:r>
        <w:rPr>
          <w:i/>
          <w:iCs/>
        </w:rPr>
        <w:t>Hedgehugs</w:t>
      </w:r>
      <w:r>
        <w:t xml:space="preserve"> passage from that same speaker phrase by phrase, with the intended text displayed onscreen. At posttest, they transcribed the remaining 50 phrases. Transcripts were scored for percent words correct using Autoscore</w:t>
      </w:r>
      <w:r w:rsidR="00383AC5">
        <w:t xml:space="preserve"> </w:t>
      </w:r>
      <w:r w:rsidR="00383AC5">
        <w:fldChar w:fldCharType="begin"/>
      </w:r>
      <w:r w:rsidR="00383AC5">
        <w:instrText xml:space="preserve"> ADDIN ZOTERO_ITEM CSL_CITATION {"citationID":"QzLhTba2","properties":{"unsorted":false,"formattedCitation":"(Borrie et al., 2019)","plainCitation":"(Borrie et al., 2019)","noteIndex":0},"citationItems":[{"id":57,"uris":["http://zotero.org/users/10052007/items/DDTAIM4U"],"itemData":{"id":57,"type":"article-journal","citation-key":"borrie-autoscore-opensource-automated-2019","container-title":"The Journal of the Acoustical Society of America","DOI":"10.1121/1.5087276","issue":"1","page":"392-399","title":"Autoscore: An open-source automated tool for scoring listener perception of speech","volume":"145","author":[{"family":"Borrie","given":"Stephanie A."},{"family":"Barrett","given":"Tyson S."},{"family":"Yoho","given":"Sarah E."}],"issued":{"date-parts":[["2019"]]}}}],"schema":"https://github.com/citation-style-language/schema/raw/master/csl-citation.json"} </w:instrText>
      </w:r>
      <w:r w:rsidR="00383AC5">
        <w:fldChar w:fldCharType="separate"/>
      </w:r>
      <w:r w:rsidR="001730C2">
        <w:rPr>
          <w:noProof/>
        </w:rPr>
        <w:t>(Borrie et al., 2019)</w:t>
      </w:r>
      <w:r w:rsidR="00383AC5">
        <w:fldChar w:fldCharType="end"/>
      </w:r>
      <w:r>
        <w:t>; a word was counted correct if it matched the intended target exactly or differed only in plurality, and homophones and evident spelling errors were also credited. The full session lasted approximately 30 minutes.</w:t>
      </w:r>
    </w:p>
    <w:p w14:paraId="7D925840" w14:textId="77777777" w:rsidR="008A7345" w:rsidRDefault="00000000">
      <w:pPr>
        <w:pStyle w:val="BodyText"/>
      </w:pPr>
      <w:r>
        <w:t>Pretest intelligibility was defined as the percentage of words correctly transcribed before familiarization. Perceptual learning was calculated as posttest intelligibility minus pretest intelligibility; positive values therefore indicated improvement following familiarization.</w:t>
      </w:r>
    </w:p>
    <w:p w14:paraId="72509359" w14:textId="3E97A04E" w:rsidR="008A7345" w:rsidRDefault="00501EAE" w:rsidP="009B450F">
      <w:pPr>
        <w:pStyle w:val="Heading2"/>
      </w:pPr>
      <w:bookmarkStart w:id="37" w:name="acoustic-analysis"/>
      <w:bookmarkEnd w:id="36"/>
      <w:r>
        <w:t>Acoustic analysis</w:t>
      </w:r>
    </w:p>
    <w:p w14:paraId="1831A02A" w14:textId="01E115A3" w:rsidR="008A7345" w:rsidRDefault="00000000">
      <w:pPr>
        <w:pStyle w:val="FirstParagraph"/>
      </w:pPr>
      <w:r>
        <w:t>Speech recordings from all speech stimuli were first automatically segmented using Montreal Forced Alignment (MFA;</w:t>
      </w:r>
      <w:r w:rsidR="00BC4501">
        <w:t xml:space="preserve"> </w:t>
      </w:r>
      <w:r w:rsidR="00BC4501">
        <w:fldChar w:fldCharType="begin"/>
      </w:r>
      <w:r w:rsidR="00FA27EA">
        <w:instrText xml:space="preserve"> ADDIN ZOTERO_ITEM CSL_CITATION {"citationID":"mEwXUyxU","properties":{"unsorted":false,"formattedCitation":"(McAuliffe et al., 2017)","plainCitation":"(McAuliffe et al., 2017)","dontUpdate":true,"noteIndex":0},"citationItems":[{"id":24115,"uris":["http://zotero.org/users/10052007/items/JUMXKZ76"],"itemData":{"id":24115,"type":"paper-conference","citation-key":"mcauliffe-montreal-forced-aligner-2017","container-title":"Interspeech 2017","DOI":"10.21437/Interspeech.2017-1386","language":"en","page":"498-502","publisher":"ISCA","source":"DOI.org (Crossref)","title":"Montreal Forced Aligner: Trainable Text-Speech Alignment Using Kaldi","title-short":"Montreal Forced Aligner","URL":"https://www.isca-archive.org/interspeech_2017/mcauliffe17_interspeech.html","author":[{"family":"McAuliffe","given":"Michael"},{"family":"Socolof","given":"Michaela"},{"family":"Mihuc","given":"Sarah"},{"family":"Wagner","given":"Michael"},{"family":"Sonderegger","given":"Morgan"}],"accessed":{"date-parts":[["2026",7,23]]},"issued":{"date-parts":[["2017",8,20]]}}}],"schema":"https://github.com/citation-style-language/schema/raw/master/csl-citation.json"} </w:instrText>
      </w:r>
      <w:r w:rsidR="00BC4501">
        <w:fldChar w:fldCharType="separate"/>
      </w:r>
      <w:r w:rsidR="00BC4501">
        <w:rPr>
          <w:noProof/>
        </w:rPr>
        <w:t>McAuliffe et al., 2017</w:t>
      </w:r>
      <w:r w:rsidR="00BC4501">
        <w:fldChar w:fldCharType="end"/>
      </w:r>
      <w:r>
        <w:t xml:space="preserve">) </w:t>
      </w:r>
      <w:r w:rsidR="00CD41BF">
        <w:t>with</w:t>
      </w:r>
      <w:r>
        <w:t xml:space="preserve"> the English ARPA dictionary and acoustic model. This initial</w:t>
      </w:r>
      <w:r w:rsidR="00E40382">
        <w:t xml:space="preserve"> </w:t>
      </w:r>
      <w:r>
        <w:t xml:space="preserve">automatic </w:t>
      </w:r>
      <w:r w:rsidR="00E40382">
        <w:t>alignment</w:t>
      </w:r>
      <w:r>
        <w:t xml:space="preserve"> </w:t>
      </w:r>
      <w:r w:rsidR="00E40382">
        <w:t>provided approximate</w:t>
      </w:r>
      <w:r>
        <w:t xml:space="preserve"> location</w:t>
      </w:r>
      <w:r w:rsidR="00E40382">
        <w:t>s</w:t>
      </w:r>
      <w:r>
        <w:t xml:space="preserve"> for the </w:t>
      </w:r>
      <w:r>
        <w:lastRenderedPageBreak/>
        <w:t>target stops and vowels. All segments were manually reviewed, and boundary locations were corrected as needed.</w:t>
      </w:r>
    </w:p>
    <w:p w14:paraId="42DA3536" w14:textId="2606092A" w:rsidR="008A7345" w:rsidRDefault="00000000">
      <w:pPr>
        <w:pStyle w:val="BodyText"/>
      </w:pPr>
      <w:r>
        <w:rPr>
          <w:b/>
          <w:bCs/>
        </w:rPr>
        <w:t>Stop variability.</w:t>
      </w:r>
      <w:r>
        <w:t xml:space="preserve"> To quantify stop variability, we measured VOT for word-initial voiceless stops /p/, /t/, and /k/. Word-initial stops occurring in consonant clusters were excluded because consonantal context systematically affects VOT </w:t>
      </w:r>
      <w:r w:rsidR="00BC4501">
        <w:fldChar w:fldCharType="begin"/>
      </w:r>
      <w:r w:rsidR="00BC4501">
        <w:instrText xml:space="preserve"> ADDIN ZOTERO_ITEM CSL_CITATION {"citationID":"Ssb4RG3M","properties":{"unsorted":false,"formattedCitation":"(Klatt, 1975)","plainCitation":"(Klatt, 1975)","noteIndex":0},"citationItems":[{"id":76,"uris":["http://zotero.org/users/10052007/items/MAR4IYA4"],"itemData":{"id":76,"type":"article-journal","citation-key":"klatt-voice-onset-time-1975","container-title":"Journal of Speech and Hearing Research","DOI":"doi:10.1044/jshr.1804.686","issue":"4","page":"686-706","title":"Voice onset time, frication, and aspiration in word-initial consonant clusters","volume":"18","author":[{"family":"Klatt","given":"Dennis H."}],"issued":{"date-parts":[["1975"]]}}}],"schema":"https://github.com/citation-style-language/schema/raw/master/csl-citation.json"} </w:instrText>
      </w:r>
      <w:r w:rsidR="00BC4501">
        <w:fldChar w:fldCharType="separate"/>
      </w:r>
      <w:r w:rsidR="001730C2">
        <w:rPr>
          <w:noProof/>
        </w:rPr>
        <w:t>(Klatt, 1975)</w:t>
      </w:r>
      <w:r w:rsidR="00BC4501">
        <w:fldChar w:fldCharType="end"/>
      </w:r>
      <w:r>
        <w:t xml:space="preserve">. This yielded 2,554 tokens across the 40 speakers. VOT was manually identified in Praat </w:t>
      </w:r>
      <w:r w:rsidR="00BC4501">
        <w:fldChar w:fldCharType="begin"/>
      </w:r>
      <w:r w:rsidR="001730C2">
        <w:instrText xml:space="preserve"> ADDIN ZOTERO_ITEM CSL_CITATION {"citationID":"Dk4CDF7Q","properties":{"unsorted":false,"formattedCitation":"(Boersma and Weenink, 2025)","plainCitation":"(Boersma and Weenink, 2025)","noteIndex":0},"citationItems":[{"id":56,"uris":["http://zotero.org/users/10052007/items/E2CQ3UN4"],"itemData":{"id":56,"type":"software","citation-key":"boersma-praat-doing-phonetics-2025","title":"Praat: doing phonetics by computer","URL":"https://www.fon.hum.uva.nl/praat/","author":[{"family":"Boersma","given":"Paul"},{"family":"Weenink","given":"David"}],"issued":{"date-parts":[["2025"]]}}}],"schema":"https://github.com/citation-style-language/schema/raw/master/csl-citation.json"} </w:instrText>
      </w:r>
      <w:r w:rsidR="00BC4501">
        <w:fldChar w:fldCharType="separate"/>
      </w:r>
      <w:r w:rsidR="001730C2">
        <w:rPr>
          <w:noProof/>
        </w:rPr>
        <w:t>(Boersma and Weenink, 2025)</w:t>
      </w:r>
      <w:r w:rsidR="00BC4501">
        <w:fldChar w:fldCharType="end"/>
      </w:r>
      <w:r>
        <w:t xml:space="preserve"> using the spectrographic view. The boundaries for the VOT segment were operationally defined as the period between the burst and the first glottal pulse of the following sound. In most cases, these boundaries were easily identifiable. However, </w:t>
      </w:r>
      <w:r w:rsidR="00BA30C5">
        <w:t>w</w:t>
      </w:r>
      <w:r w:rsidR="00BA30C5" w:rsidRPr="00BA30C5">
        <w:t>hen the burst location was ambiguous</w:t>
      </w:r>
      <w:r w:rsidR="00BA30C5">
        <w:t>, w</w:t>
      </w:r>
      <w:r>
        <w:t xml:space="preserve">e followed Knowles et al. </w:t>
      </w:r>
      <w:r w:rsidR="00BC4501">
        <w:fldChar w:fldCharType="begin"/>
      </w:r>
      <w:r w:rsidR="00BC4501">
        <w:instrText xml:space="preserve"> ADDIN ZOTERO_ITEM CSL_CITATION {"citationID":"OxQBYSlR","properties":{"unsorted":false,"formattedCitation":"(2021)","plainCitation":"(2021)","noteIndex":0},"citationItems":[{"id":24112,"uris":["http://zotero.org/users/10052007/items/T3FQIEWI"],"itemData":{"id":24112,"type":"article-journal","abstract":"PurposeThe purpose of this study was to quantify changes in acoustic distinctiveness in two groups of talkers with Parkinson's disease as they modify across a wide range of speaking rates.MethodPeople with Parkinson's disease with and without deep brain stimulation and older healthy controls read 24 carrier phrases at different speech rates. Target nonsense words in the carrier phrases were designed to elicit stop consonants and corner vowels. Participants spoke at seven self-selected speech rates from very slow to very fast, elicited via magnitude production. Speech rate was measured in absolute words per minute and as a proportion of each talker's habitual rate. Measures of segmental distinctiveness included a temporal consonant measure, namely, voice onset time, and a spectral vowel measure, namely, vowel articulation index.ResultsAll talkers successfully modified their rate of speech from slow to fast. Talkers with Parkinson's disease and deep brain stimulation demonstrated greater baseline speech impairment and produced smaller proportional changes at the fast end of the continuum. Increasingly slower speaking rates were associated with increased temporal contrasts (voice onset time) but not spectral contrasts (vowel articulation). Faster speech was associated with decreased contrasts in both domains. Talkers with deep brain stimulation demonstrated more aberrant productions across all speaking rates.ConclusionsFindings suggest that temporal and spectral segmental distinctiveness are asymmetrically affected by speaking rate modifications in Parkinson's disease. Talkers with deep brain stimulation warrant further investigation with regard to speech changes they make as they adjust their speaking rate.","citation-key":"knowles-speech-rate-mediated-2021","container-title":"Journal of Speech, Language, and Hearing Research","DOI":"10.1044/2021_JSLHR-21-00160","issue":"11","page":"4096-4123","publisher":"American Speech-Language-Hearing Association","source":"pubs.asha.org (Atypon)","title":"Speech Rate Mediated Vowel and Stop Voicing Distinctiveness in Parkinson's Disease","volume":"64","author":[{"family":"Knowles","given":"Thea"},{"family":"Adams","given":"Scott G."},{"family":"Jog","given":"Mandar"}],"issued":{"date-parts":[["2021",11,8]]}},"suppress-author":true}],"schema":"https://github.com/citation-style-language/schema/raw/master/csl-citation.json"} </w:instrText>
      </w:r>
      <w:r w:rsidR="00BC4501">
        <w:fldChar w:fldCharType="separate"/>
      </w:r>
      <w:r w:rsidR="001730C2">
        <w:rPr>
          <w:noProof/>
        </w:rPr>
        <w:t>(2021)</w:t>
      </w:r>
      <w:r w:rsidR="00BC4501">
        <w:fldChar w:fldCharType="end"/>
      </w:r>
      <w:r w:rsidR="00BA30C5">
        <w:t>:</w:t>
      </w:r>
      <w:r>
        <w:t xml:space="preserve"> in cases where multiple bursts were present, the initial burst was used as the onset; in cases where frication occurred before the burst, the onset of the frication was used as the onset; </w:t>
      </w:r>
      <w:r w:rsidR="00BA30C5">
        <w:t>when neither a</w:t>
      </w:r>
      <w:r>
        <w:t xml:space="preserve"> clear burst no</w:t>
      </w:r>
      <w:r w:rsidR="00BA30C5">
        <w:t>r</w:t>
      </w:r>
      <w:r>
        <w:t xml:space="preserve"> clear frication</w:t>
      </w:r>
      <w:r w:rsidR="00BA30C5">
        <w:t xml:space="preserve"> was present</w:t>
      </w:r>
      <w:r>
        <w:t>, these tokens were excluded from the VOT analysis.</w:t>
      </w:r>
    </w:p>
    <w:p w14:paraId="48383D2C" w14:textId="32EE5E9C" w:rsidR="008A7345" w:rsidRDefault="00000000">
      <w:pPr>
        <w:pStyle w:val="BodyText"/>
      </w:pPr>
      <w:r>
        <w:t>For each speaker and stop category, VOT variability was expressed as a coefficient of variation (CV), calculated by dividing the standard deviation of VOT by its mean and multiplying by 100. We then averaged the three stop-specific CV values into a single VOT CV value per speaker, weighting each by the number of tokens from which it was derived so that stops with more observations contributed proportionally more. We used CV rather than raw VOT standard deviation because mean VOT differs systematically by place of articulation, generally increasing as constriction moves more posterior. Because the raw standard deviations tend to scale with the mean, CV instead expresses VOT dispersion relative to the mean, facilitating comparison across stop categories, consistent with prior comparisons of variability in speech-segment duration</w:t>
      </w:r>
      <w:r w:rsidR="00BC4501">
        <w:t xml:space="preserve"> </w:t>
      </w:r>
      <w:r w:rsidR="00BC4501">
        <w:fldChar w:fldCharType="begin"/>
      </w:r>
      <w:r w:rsidR="001730C2">
        <w:instrText xml:space="preserve"> ADDIN ZOTERO_ITEM CSL_CITATION {"citationID":"yktee0jY","properties":{"unsorted":false,"formattedCitation":"(Kent and Forner, 1980)","plainCitation":"(Kent and Forner, 1980)","noteIndex":0},"citationItems":[{"id":2603,"uris":["http://zotero.org/users/10052007/items/U2WYTZ4E"],"itemData":{"id":2603,"type":"article-journal","abstract":"Spectrograms were used to study speech segment durations in recitations of three simple sentences by 10 adults and by 10 children in each of three age groups; 4, 6 and 12 years. The 4-year-olds typically had longer segment durations and greater variability of segment durations than adults and the older children. The degree to which segments are lengthened by young children appears to depend on various segmental, suprasegmental, and linguistic factors which have not yet been explored. In addition, it is possible that greater variances in segment duration are concomitant with lengthening of segments; that is, there seems to be some truth to the assertion that slow speakers are more variable than fast speakers in timing control.","citation-key":"kent-speech-segment-durations-1980","container-title":"Journal of Phonetics","DOI":"10.1016/S0095-4470(19)31460-3","ISSN":"0095-4470","issue":"2","journalAbbreviation":"Journal of Phonetics","page":"157-168","source":"ScienceDirect","title":"Speech segment durations in sentence recitations by children and adults","volume":"8","author":[{"family":"Kent","given":"R. D."},{"family":"Forner","given":"L. L."}],"issued":{"date-parts":[["1980",4,1]]}}}],"schema":"https://github.com/citation-style-language/schema/raw/master/csl-citation.json"} </w:instrText>
      </w:r>
      <w:r w:rsidR="00BC4501">
        <w:fldChar w:fldCharType="separate"/>
      </w:r>
      <w:r w:rsidR="001730C2">
        <w:rPr>
          <w:noProof/>
        </w:rPr>
        <w:t>(Kent and Forner, 1980)</w:t>
      </w:r>
      <w:r w:rsidR="00BC4501">
        <w:fldChar w:fldCharType="end"/>
      </w:r>
      <w:r>
        <w:t>. Higher VOT CV values indicate greater within-</w:t>
      </w:r>
      <w:r>
        <w:lastRenderedPageBreak/>
        <w:t>speaker variability in stop production.</w:t>
      </w:r>
    </w:p>
    <w:p w14:paraId="02F6B35A" w14:textId="124CD292" w:rsidR="00B31CCA" w:rsidRDefault="008B6061" w:rsidP="0006207C">
      <w:pPr>
        <w:pStyle w:val="FirstParagraph"/>
      </w:pPr>
      <w:r>
        <w:t>Because VOT measurements relied entirely on manual boundary placement, we evaluated inter- and intra</w:t>
      </w:r>
      <w:r w:rsidR="00726F26">
        <w:t>-</w:t>
      </w:r>
      <w:r>
        <w:t xml:space="preserve">measurer reliability for the VOT measurements. </w:t>
      </w:r>
      <w:commentRangeStart w:id="38"/>
      <w:commentRangeStart w:id="39"/>
      <w:r w:rsidR="00B31CCA">
        <w:t xml:space="preserve">To establish </w:t>
      </w:r>
      <w:commentRangeEnd w:id="38"/>
      <w:r w:rsidR="00E14882">
        <w:rPr>
          <w:rStyle w:val="CommentReference"/>
          <w:sz w:val="24"/>
          <w:szCs w:val="24"/>
        </w:rPr>
        <w:commentReference w:id="38"/>
      </w:r>
      <w:commentRangeEnd w:id="39"/>
      <w:r w:rsidR="00383AC5">
        <w:rPr>
          <w:rStyle w:val="CommentReference"/>
          <w:sz w:val="24"/>
          <w:szCs w:val="24"/>
        </w:rPr>
        <w:commentReference w:id="39"/>
      </w:r>
      <w:r w:rsidR="00B31CCA">
        <w:t xml:space="preserve">inter-measurer reliability, 5 of the 40 speakers were independently segmented by a second measurer. This yielded 437 tokens measured by both. Absolute agreement between measurers was high, </w:t>
      </w:r>
      <m:oMath>
        <m:r>
          <m:rPr>
            <m:sty m:val="p"/>
          </m:rPr>
          <w:rPr>
            <w:rFonts w:ascii="Cambria Math" w:hAnsi="Cambria Math"/>
          </w:rPr>
          <m:t>ICC(</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.95</m:t>
        </m:r>
      </m:oMath>
      <w:r w:rsidR="00B31CCA">
        <w:t xml:space="preserve">, </w:t>
      </w:r>
      <m:oMath>
        <m:r>
          <w:rPr>
            <w:rFonts w:ascii="Cambria Math" w:hAnsi="Cambria Math"/>
          </w:rPr>
          <m:t>95</m:t>
        </m:r>
        <m:r>
          <m:rPr>
            <m:sty m:val="p"/>
          </m:rPr>
          <w:rPr>
            <w:rFonts w:ascii="Cambria Math" w:hAnsi="Cambria Math"/>
          </w:rPr>
          <m:t>%</m:t>
        </m:r>
        <m:r>
          <w:rPr>
            <w:rFonts w:ascii="Cambria Math" w:hAnsi="Cambria Math"/>
          </w:rPr>
          <m:t> CI</m:t>
        </m:r>
        <m:r>
          <m:rPr>
            <m:sty m:val="p"/>
          </m:rPr>
          <w:rPr>
            <w:rFonts w:ascii="Cambria Math" w:hAnsi="Cambria Math"/>
          </w:rPr>
          <m:t>=[</m:t>
        </m:r>
        <m:r>
          <w:rPr>
            <w:rFonts w:ascii="Cambria Math" w:hAnsi="Cambria Math"/>
          </w:rPr>
          <m:t>.94</m:t>
        </m:r>
        <m:r>
          <m:rPr>
            <m:sty m:val="p"/>
          </m:rPr>
          <w:rPr>
            <w:rFonts w:ascii="Cambria Math" w:hAnsi="Cambria Math"/>
          </w:rPr>
          <m:t>,</m:t>
        </m:r>
        <m:r>
          <w:rPr>
            <w:rFonts w:ascii="Cambria Math" w:hAnsi="Cambria Math"/>
          </w:rPr>
          <m:t>.96</m:t>
        </m:r>
        <m:r>
          <m:rPr>
            <m:sty m:val="p"/>
          </m:rPr>
          <w:rPr>
            <w:rFonts w:ascii="Cambria Math" w:hAnsi="Cambria Math"/>
          </w:rPr>
          <m:t>]</m:t>
        </m:r>
      </m:oMath>
      <w:r w:rsidR="00B31CCA">
        <w:t>, with a mean absolute difference of 4.61 ms (</w:t>
      </w:r>
      <m:oMath>
        <m:r>
          <w:rPr>
            <w:rFonts w:ascii="Cambria Math" w:hAnsi="Cambria Math"/>
          </w:rPr>
          <m:t>Mdn</m:t>
        </m:r>
      </m:oMath>
      <w:r w:rsidR="00B31CCA">
        <w:t xml:space="preserve"> = 2.64 ms). At the speaker level, VOT CV differed between measurers by an average of 1.59 percentage points.</w:t>
      </w:r>
      <w:r>
        <w:t xml:space="preserve"> </w:t>
      </w:r>
      <w:r w:rsidR="00B31CCA">
        <w:t>To establish intra</w:t>
      </w:r>
      <w:r w:rsidR="00726F26">
        <w:t>-</w:t>
      </w:r>
      <w:r w:rsidR="00B31CCA">
        <w:t>measurer reliability, the original measurer re</w:t>
      </w:r>
      <w:r w:rsidR="00726F26">
        <w:t>-</w:t>
      </w:r>
      <w:r w:rsidR="00B31CCA">
        <w:t xml:space="preserve">segmented 5 speakers several months later. This yielded 443 tokens measured on both occasions. Absolute agreement across occasions was high, </w:t>
      </w:r>
      <m:oMath>
        <m:r>
          <m:rPr>
            <m:sty m:val="p"/>
          </m:rPr>
          <w:rPr>
            <w:rFonts w:ascii="Cambria Math" w:hAnsi="Cambria Math"/>
          </w:rPr>
          <m:t>ICC(</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.99</m:t>
        </m:r>
      </m:oMath>
      <w:r w:rsidR="00B31CCA">
        <w:t xml:space="preserve">, </w:t>
      </w:r>
      <m:oMath>
        <m:r>
          <w:rPr>
            <w:rFonts w:ascii="Cambria Math" w:hAnsi="Cambria Math"/>
          </w:rPr>
          <m:t>95</m:t>
        </m:r>
        <m:r>
          <m:rPr>
            <m:sty m:val="p"/>
          </m:rPr>
          <w:rPr>
            <w:rFonts w:ascii="Cambria Math" w:hAnsi="Cambria Math"/>
          </w:rPr>
          <m:t>%</m:t>
        </m:r>
        <m:r>
          <w:rPr>
            <w:rFonts w:ascii="Cambria Math" w:hAnsi="Cambria Math"/>
          </w:rPr>
          <m:t> CI</m:t>
        </m:r>
        <m:r>
          <m:rPr>
            <m:sty m:val="p"/>
          </m:rPr>
          <w:rPr>
            <w:rFonts w:ascii="Cambria Math" w:hAnsi="Cambria Math"/>
          </w:rPr>
          <m:t>=[</m:t>
        </m:r>
        <m:r>
          <w:rPr>
            <w:rFonts w:ascii="Cambria Math" w:hAnsi="Cambria Math"/>
          </w:rPr>
          <m:t>.99</m:t>
        </m:r>
        <m:r>
          <m:rPr>
            <m:sty m:val="p"/>
          </m:rPr>
          <w:rPr>
            <w:rFonts w:ascii="Cambria Math" w:hAnsi="Cambria Math"/>
          </w:rPr>
          <m:t>,</m:t>
        </m:r>
        <m:r>
          <w:rPr>
            <w:rFonts w:ascii="Cambria Math" w:hAnsi="Cambria Math"/>
          </w:rPr>
          <m:t>.99</m:t>
        </m:r>
        <m:r>
          <m:rPr>
            <m:sty m:val="p"/>
          </m:rPr>
          <w:rPr>
            <w:rFonts w:ascii="Cambria Math" w:hAnsi="Cambria Math"/>
          </w:rPr>
          <m:t>]</m:t>
        </m:r>
      </m:oMath>
      <w:r w:rsidR="00B31CCA">
        <w:t>, with a mean absolute difference of 2.21 ms (</w:t>
      </w:r>
      <m:oMath>
        <m:r>
          <w:rPr>
            <w:rFonts w:ascii="Cambria Math" w:hAnsi="Cambria Math"/>
          </w:rPr>
          <m:t>Mdn</m:t>
        </m:r>
      </m:oMath>
      <w:r w:rsidR="00B31CCA">
        <w:t xml:space="preserve"> = 1.10 ms). At the speaker level, VOT CV differed between occasions by an average of 1.22 percentage points.</w:t>
      </w:r>
    </w:p>
    <w:p w14:paraId="308F91AF" w14:textId="4268F8D0" w:rsidR="008A7345" w:rsidRDefault="00000000">
      <w:pPr>
        <w:pStyle w:val="BodyText"/>
      </w:pPr>
      <w:r>
        <w:rPr>
          <w:b/>
          <w:bCs/>
        </w:rPr>
        <w:t>Vowel variability.</w:t>
      </w:r>
      <w:r>
        <w:t xml:space="preserve"> To measure vowel variability, the first (F1) and second (F2) formant frequencies were derived from the corner vowels /i/, /æ/, /ɑ/, and /u/. To minimize the impact of coarticulatory effects, vowel tokens were only used from stressed syllables</w:t>
      </w:r>
      <w:r w:rsidR="00726F26">
        <w:t xml:space="preserve"> </w:t>
      </w:r>
      <w:r>
        <w:t xml:space="preserve">that were not preceded or followed by a semivowel. This yielded 2,961 tokens across the 40 speakers. Formant data were derived using Praat’s “To Formant (burg)…” function </w:t>
      </w:r>
      <w:r w:rsidR="00BC4501">
        <w:fldChar w:fldCharType="begin"/>
      </w:r>
      <w:r w:rsidR="001730C2">
        <w:instrText xml:space="preserve"> ADDIN ZOTERO_ITEM CSL_CITATION {"citationID":"sPssqkpE","properties":{"unsorted":false,"formattedCitation":"(Boersma and Weenink, 2025)","plainCitation":"(Boersma and Weenink, 2025)","noteIndex":0},"citationItems":[{"id":56,"uris":["http://zotero.org/users/10052007/items/E2CQ3UN4"],"itemData":{"id":56,"type":"software","citation-key":"boersma-praat-doing-phonetics-2025","title":"Praat: doing phonetics by computer","URL":"https://www.fon.hum.uva.nl/praat/","author":[{"family":"Boersma","given":"Paul"},{"family":"Weenink","given":"David"}],"issued":{"date-parts":[["2025"]]}}}],"schema":"https://github.com/citation-style-language/schema/raw/master/csl-citation.json"} </w:instrText>
      </w:r>
      <w:r w:rsidR="00BC4501">
        <w:fldChar w:fldCharType="separate"/>
      </w:r>
      <w:r w:rsidR="001730C2">
        <w:rPr>
          <w:noProof/>
        </w:rPr>
        <w:t>(Boersma and Weenink, 2025)</w:t>
      </w:r>
      <w:r w:rsidR="00BC4501">
        <w:fldChar w:fldCharType="end"/>
      </w:r>
      <w:r>
        <w:t xml:space="preserve">, with the default automatic time step, a formant ceiling of 5500 Hz, a window length of .025 s, and a pre-emphasis from 50 Hz. Because the maximum number of formants interacts with both vowel quality and vocal tract length, </w:t>
      </w:r>
      <w:r w:rsidR="00BA30C5">
        <w:t xml:space="preserve">this parameter </w:t>
      </w:r>
      <w:r>
        <w:t>was not held constant: it was initially</w:t>
      </w:r>
      <w:r w:rsidR="00BA30C5">
        <w:t xml:space="preserve"> set</w:t>
      </w:r>
      <w:r>
        <w:t xml:space="preserve"> by vowel category (3 for /i/ and /æ/; 4 for /ɑ/ and /u/) and then adjusted per token during manual review, with final values ranging from 3 to 5. F1 and F2 were then measured at the temporal midpoint of each vowel.</w:t>
      </w:r>
    </w:p>
    <w:p w14:paraId="0ED4B21B" w14:textId="77777777" w:rsidR="008A7345" w:rsidRDefault="00000000">
      <w:pPr>
        <w:pStyle w:val="BodyText"/>
      </w:pPr>
      <w:r>
        <w:lastRenderedPageBreak/>
        <w:t>All tokens were manually reviewed for formant-tracking errors. Tokens with large Mahalanobis distance from the centroid of their vowel category in the F1–F2 plane were flagged for inspection; for flagged tokens, the maximum number of formants was adjusted, and the token was re-measured.</w:t>
      </w:r>
    </w:p>
    <w:p w14:paraId="10C16CE2" w14:textId="4DE4EA93" w:rsidR="008A7345" w:rsidRDefault="00000000">
      <w:pPr>
        <w:pStyle w:val="BodyText"/>
      </w:pPr>
      <w:r>
        <w:t>After obtaining the F1 and F2 formants, the multivariate CV (MCV) for each vowel was calculated using the GFDmcv package (version 0.1.0;</w:t>
      </w:r>
      <w:r w:rsidR="00BC4501">
        <w:t xml:space="preserve"> </w:t>
      </w:r>
      <w:r w:rsidR="00BC4501">
        <w:fldChar w:fldCharType="begin"/>
      </w:r>
      <w:r w:rsidR="00FA27EA">
        <w:instrText xml:space="preserve"> ADDIN ZOTERO_ITEM CSL_CITATION {"citationID":"GCnlrFcI","properties":{"unsorted":false,"formattedCitation":"(Ditzhaus &amp; Smaga, 2023)","plainCitation":"(Ditzhaus &amp; Smaga, 2023)","dontUpdate":true,"noteIndex":0},"citationItems":[{"id":24128,"uris":["http://zotero.org/users/10052007/items/QAJA9FM6"],"itemData":{"id":24128,"type":"software","abstract":"Performs test procedures for general hypothesis testing problems for four multivariate coefficients of variation (Ditzhaus and Smaga, 2023 &lt;doi:10.48550/arXiv.2301.12009&gt;). We can verify the global hypothesis about equality as well as the particular hypotheses defined by contrasts, e.g., we can conduct post hoc tests. We also provide the simultaneous confidence intervals for contrasts.","citation-key":"ditzhaus-gfdmcv-general-hypothesis-2023","license":"LGPL-2 | LGPL-3 | GPL-2 | GPL-3","source":"R-Packages","title":"GFDmcv: General Hypothesis Testing Problems for Multivariate Coefficients of Variation","title-short":"GFDmcv","URL":"https://cran.r-project.org/web/packages/GFDmcv/index.html","version":"0.1.0","author":[{"family":"Ditzhaus","given":"Marc"},{"family":"Smaga","given":"Lukasz"}],"accessed":{"date-parts":[["2026",7,24]]},"issued":{"date-parts":[["2023",2,2]]}}}],"schema":"https://github.com/citation-style-language/schema/raw/master/csl-citation.json"} </w:instrText>
      </w:r>
      <w:r w:rsidR="00BC4501">
        <w:fldChar w:fldCharType="separate"/>
      </w:r>
      <w:r w:rsidR="00BC4501">
        <w:rPr>
          <w:noProof/>
        </w:rPr>
        <w:t>Ditzhaus &amp; Smaga, 2023</w:t>
      </w:r>
      <w:r w:rsidR="00BC4501">
        <w:fldChar w:fldCharType="end"/>
      </w:r>
      <w:r>
        <w:t xml:space="preserve">), which calculates MCV using the Voinov and Nikulin </w:t>
      </w:r>
      <w:r w:rsidR="00CD14B7">
        <w:fldChar w:fldCharType="begin"/>
      </w:r>
      <w:r w:rsidR="00CD14B7">
        <w:instrText xml:space="preserve"> ADDIN ZOTERO_ITEM CSL_CITATION {"citationID":"8fOyKzrg","properties":{"unsorted":false,"formattedCitation":"(1996)","plainCitation":"(1996)","noteIndex":0},"citationItems":[{"id":24634,"uris":["http://zotero.org/users/10052007/items/QUXZ5YFR"],"itemData":{"id":24634,"type":"book","abstract":"This volume is a continuation of Unbiased Estimators and Their Applications, Vol. I: Univariate Case. It contains problems of parametric point estimation for multivariate probability distributions emphasizing problems of unbiased estimation. The volume consists of four chapters dealing, respectively, with some basic properties of multivariate continuous and discrete distributions, the general theory of point estimation in multivariate case, techniques for constructing unbiased estimators and applications of unbiased estimation theory in the multivariate case. These chapters contain numerous examples, many applications and are followed by a comprehensive Appendix which classifies and lists, in the form of tables, all known results relating to unbiased estimators of parameter functions for multivariate distributions. Audience: This volume will serve as a handbook on point unbiased estimation for researchers whose work involves statistics. It can also be recommended as a supplementary text for undergraduate and graduate students.","citation-key":"voinov-unbiased-estimators-their-1996","edition":"1","ISBN":"978-0-7923-3939-7","language":"en","publisher":"Springer Dordrecht","source":"link-springer-com.ezproxy.lib.uh.edu","title":"Unbiased Estimators and their Applications","URL":"https://link.springer.com/book/9780792339397","volume":"Volume 2: Multivariate Case","author":[{"family":"Voinov","given":"Vassily"},{"family":"Nikulin","given":"Mikhail"}],"accessed":{"date-parts":[["2026",9,11]]},"issued":{"date-parts":[["1996",1,31]]}},"suppress-author":true}],"schema":"https://github.com/citation-style-language/schema/raw/master/csl-citation.json"} </w:instrText>
      </w:r>
      <w:r w:rsidR="00CD14B7">
        <w:fldChar w:fldCharType="separate"/>
      </w:r>
      <w:r w:rsidR="00CD14B7">
        <w:rPr>
          <w:noProof/>
        </w:rPr>
        <w:t>(1996)</w:t>
      </w:r>
      <w:r w:rsidR="00CD14B7">
        <w:fldChar w:fldCharType="end"/>
      </w:r>
      <w:r>
        <w:t xml:space="preserve"> formula, specified as:</w:t>
      </w:r>
    </w:p>
    <w:p w14:paraId="677AE0FB" w14:textId="77777777" w:rsidR="008A7345" w:rsidRDefault="00000000">
      <w:pPr>
        <w:pStyle w:val="BodyText"/>
      </w:pPr>
      <m:oMathPara>
        <m:oMathParaPr>
          <m:jc m:val="center"/>
        </m:oMathParaPr>
        <m:oMath>
          <m:sSub>
            <m:sSubPr>
              <m:ctrlPr>
                <w:rPr>
                  <w:rFonts w:ascii="Cambria Math" w:hAnsi="Cambria Math"/>
                </w:rPr>
              </m:ctrlPr>
            </m:sSubPr>
            <m:e>
              <m:r>
                <m:rPr>
                  <m:sty m:val="p"/>
                </m:rPr>
                <w:rPr>
                  <w:rFonts w:ascii="Cambria Math" w:hAnsi="Cambria Math"/>
                </w:rPr>
                <m:t>MCV</m:t>
              </m:r>
            </m:e>
            <m:sub>
              <m:r>
                <w:rPr>
                  <w:rFonts w:ascii="Cambria Math" w:hAnsi="Cambria Math"/>
                </w:rPr>
                <m:t>VN</m:t>
              </m:r>
            </m:sub>
          </m:sSub>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sSup>
                    <m:sSupPr>
                      <m:ctrlPr>
                        <w:rPr>
                          <w:rFonts w:ascii="Cambria Math" w:hAnsi="Cambria Math"/>
                        </w:rPr>
                      </m:ctrlPr>
                    </m:sSupPr>
                    <m:e>
                      <m:r>
                        <m:rPr>
                          <m:sty m:val="b"/>
                        </m:rPr>
                        <w:rPr>
                          <w:rFonts w:ascii="Cambria Math" w:hAnsi="Cambria Math"/>
                        </w:rPr>
                        <m:t>μ</m:t>
                      </m:r>
                    </m:e>
                    <m:sup>
                      <m:r>
                        <m:rPr>
                          <m:scr m:val="sans-serif"/>
                          <m:sty m:val="p"/>
                        </m:rPr>
                        <w:rPr>
                          <w:rFonts w:ascii="Cambria Math" w:hAnsi="Cambria Math"/>
                        </w:rPr>
                        <m:t>T</m:t>
                      </m:r>
                    </m:sup>
                  </m:sSup>
                  <m:r>
                    <w:rPr>
                      <w:rFonts w:ascii="Cambria Math" w:hAnsi="Cambria Math"/>
                    </w:rPr>
                    <m:t> </m:t>
                  </m:r>
                  <m:sSup>
                    <m:sSupPr>
                      <m:ctrlPr>
                        <w:rPr>
                          <w:rFonts w:ascii="Cambria Math" w:hAnsi="Cambria Math"/>
                        </w:rPr>
                      </m:ctrlPr>
                    </m:sSupPr>
                    <m:e>
                      <m:r>
                        <m:rPr>
                          <m:sty m:val="b"/>
                        </m:rPr>
                        <w:rPr>
                          <w:rFonts w:ascii="Cambria Math" w:hAnsi="Cambria Math"/>
                        </w:rPr>
                        <m:t>Σ</m:t>
                      </m:r>
                    </m:e>
                    <m:sup>
                      <m:r>
                        <m:rPr>
                          <m:sty m:val="p"/>
                        </m:rPr>
                        <w:rPr>
                          <w:rFonts w:ascii="Cambria Math" w:hAnsi="Cambria Math"/>
                        </w:rPr>
                        <m:t>-</m:t>
                      </m:r>
                      <m:r>
                        <w:rPr>
                          <w:rFonts w:ascii="Cambria Math" w:hAnsi="Cambria Math"/>
                        </w:rPr>
                        <m:t>1</m:t>
                      </m:r>
                    </m:sup>
                  </m:sSup>
                  <m:r>
                    <w:rPr>
                      <w:rFonts w:ascii="Cambria Math" w:hAnsi="Cambria Math"/>
                    </w:rPr>
                    <m:t> </m:t>
                  </m:r>
                  <m:r>
                    <m:rPr>
                      <m:sty m:val="b"/>
                    </m:rPr>
                    <w:rPr>
                      <w:rFonts w:ascii="Cambria Math" w:hAnsi="Cambria Math"/>
                    </w:rPr>
                    <m:t>μ</m:t>
                  </m:r>
                </m:den>
              </m:f>
            </m:e>
          </m:rad>
        </m:oMath>
      </m:oMathPara>
    </w:p>
    <w:p w14:paraId="7015F6F1" w14:textId="77777777" w:rsidR="008A7345" w:rsidRDefault="00000000">
      <w:pPr>
        <w:pStyle w:val="FirstParagraph"/>
      </w:pPr>
      <w:r>
        <w:t xml:space="preserve">where </w:t>
      </w:r>
      <m:oMath>
        <m:r>
          <m:rPr>
            <m:sty m:val="b"/>
          </m:rPr>
          <w:rPr>
            <w:rFonts w:ascii="Cambria Math" w:hAnsi="Cambria Math"/>
          </w:rPr>
          <m:t>Σ</m:t>
        </m:r>
      </m:oMath>
      <w:r>
        <w:t xml:space="preserve"> is the covariance matrix of F1 and F2 and </w:t>
      </w:r>
      <m:oMath>
        <m:r>
          <m:rPr>
            <m:sty m:val="b"/>
          </m:rPr>
          <w:rPr>
            <w:rFonts w:ascii="Cambria Math" w:hAnsi="Cambria Math"/>
          </w:rPr>
          <m:t>μ</m:t>
        </m:r>
      </m:oMath>
      <w:r>
        <w:t xml:space="preserve"> is the mean F1–F2 vector. MCV was calculated separately for each vowel category within each speaker, and the four values were then averaged, weighted by the number of tokens contributing to each, to yield a single vowel MCV per speaker. As with VOT CV, we used a mean-normalized measure rather than a raw dispersion measure because formant frequencies scale with vocal tract length and therefore differ systematically across children of different ages and sexes. Expressing F1–F2 dispersion relative to the mean makes vowel variability comparable across speakers of differing vocal tract size. Higher MCV values indicate greater dispersion of a speaker’s vowel tokens in the two-dimensional F1–F2 space, relative to that speaker’s own mean formant values.</w:t>
      </w:r>
    </w:p>
    <w:p w14:paraId="56EFBFFD" w14:textId="37F6E4C3" w:rsidR="00383AC5" w:rsidRDefault="00000000">
      <w:pPr>
        <w:pStyle w:val="BodyText"/>
      </w:pPr>
      <w:commentRangeStart w:id="40"/>
      <w:r>
        <w:rPr>
          <w:b/>
          <w:bCs/>
        </w:rPr>
        <w:t>Speech rate.</w:t>
      </w:r>
      <w:r>
        <w:t xml:space="preserve"> </w:t>
      </w:r>
      <w:commentRangeEnd w:id="40"/>
      <w:r w:rsidR="00E14882">
        <w:rPr>
          <w:rStyle w:val="CommentReference"/>
          <w:sz w:val="24"/>
          <w:szCs w:val="24"/>
        </w:rPr>
        <w:commentReference w:id="40"/>
      </w:r>
      <w:r>
        <w:t>Speech rate was calculated as syllables per second, derived from the testing phrases, familiarization passage, and “buy Bobby a puppy” and “beeping broccoli” repetitions</w:t>
      </w:r>
      <w:r w:rsidR="009765C3">
        <w:t xml:space="preserve">. The total speech duration was calculated as the summed duration of all speech intervals, and speech rate was then calculated by dividing the total number of syllables by total speech duration </w:t>
      </w:r>
      <w:r>
        <w:t xml:space="preserve">to yield a single speech rate value per speaker. Speech rate was included as a covariate because </w:t>
      </w:r>
      <w:r>
        <w:lastRenderedPageBreak/>
        <w:t xml:space="preserve">segmental variability, particularly the temporal variability captured by VOT CV, could plausibly </w:t>
      </w:r>
      <w:r w:rsidR="00BA30C5">
        <w:t>covary with</w:t>
      </w:r>
      <w:r>
        <w:t xml:space="preserve"> </w:t>
      </w:r>
      <w:r w:rsidR="008B6061">
        <w:t>speech</w:t>
      </w:r>
      <w:r>
        <w:t xml:space="preserve"> </w:t>
      </w:r>
      <w:r w:rsidR="008B6061">
        <w:t>rate</w:t>
      </w:r>
      <w:r w:rsidR="00BC4501">
        <w:t xml:space="preserve"> </w:t>
      </w:r>
      <w:r w:rsidR="00BC4501">
        <w:fldChar w:fldCharType="begin"/>
      </w:r>
      <w:r w:rsidR="00BC4501">
        <w:instrText xml:space="preserve"> ADDIN ZOTERO_ITEM CSL_CITATION {"citationID":"PAu2gu1O","properties":{"unsorted":false,"formattedCitation":"(Allen et al., 2003)","plainCitation":"(Allen et al., 2003)","noteIndex":0},"citationItems":[{"id":24198,"uris":["http://zotero.org/users/10052007/items/MJENZQVE"],"itemData":{"id":24198,"type":"article-journal","abstract":"Individual talkers differ in the acoustic properties of their speech, and at least some of these differences are in acoustic properties relevant for phonetic perception. Recent findings from studies of speech perception have shown that listeners can exploit such differences to facilitate both the recognition of talkers’ voices and the recognition of words spoken by familiar talkers. These findings motivate the current study, whose aim is to examine individual talker variation in a particular phonetically-relevant acoustic property, voice-onset-time (VOT). VOT is a temporal property that robustly specifies voicing in stop consonants. From the broad literature involving VOT, it appears that individual talkers differ from one another in their VOT productions. The current study confirmed this finding for eight talkers producing monosyllabic words beginning with voiceless stop consonants. Moreover, when differences in VOT due to variability in speaking rate across the talkers were factored out using hierarchical linear modeling, individual talkers still differed from one another in VOT, though these differences were attenuated. These findings provide evidence that VOT varies systematically from talker to talker and may therefore be one phonetically-relevant acoustic property underlying listeners’ capacity to benefit from talker-specific experience.","citation-key":"allen-individual-talker-differences-2003","container-title":"The Journal of the Acoustical Society of America","DOI":"10.1121/1.1528172","ISSN":"0001-4966, 1520-8524","issue":"1","language":"en","page":"544-552","source":"DOI.org (Crossref)","title":"Individual talker differences in voice-onset-time","volume":"113","author":[{"family":"Allen","given":"J. Sean"},{"family":"Miller","given":"Joanne L."},{"family":"DeSteno","given":"David"}],"issued":{"date-parts":[["2003",1,1]]}}}],"schema":"https://github.com/citation-style-language/schema/raw/master/csl-citation.json"} </w:instrText>
      </w:r>
      <w:r w:rsidR="00BC4501">
        <w:fldChar w:fldCharType="separate"/>
      </w:r>
      <w:r w:rsidR="001730C2">
        <w:rPr>
          <w:noProof/>
        </w:rPr>
        <w:t>(Allen et al., 2003)</w:t>
      </w:r>
      <w:r w:rsidR="00BC4501">
        <w:fldChar w:fldCharType="end"/>
      </w:r>
      <w:r>
        <w:t>.</w:t>
      </w:r>
    </w:p>
    <w:p w14:paraId="0ACBBC3C" w14:textId="7959477C" w:rsidR="00FC5D6F" w:rsidRPr="00FC5D6F" w:rsidRDefault="00383AC5" w:rsidP="00015403">
      <w:pPr>
        <w:pStyle w:val="BodyText"/>
      </w:pPr>
      <w:bookmarkStart w:id="41" w:name="reliability"/>
      <w:bookmarkEnd w:id="37"/>
      <w:commentRangeStart w:id="42"/>
      <w:commentRangeStart w:id="43"/>
      <w:commentRangeStart w:id="44"/>
      <w:commentRangeStart w:id="45"/>
      <w:r w:rsidRPr="00CD41BF">
        <w:rPr>
          <w:b/>
          <w:bCs/>
        </w:rPr>
        <w:t>Suprasegmental Variability</w:t>
      </w:r>
      <w:r>
        <w:rPr>
          <w:b/>
          <w:bCs/>
        </w:rPr>
        <w:t xml:space="preserve">. </w:t>
      </w:r>
      <w:commentRangeEnd w:id="42"/>
      <w:r w:rsidR="00E14882">
        <w:rPr>
          <w:rStyle w:val="CommentReference"/>
          <w:sz w:val="24"/>
          <w:szCs w:val="24"/>
        </w:rPr>
        <w:commentReference w:id="42"/>
      </w:r>
      <w:commentRangeEnd w:id="43"/>
      <w:r w:rsidR="00440D84">
        <w:rPr>
          <w:rStyle w:val="CommentReference"/>
          <w:sz w:val="24"/>
          <w:szCs w:val="24"/>
        </w:rPr>
        <w:commentReference w:id="43"/>
      </w:r>
      <w:commentRangeEnd w:id="44"/>
      <w:r w:rsidR="00B039C7">
        <w:rPr>
          <w:rStyle w:val="CommentReference"/>
          <w:sz w:val="24"/>
          <w:szCs w:val="24"/>
        </w:rPr>
        <w:commentReference w:id="44"/>
      </w:r>
      <w:commentRangeEnd w:id="45"/>
      <w:r w:rsidR="006543FB">
        <w:rPr>
          <w:rStyle w:val="CommentReference"/>
          <w:sz w:val="24"/>
          <w:szCs w:val="24"/>
        </w:rPr>
        <w:commentReference w:id="45"/>
      </w:r>
      <w:r w:rsidR="00E14882">
        <w:t>Exploratory correlations used t</w:t>
      </w:r>
      <w:r>
        <w:t xml:space="preserve">he </w:t>
      </w:r>
      <w:r w:rsidR="00565CB9">
        <w:t>aSTI</w:t>
      </w:r>
      <w:r>
        <w:t xml:space="preserve"> </w:t>
      </w:r>
      <w:r w:rsidR="00E14882">
        <w:t>values previously calculated for these speakers, as described in</w:t>
      </w:r>
      <w:r w:rsidRPr="00A32793">
        <w:t xml:space="preserve"> </w:t>
      </w:r>
      <w:r>
        <w:t xml:space="preserve">Tetzloff et al. </w:t>
      </w:r>
      <w:r w:rsidR="003D52CD">
        <w:fldChar w:fldCharType="begin"/>
      </w:r>
      <w:r w:rsidR="003D52CD">
        <w:instrText xml:space="preserve"> ADDIN ZOTERO_ITEM CSL_CITATION {"citationID":"1Z09UiTu","properties":{"unsorted":false,"formattedCitation":"(2026)","plainCitation":"(2026)","noteIndex":0},"citationItems":[{"id":24468,"uris":["http://zotero.org/users/10052007/items/WQG9CI5C"],"itemData":{"id":24468,"type":"article-journal","abstract":"Purpose:According to theoretical models, perceptual learning is modulated by the level of acoustic predictably in the speech signal. This study investigated whether the variable speech of children is learnable in a perceptual learning paradigm and examined whether speech variability, as quantified by the acoustic spatiotemporal index (STI), predicted perceptual learning outcomes.Method:Speech samples were elicited from 40 typically developing children talkers (ages 3–8 years) and presented to 410 adult listeners in a structured perceptual learning experiment. Listeners transcribed phrases before (pretest) and after (posttest) a lexically guided familiarization phase. Intelligibility improvements following familiarization were analyzed using paired t tests, and regression analyses examined whether acoustic STI values predicted perceptual learning outcomes.Results:Listeners demonstrated significant perceptual learning of children's speech, with an average intelligibility gain of 6.4% following familiarization (p &lt; .001). Regression analyses revealed a significant interaction between STI and pretest intelligibility: Lower STI values (indicating more predictable speech) were associated with greater intelligibility gains but only when pretest intelligibility was sufficiently low.Conclusions:This study provides the first empirical evidence that children's speech is learnable in a structured perceptual learning paradigm. Although the acoustic STI affords some insight into predictability, it does not fully account for variability in perceptual learning. Future work should explore measures that capture segmental predictability to refine models of speech learnability.","citation-key":"tetzloff-perceptual-learning-predictability-2026","container-title":"Journal of Speech, Language, and Hearing Research","DOI":"10.1044/2025_JSLHR-25-00189","issue":"2","page":"448-461","publisher":"American Speech-Language-Hearing Association","source":"pubs-asha-org.ezproxy.lib.uh.edu (Atypon)","title":"Perceptual Learning and Predictability of Children's Speech","volume":"69","author":[{"family":"Tetzloff","given":"Katerina A."},{"family":"Wisler","given":"Alan"},{"family":"Barrett","given":"Tyson S."},{"family":"Borrie","given":"Stephanie A."}],"issued":{"date-parts":[["2026",2,12]]}},"suppress-author":true}],"schema":"https://github.com/citation-style-language/schema/raw/master/csl-citation.json"} </w:instrText>
      </w:r>
      <w:r w:rsidR="003D52CD">
        <w:fldChar w:fldCharType="separate"/>
      </w:r>
      <w:r w:rsidR="001730C2">
        <w:rPr>
          <w:noProof/>
        </w:rPr>
        <w:t>(2026)</w:t>
      </w:r>
      <w:r w:rsidR="003D52CD">
        <w:fldChar w:fldCharType="end"/>
      </w:r>
      <w:r w:rsidR="00E14882">
        <w:t xml:space="preserve">. Bias-corrected values were derived </w:t>
      </w:r>
      <w:r>
        <w:t xml:space="preserve">separately </w:t>
      </w:r>
      <w:r w:rsidR="00E14882">
        <w:t xml:space="preserve">for </w:t>
      </w:r>
      <w:r w:rsidRPr="002415A8">
        <w:t xml:space="preserve">“beeping broccoli” </w:t>
      </w:r>
      <w:r>
        <w:t>and</w:t>
      </w:r>
      <w:r w:rsidRPr="002415A8">
        <w:t xml:space="preserve"> “buy Bobby a puppy”</w:t>
      </w:r>
      <w:r>
        <w:t xml:space="preserve"> repetitions.</w:t>
      </w:r>
      <w:r w:rsidR="00E14882">
        <w:t xml:space="preserve"> In the current study, these values were averaged to obtain a single speaker-level estimate of suprasegmental variability. Higher values indicate greater suprasegmental variability.</w:t>
      </w:r>
      <w:r>
        <w:t xml:space="preserve"> </w:t>
      </w:r>
    </w:p>
    <w:p w14:paraId="6712A7C9" w14:textId="691A3DE3" w:rsidR="008A7345" w:rsidRDefault="00501EAE" w:rsidP="009B450F">
      <w:pPr>
        <w:pStyle w:val="Heading2"/>
      </w:pPr>
      <w:bookmarkStart w:id="46" w:name="statistical-analysis"/>
      <w:bookmarkEnd w:id="41"/>
      <w:r>
        <w:t>Statistical analysis</w:t>
      </w:r>
    </w:p>
    <w:p w14:paraId="51BBC3B4" w14:textId="098218D4" w:rsidR="008A7345" w:rsidRDefault="00000000">
      <w:pPr>
        <w:pStyle w:val="FirstParagraph"/>
      </w:pPr>
      <w:r>
        <w:t xml:space="preserve">All statistical analyses were conducted in R version 4.6.1 (2026-06-24) (R Core Team, 2025). Analyses were conducted at the speaker level using linear regression models fit with the </w:t>
      </w:r>
      <w:r>
        <w:rPr>
          <w:rStyle w:val="VerbatimChar"/>
        </w:rPr>
        <w:t>lm()</w:t>
      </w:r>
      <w:r>
        <w:t xml:space="preserve"> function in the base R </w:t>
      </w:r>
      <w:r>
        <w:rPr>
          <w:rStyle w:val="VerbatimChar"/>
        </w:rPr>
        <w:t>stats</w:t>
      </w:r>
      <w:r>
        <w:t xml:space="preserve"> package. </w:t>
      </w:r>
    </w:p>
    <w:p w14:paraId="16205D97" w14:textId="35EEA36D" w:rsidR="00392117" w:rsidRDefault="00000000">
      <w:pPr>
        <w:pStyle w:val="BodyText"/>
      </w:pPr>
      <w:r>
        <w:t xml:space="preserve">To address RQ1, we fit separate models </w:t>
      </w:r>
      <w:r w:rsidR="00392117">
        <w:t>to predict</w:t>
      </w:r>
      <w:r>
        <w:t xml:space="preserve"> pretest intelligibility from stop</w:t>
      </w:r>
      <w:r w:rsidR="001949DE">
        <w:t>-</w:t>
      </w:r>
      <w:r>
        <w:t xml:space="preserve"> and vowel</w:t>
      </w:r>
      <w:r w:rsidR="001949DE">
        <w:t>-</w:t>
      </w:r>
      <w:r>
        <w:t>variability. The stop model included VOT CV</w:t>
      </w:r>
      <w:r w:rsidR="00392117">
        <w:t xml:space="preserve"> in its original percentage units</w:t>
      </w:r>
      <w:r>
        <w:t>, whereas the vowel model included F1/F2 MCV</w:t>
      </w:r>
      <w:r w:rsidR="00392117">
        <w:t xml:space="preserve"> standardized across speakers (</w:t>
      </w:r>
      <m:oMath>
        <m:r>
          <w:rPr>
            <w:rFonts w:ascii="Cambria Math" w:hAnsi="Cambria Math"/>
          </w:rPr>
          <m:t>M</m:t>
        </m:r>
        <m:r>
          <m:rPr>
            <m:sty m:val="p"/>
          </m:rPr>
          <w:rPr>
            <w:rFonts w:ascii="Cambria Math" w:hAnsi="Cambria Math"/>
          </w:rPr>
          <m:t>=</m:t>
        </m:r>
        <m:r>
          <w:rPr>
            <w:rFonts w:ascii="Cambria Math" w:hAnsi="Cambria Math"/>
          </w:rPr>
          <m:t>0</m:t>
        </m:r>
      </m:oMath>
      <w:r w:rsidR="00392117">
        <w:t xml:space="preserve">, </w:t>
      </w:r>
      <m:oMath>
        <m:r>
          <w:rPr>
            <w:rFonts w:ascii="Cambria Math" w:hAnsi="Cambria Math"/>
          </w:rPr>
          <m:t>SD</m:t>
        </m:r>
        <m:r>
          <m:rPr>
            <m:sty m:val="p"/>
          </m:rPr>
          <w:rPr>
            <w:rFonts w:ascii="Cambria Math" w:hAnsi="Cambria Math"/>
          </w:rPr>
          <m:t>=</m:t>
        </m:r>
        <m:r>
          <w:rPr>
            <w:rFonts w:ascii="Cambria Math" w:hAnsi="Cambria Math"/>
          </w:rPr>
          <m:t>1</m:t>
        </m:r>
      </m:oMath>
      <w:r w:rsidR="00392117">
        <w:t>)</w:t>
      </w:r>
      <w:r>
        <w:t>.</w:t>
      </w:r>
      <w:r w:rsidR="00392117">
        <w:t xml:space="preserve"> Because F1/F2 MCV is a unitless measure, standardization provides an interpretable unit of change. That is, its coefficient represents the expected change in pretest intelligibility associated with a one-SD increase in vowel variability.</w:t>
      </w:r>
    </w:p>
    <w:p w14:paraId="66FF1F8E" w14:textId="1EC37F40" w:rsidR="00392117" w:rsidRDefault="00000000" w:rsidP="00392117">
      <w:pPr>
        <w:pStyle w:val="BodyText"/>
      </w:pPr>
      <w:r>
        <w:t xml:space="preserve"> To address </w:t>
      </w:r>
      <w:commentRangeStart w:id="47"/>
      <w:commentRangeStart w:id="48"/>
      <w:r w:rsidR="00392117">
        <w:t>RQ2</w:t>
      </w:r>
      <w:commentRangeEnd w:id="47"/>
      <w:r w:rsidR="00E14882">
        <w:rPr>
          <w:rStyle w:val="CommentReference"/>
          <w:sz w:val="24"/>
          <w:szCs w:val="24"/>
        </w:rPr>
        <w:commentReference w:id="47"/>
      </w:r>
      <w:commentRangeEnd w:id="48"/>
      <w:r w:rsidR="001949DE">
        <w:rPr>
          <w:rStyle w:val="CommentReference"/>
          <w:sz w:val="24"/>
          <w:szCs w:val="24"/>
        </w:rPr>
        <w:commentReference w:id="48"/>
      </w:r>
      <w:r>
        <w:t>, we fit separate models predicting perceptual learning from each segmental variability measure, pretest intelligibility, and their interaction. The</w:t>
      </w:r>
      <w:r w:rsidR="00392117">
        <w:t>se</w:t>
      </w:r>
      <w:r>
        <w:t xml:space="preserve"> models tested whether the association between segmental variability and perceptual learning </w:t>
      </w:r>
      <w:r w:rsidR="001949DE">
        <w:t>vari</w:t>
      </w:r>
      <w:r>
        <w:t>ed as a function of speakers’ pretest intelligibility.</w:t>
      </w:r>
      <w:r w:rsidR="00392117">
        <w:t xml:space="preserve"> To facilitate interpretation of the lower-order interaction coefficients, both predictors in each interaction were centered. Pretest intelligibility was mean-centered in both models. In the stop model, VOT CV was also mean-centered in its </w:t>
      </w:r>
      <w:r w:rsidR="00392117">
        <w:lastRenderedPageBreak/>
        <w:t>original percentage-point units. In the vowel model, standardized F1/F2 MCV was already centered by the nature of standardization.</w:t>
      </w:r>
    </w:p>
    <w:p w14:paraId="2A2B6C24" w14:textId="32717E59" w:rsidR="008A7345" w:rsidRDefault="00392117" w:rsidP="00392117">
      <w:pPr>
        <w:pStyle w:val="BodyText"/>
      </w:pPr>
      <w:r>
        <w:t>Speech rate was included as a covariate in every model. Model assumptions and fit were assessed for violations of linearity, constant residual variance, normality of residuals, collinearity among predictors, and influential outliers. No violations were identified in any model. All tests were two-tailed with an alpha level of .05.</w:t>
      </w:r>
    </w:p>
    <w:p w14:paraId="5EE07512" w14:textId="77777777" w:rsidR="008A7345" w:rsidRDefault="00000000" w:rsidP="009B450F">
      <w:pPr>
        <w:pStyle w:val="Heading1"/>
      </w:pPr>
      <w:bookmarkStart w:id="49" w:name="results"/>
      <w:bookmarkEnd w:id="29"/>
      <w:bookmarkEnd w:id="46"/>
      <w:r>
        <w:t>Results</w:t>
      </w:r>
    </w:p>
    <w:p w14:paraId="63F82521" w14:textId="29492EBB" w:rsidR="008A7345" w:rsidRDefault="00501EAE" w:rsidP="009B450F">
      <w:pPr>
        <w:pStyle w:val="Heading2"/>
        <w:numPr>
          <w:ilvl w:val="0"/>
          <w:numId w:val="21"/>
        </w:numPr>
      </w:pPr>
      <w:bookmarkStart w:id="50" w:name="descriptive-statistics"/>
      <w:r>
        <w:t>Descriptive statistics</w:t>
      </w:r>
    </w:p>
    <w:p w14:paraId="41B54AEA" w14:textId="5D61F151" w:rsidR="008A7345" w:rsidRDefault="00000000">
      <w:pPr>
        <w:pStyle w:val="FirstParagraph"/>
      </w:pPr>
      <w:r>
        <w:t xml:space="preserve">Speaker-level descriptive statistics and correlations among the measures entering the models are reported in </w:t>
      </w:r>
      <w:hyperlink w:anchor="tbl-correlations">
        <w:r w:rsidR="008A7345">
          <w:rPr>
            <w:rStyle w:val="Hyperlink"/>
          </w:rPr>
          <w:t>Table 1</w:t>
        </w:r>
      </w:hyperlink>
      <w:r>
        <w:t xml:space="preserve">. The two segmental measures were </w:t>
      </w:r>
      <w:r w:rsidR="00B31CCA">
        <w:t>weakly correlated</w:t>
      </w:r>
      <w:r>
        <w:t xml:space="preserve">, </w:t>
      </w:r>
      <m:oMath>
        <m:r>
          <w:rPr>
            <w:rFonts w:ascii="Cambria Math" w:hAnsi="Cambria Math"/>
          </w:rPr>
          <m:t>r</m:t>
        </m:r>
        <m:r>
          <m:rPr>
            <m:sty m:val="p"/>
          </m:rPr>
          <w:rPr>
            <w:rFonts w:ascii="Cambria Math" w:hAnsi="Cambria Math"/>
          </w:rPr>
          <m:t>=</m:t>
        </m:r>
        <m:r>
          <w:rPr>
            <w:rFonts w:ascii="Cambria Math" w:hAnsi="Cambria Math"/>
          </w:rPr>
          <m:t>.10</m:t>
        </m:r>
      </m:oMath>
      <w:r>
        <w:t xml:space="preserve">, </w:t>
      </w:r>
      <w:r w:rsidR="00B31CCA">
        <w:t xml:space="preserve">suggesting </w:t>
      </w:r>
      <w:r>
        <w:t>that stop and vowel variability indexed distinct properties of a speaker.</w:t>
      </w:r>
      <w:commentRangeStart w:id="51"/>
      <w:commentRangeStart w:id="52"/>
      <w:r>
        <w:t xml:space="preserve"> </w:t>
      </w:r>
      <w:r w:rsidR="00E06209">
        <w:t>Additionally, segmental variability measure</w:t>
      </w:r>
      <w:r w:rsidR="00B65594">
        <w:t>s</w:t>
      </w:r>
      <w:r w:rsidR="00E06209">
        <w:t xml:space="preserve"> </w:t>
      </w:r>
      <w:r w:rsidR="00FC5D6F">
        <w:t>were not</w:t>
      </w:r>
      <w:r w:rsidR="00E06209">
        <w:t xml:space="preserve"> significantly correlated with the </w:t>
      </w:r>
      <w:r w:rsidR="00565CB9">
        <w:t>aSTI</w:t>
      </w:r>
      <w:r w:rsidR="00E06209">
        <w:t xml:space="preserve">. </w:t>
      </w:r>
      <w:commentRangeEnd w:id="51"/>
      <w:r w:rsidR="00E14882">
        <w:rPr>
          <w:rStyle w:val="CommentReference"/>
          <w:sz w:val="24"/>
          <w:szCs w:val="24"/>
        </w:rPr>
        <w:commentReference w:id="51"/>
      </w:r>
      <w:commentRangeEnd w:id="52"/>
      <w:r w:rsidR="00C973A1">
        <w:rPr>
          <w:rStyle w:val="CommentReference"/>
          <w:sz w:val="24"/>
          <w:szCs w:val="24"/>
        </w:rPr>
        <w:commentReference w:id="52"/>
      </w:r>
      <w:r w:rsidR="00E06209">
        <w:t xml:space="preserve">This is consistent with prior observations </w:t>
      </w:r>
      <w:r w:rsidR="005C3BE5">
        <w:t xml:space="preserve">of </w:t>
      </w:r>
      <w:r w:rsidR="00E06209">
        <w:t>the kinematic STI, which show</w:t>
      </w:r>
      <w:r w:rsidR="00046337">
        <w:t xml:space="preserve"> </w:t>
      </w:r>
      <w:r w:rsidR="00E06209">
        <w:t>distinct behavior from segmental variability measures</w:t>
      </w:r>
      <w:r w:rsidR="00CD41BF">
        <w:t xml:space="preserve"> </w:t>
      </w:r>
      <w:r w:rsidR="00CD41BF">
        <w:fldChar w:fldCharType="begin"/>
      </w:r>
      <w:r w:rsidR="001730C2">
        <w:instrText xml:space="preserve"> ADDIN ZOTERO_ITEM CSL_CITATION {"citationID":"RNWdQKUO","properties":{"unsorted":false,"formattedCitation":"(Scoppa et al., 2026; Vuolo and Goffman, 2017)","plainCitation":"(Scoppa et al., 2026; Vuolo and Goffman, 2017)","noteIndex":0},"citationItems":[{"id":24473,"uris":["http://zotero.org/users/10052007/items/83EZB9VF"],"itemData":{"id":24473,"type":"article-journal","abstract":"Purpose:Children with developmental language disorder (DLD) show a word form learning deficit, characterized by inaccurate and variable productions of novel words. We investigated whether, when a novel word form is introduced, incremental exposure to either a sparse visual referent or a relatively semantically rich story influences the phonetic accuracy and the phonological and articulatory variability of production in children with DLD and their typically developing (TD) peers.Method:Thirty-six preschoolers (18 DLD, 18 TD) aged 4;1–5;11 (years;months) were exposed to six novel words, two in each of three semantic cue conditions: no cues, sparse cues (visual referent), and rich cues (story). Children participated in three learning sessions. The first session consisted of nonword practice of word forms, and the present study only included the later consolidation sessions (Sessions 2 and 3) during which semantic content was incrementally incorporated. Phonetic accuracy, phonological variability, articulatory variability, referent identification, and confrontation naming measures were used to evaluate learning.Results:The most robust result was that children with DLD were less phonetically accurate and more phonologically variable than their TD peers, although variability decreased across sessions. For only children with DLD, phonetic accuracy decreased in the rich story condition. However, both TD and DLD groups showed increased variability in the rich story condition. In the slower mapping sessions included in this study, children with DLD and TD children showed similar performance in speech motor (i.e., lower lip/jaw motion) variability as well as in comprehension and confrontation naming of semantic referents.Conclusions:Children with DLD demonstrate deficits in their capacity to organize phonological sequences. Phonological organization shows some malleability based on the type of semantic information presented during learning, with relatively rich and elaborated input (as opposed to simple naming) disrupting the organization of phonological sequences.Supplemental Material:https://doi-org.ezproxy.lib.uh.edu/10.23641/asha.32118145","citation-key":"scoppa-influence-semantic-richness-2026","container-title":"Journal of Speech, Language, and Hearing Research","DOI":"10.1044/2026_JSLHR-25-00465","issue":"6","page":"2568-2589","publisher":"American Speech-Language-Hearing Association","source":"pubs-asha-org.ezproxy.lib.uh.edu (Atypon)","title":"Influence of Semantic Richness on Word Form Learning in Children With Developmental Language Disorder","volume":"69","author":[{"family":"Scoppa","given":"McKenzie"},{"family":"Benham","given":"Sara"},{"family":"Gladfelter","given":"Allison"},{"family":"Steeb","given":"Amanda"},{"family":"Goffman","given":"Lisa"}],"issued":{"date-parts":[["2026",6,10]]}}},{"id":24470,"uris":["http://zotero.org/users/10052007/items/RDAF5X3W"],"itemData":{"id":24470,"type":"article-journal","abstract":"This exploratory treatment study used phonetic transcription and speech kinematics to examine changes in segmental and articulatory variability. Nine children, ages 4 to 8 years old, served as participants, including two with childhood apraxia of speech (CAS), five with speech sound disorder (SSD) and two who were typically developing. Children practised producing agent + action phrases in an imitation task (low linguistic load) and a retrieval task (high linguistic load) over five sessions. In the imitation task in session one, both participants with CAS showed high degrees of segmental and articulatory variability. After five sessions, imitation practice resulted in increased articulatory variability for five participants. Retrieval practice resulted in decreased articulatory variability in three participants with SSD. These results suggest that short-term speech production practice in rote imitation disrupts articulatory control in children with and without CAS. In contrast, tasks that require linguistic processing may scaffold learning for children with SSD but not CAS.","citation-key":"vuolo-exploratory-study-influence-2017a","container-title":"Clinical Linguistics &amp; Phonetics","DOI":"10.1080/02699206.2016.1261184","ISSN":"0269-9206","issue":"5","page":"331-350","PMID":"27960554","publisher":"Taylor &amp; Francis","source":"Taylor and Francis+NEJM","title":"An exploratory study of the influence of load and practice on segmental and articulatory variability in children with speech sound disorders","volume":"31","author":[{"family":"Vuolo","given":"Janet"},{"family":"Goffman","given":"Lisa"}],"issued":{"date-parts":[["2017",5,4]]}}}],"schema":"https://github.com/citation-style-language/schema/raw/master/csl-citation.json"} </w:instrText>
      </w:r>
      <w:r w:rsidR="00CD41BF">
        <w:fldChar w:fldCharType="separate"/>
      </w:r>
      <w:r w:rsidR="001730C2">
        <w:rPr>
          <w:noProof/>
        </w:rPr>
        <w:t>(Scoppa et al., 2026; Vuolo and Goffman, 2017)</w:t>
      </w:r>
      <w:r w:rsidR="00CD41BF">
        <w:fldChar w:fldCharType="end"/>
      </w:r>
      <w:commentRangeStart w:id="53"/>
      <w:r w:rsidR="00046337">
        <w:t xml:space="preserve">. </w:t>
      </w:r>
      <w:commentRangeEnd w:id="53"/>
      <w:r w:rsidR="00E14882">
        <w:rPr>
          <w:rStyle w:val="CommentReference"/>
          <w:sz w:val="24"/>
          <w:szCs w:val="24"/>
        </w:rPr>
        <w:commentReference w:id="53"/>
      </w:r>
      <w:r>
        <w:t xml:space="preserve">Speech rate was </w:t>
      </w:r>
      <w:r w:rsidR="00332866">
        <w:t xml:space="preserve">negatively correlated </w:t>
      </w:r>
      <w:r>
        <w:t xml:space="preserve">with VOT CV, </w:t>
      </w:r>
      <m:oMath>
        <m:r>
          <w:rPr>
            <w:rFonts w:ascii="Cambria Math" w:hAnsi="Cambria Math"/>
          </w:rPr>
          <m:t>r</m:t>
        </m:r>
        <m:r>
          <m:rPr>
            <m:sty m:val="p"/>
          </m:rPr>
          <w:rPr>
            <w:rFonts w:ascii="Cambria Math" w:hAnsi="Cambria Math"/>
          </w:rPr>
          <m:t>=-</m:t>
        </m:r>
        <m:r>
          <w:rPr>
            <w:rFonts w:ascii="Cambria Math" w:hAnsi="Cambria Math"/>
          </w:rPr>
          <m:t>.34</m:t>
        </m:r>
      </m:oMath>
      <w:r>
        <w:t xml:space="preserve">, and more weakly with vowel MCV, </w:t>
      </w:r>
      <m:oMath>
        <m:r>
          <w:rPr>
            <w:rFonts w:ascii="Cambria Math" w:hAnsi="Cambria Math"/>
          </w:rPr>
          <m:t>r</m:t>
        </m:r>
        <m:r>
          <m:rPr>
            <m:sty m:val="p"/>
          </m:rPr>
          <w:rPr>
            <w:rFonts w:ascii="Cambria Math" w:hAnsi="Cambria Math"/>
          </w:rPr>
          <m:t>=-</m:t>
        </m:r>
        <m:r>
          <w:rPr>
            <w:rFonts w:ascii="Cambria Math" w:hAnsi="Cambria Math"/>
          </w:rPr>
          <m:t>.21</m:t>
        </m:r>
      </m:oMath>
      <w:r>
        <w:t xml:space="preserve">. </w:t>
      </w:r>
      <w:commentRangeStart w:id="54"/>
      <w:commentRangeStart w:id="55"/>
      <w:r>
        <w:t xml:space="preserve">Both segmental measures </w:t>
      </w:r>
      <w:r w:rsidR="00332866">
        <w:t>were negatively correlated</w:t>
      </w:r>
      <w:r>
        <w:t xml:space="preserve"> with pretest intelligibility, </w:t>
      </w:r>
      <m:oMath>
        <m:r>
          <w:rPr>
            <w:rFonts w:ascii="Cambria Math" w:hAnsi="Cambria Math"/>
          </w:rPr>
          <m:t>r</m:t>
        </m:r>
        <m:r>
          <m:rPr>
            <m:sty m:val="p"/>
          </m:rPr>
          <w:rPr>
            <w:rFonts w:ascii="Cambria Math" w:hAnsi="Cambria Math"/>
          </w:rPr>
          <m:t>=-</m:t>
        </m:r>
        <m:r>
          <w:rPr>
            <w:rFonts w:ascii="Cambria Math" w:hAnsi="Cambria Math"/>
          </w:rPr>
          <m:t>.30</m:t>
        </m:r>
      </m:oMath>
      <w:r>
        <w:t xml:space="preserve"> for VOT CV and </w:t>
      </w:r>
      <m:oMath>
        <m:r>
          <w:rPr>
            <w:rFonts w:ascii="Cambria Math" w:hAnsi="Cambria Math"/>
          </w:rPr>
          <m:t>r</m:t>
        </m:r>
        <m:r>
          <m:rPr>
            <m:sty m:val="p"/>
          </m:rPr>
          <w:rPr>
            <w:rFonts w:ascii="Cambria Math" w:hAnsi="Cambria Math"/>
          </w:rPr>
          <m:t>=-</m:t>
        </m:r>
        <m:r>
          <w:rPr>
            <w:rFonts w:ascii="Cambria Math" w:hAnsi="Cambria Math"/>
          </w:rPr>
          <m:t>.36</m:t>
        </m:r>
      </m:oMath>
      <w:r>
        <w:t xml:space="preserve"> for vowel MCV.</w:t>
      </w:r>
      <w:commentRangeEnd w:id="54"/>
      <w:r w:rsidR="00E14882">
        <w:rPr>
          <w:rStyle w:val="CommentReference"/>
          <w:sz w:val="24"/>
          <w:szCs w:val="24"/>
        </w:rPr>
        <w:commentReference w:id="54"/>
      </w:r>
      <w:commentRangeEnd w:id="55"/>
      <w:r w:rsidR="00332866">
        <w:rPr>
          <w:rStyle w:val="CommentReference"/>
          <w:sz w:val="24"/>
          <w:szCs w:val="24"/>
        </w:rPr>
        <w:commentReference w:id="55"/>
      </w:r>
      <w:r w:rsidR="00332866">
        <w:t xml:space="preserve"> These correlations, however, do not account for speech rate; the models reported below for research question 1 examine the association between each variability measure and pretest intelligibility while controlling for speech rate.</w:t>
      </w:r>
    </w:p>
    <w:tbl>
      <w:tblPr>
        <w:tblStyle w:val="Table"/>
        <w:tblW w:w="5000" w:type="pct"/>
        <w:tblLook w:val="0000" w:firstRow="0" w:lastRow="0" w:firstColumn="0" w:lastColumn="0" w:noHBand="0" w:noVBand="0"/>
      </w:tblPr>
      <w:tblGrid>
        <w:gridCol w:w="9360"/>
      </w:tblGrid>
      <w:tr w:rsidR="001146EF" w14:paraId="64007751" w14:textId="77777777" w:rsidTr="001146EF">
        <w:tc>
          <w:tcPr>
            <w:tcW w:w="7920" w:type="dxa"/>
          </w:tcPr>
          <w:p w14:paraId="6307CA5F" w14:textId="77777777" w:rsidR="008A7345" w:rsidRDefault="00000000">
            <w:pPr>
              <w:pStyle w:val="ImageCaption"/>
              <w:spacing w:before="200"/>
            </w:pPr>
            <w:bookmarkStart w:id="56" w:name="tbl-correlations"/>
            <w:r>
              <w:t>Table 1: Speaker-level means, standard deviations, and correlations among the acoustic measures, speech rate, age, and the perceptual outcomes.</w:t>
            </w:r>
          </w:p>
          <w:tbl>
            <w:tblPr>
              <w:tblStyle w:val="Table"/>
              <w:tblW w:w="0" w:type="auto"/>
              <w:tblLook w:val="0020" w:firstRow="1" w:lastRow="0" w:firstColumn="0" w:lastColumn="0" w:noHBand="0" w:noVBand="0"/>
            </w:tblPr>
            <w:tblGrid>
              <w:gridCol w:w="2044"/>
              <w:gridCol w:w="756"/>
              <w:gridCol w:w="756"/>
              <w:gridCol w:w="942"/>
              <w:gridCol w:w="936"/>
              <w:gridCol w:w="723"/>
              <w:gridCol w:w="1175"/>
              <w:gridCol w:w="876"/>
              <w:gridCol w:w="936"/>
            </w:tblGrid>
            <w:tr w:rsidR="001146EF" w14:paraId="1481D1A4" w14:textId="77777777" w:rsidTr="00E14882">
              <w:trPr>
                <w:cnfStyle w:val="100000000000" w:firstRow="1" w:lastRow="0" w:firstColumn="0" w:lastColumn="0" w:oddVBand="0" w:evenVBand="0" w:oddHBand="0" w:evenHBand="0" w:firstRowFirstColumn="0" w:firstRowLastColumn="0" w:lastRowFirstColumn="0" w:lastRowLastColumn="0"/>
                <w:tblHeader/>
              </w:trPr>
              <w:tc>
                <w:tcPr>
                  <w:tcW w:w="0" w:type="auto"/>
                </w:tcPr>
                <w:p w14:paraId="3CEB96C6" w14:textId="77777777" w:rsidR="008A7345" w:rsidRPr="00474BBE" w:rsidRDefault="00000000">
                  <w:pPr>
                    <w:pStyle w:val="Compact"/>
                    <w:jc w:val="center"/>
                    <w:rPr>
                      <w:b/>
                      <w:bCs/>
                    </w:rPr>
                  </w:pPr>
                  <w:r w:rsidRPr="00474BBE">
                    <w:rPr>
                      <w:b/>
                      <w:bCs/>
                    </w:rPr>
                    <w:t>Variable</w:t>
                  </w:r>
                </w:p>
              </w:tc>
              <w:tc>
                <w:tcPr>
                  <w:tcW w:w="0" w:type="auto"/>
                </w:tcPr>
                <w:p w14:paraId="3503F1DD" w14:textId="77777777" w:rsidR="008A7345" w:rsidRPr="00474BBE" w:rsidRDefault="00000000">
                  <w:pPr>
                    <w:pStyle w:val="Compact"/>
                    <w:jc w:val="center"/>
                    <w:rPr>
                      <w:b/>
                      <w:bCs/>
                    </w:rPr>
                  </w:pPr>
                  <w:r w:rsidRPr="00474BBE">
                    <w:rPr>
                      <w:b/>
                      <w:bCs/>
                    </w:rPr>
                    <w:t>M</w:t>
                  </w:r>
                </w:p>
              </w:tc>
              <w:tc>
                <w:tcPr>
                  <w:tcW w:w="0" w:type="auto"/>
                </w:tcPr>
                <w:p w14:paraId="73626D25" w14:textId="77777777" w:rsidR="008A7345" w:rsidRPr="00474BBE" w:rsidRDefault="00000000">
                  <w:pPr>
                    <w:pStyle w:val="Compact"/>
                    <w:jc w:val="center"/>
                    <w:rPr>
                      <w:b/>
                      <w:bCs/>
                    </w:rPr>
                  </w:pPr>
                  <w:r w:rsidRPr="00474BBE">
                    <w:rPr>
                      <w:b/>
                      <w:bCs/>
                    </w:rPr>
                    <w:t>SD</w:t>
                  </w:r>
                </w:p>
              </w:tc>
              <w:tc>
                <w:tcPr>
                  <w:tcW w:w="0" w:type="auto"/>
                </w:tcPr>
                <w:p w14:paraId="220217AF" w14:textId="77777777" w:rsidR="008A7345" w:rsidRPr="00474BBE" w:rsidRDefault="00000000">
                  <w:pPr>
                    <w:pStyle w:val="Compact"/>
                    <w:jc w:val="center"/>
                    <w:rPr>
                      <w:b/>
                      <w:bCs/>
                    </w:rPr>
                  </w:pPr>
                  <w:r w:rsidRPr="00474BBE">
                    <w:rPr>
                      <w:b/>
                      <w:bCs/>
                    </w:rPr>
                    <w:t>VOT CV</w:t>
                  </w:r>
                </w:p>
              </w:tc>
              <w:tc>
                <w:tcPr>
                  <w:tcW w:w="936" w:type="dxa"/>
                </w:tcPr>
                <w:p w14:paraId="455355FD" w14:textId="77777777" w:rsidR="008A7345" w:rsidRPr="00474BBE" w:rsidRDefault="00000000">
                  <w:pPr>
                    <w:pStyle w:val="Compact"/>
                    <w:jc w:val="center"/>
                    <w:rPr>
                      <w:b/>
                      <w:bCs/>
                    </w:rPr>
                  </w:pPr>
                  <w:r w:rsidRPr="00474BBE">
                    <w:rPr>
                      <w:b/>
                      <w:bCs/>
                    </w:rPr>
                    <w:t>Vowel MCV</w:t>
                  </w:r>
                </w:p>
              </w:tc>
              <w:tc>
                <w:tcPr>
                  <w:tcW w:w="702" w:type="dxa"/>
                </w:tcPr>
                <w:p w14:paraId="29169457" w14:textId="755A1F12" w:rsidR="008A7345" w:rsidRPr="00474BBE" w:rsidRDefault="00E14882">
                  <w:pPr>
                    <w:pStyle w:val="Compact"/>
                    <w:jc w:val="center"/>
                    <w:rPr>
                      <w:b/>
                      <w:bCs/>
                    </w:rPr>
                  </w:pPr>
                  <w:r>
                    <w:rPr>
                      <w:b/>
                      <w:bCs/>
                    </w:rPr>
                    <w:t>a</w:t>
                  </w:r>
                  <w:r w:rsidRPr="00474BBE">
                    <w:rPr>
                      <w:b/>
                      <w:bCs/>
                    </w:rPr>
                    <w:t>STI</w:t>
                  </w:r>
                </w:p>
              </w:tc>
              <w:tc>
                <w:tcPr>
                  <w:tcW w:w="0" w:type="auto"/>
                </w:tcPr>
                <w:p w14:paraId="6245A7BE" w14:textId="77777777" w:rsidR="008A7345" w:rsidRPr="00474BBE" w:rsidRDefault="00000000">
                  <w:pPr>
                    <w:pStyle w:val="Compact"/>
                    <w:jc w:val="center"/>
                    <w:rPr>
                      <w:b/>
                      <w:bCs/>
                    </w:rPr>
                  </w:pPr>
                  <w:r w:rsidRPr="00474BBE">
                    <w:rPr>
                      <w:b/>
                      <w:bCs/>
                    </w:rPr>
                    <w:t>Speech rate</w:t>
                  </w:r>
                </w:p>
              </w:tc>
              <w:tc>
                <w:tcPr>
                  <w:tcW w:w="0" w:type="auto"/>
                </w:tcPr>
                <w:p w14:paraId="25411192" w14:textId="77777777" w:rsidR="008A7345" w:rsidRPr="00474BBE" w:rsidRDefault="00000000">
                  <w:pPr>
                    <w:pStyle w:val="Compact"/>
                    <w:jc w:val="center"/>
                    <w:rPr>
                      <w:b/>
                      <w:bCs/>
                    </w:rPr>
                  </w:pPr>
                  <w:r w:rsidRPr="00474BBE">
                    <w:rPr>
                      <w:b/>
                      <w:bCs/>
                    </w:rPr>
                    <w:t>Age</w:t>
                  </w:r>
                </w:p>
              </w:tc>
              <w:tc>
                <w:tcPr>
                  <w:tcW w:w="0" w:type="auto"/>
                </w:tcPr>
                <w:p w14:paraId="4C4BD6F2" w14:textId="77777777" w:rsidR="008A7345" w:rsidRPr="00474BBE" w:rsidRDefault="00000000">
                  <w:pPr>
                    <w:pStyle w:val="Compact"/>
                    <w:jc w:val="center"/>
                    <w:rPr>
                      <w:b/>
                      <w:bCs/>
                    </w:rPr>
                  </w:pPr>
                  <w:r w:rsidRPr="00474BBE">
                    <w:rPr>
                      <w:b/>
                      <w:bCs/>
                    </w:rPr>
                    <w:t>Pretest</w:t>
                  </w:r>
                </w:p>
              </w:tc>
            </w:tr>
            <w:tr w:rsidR="001146EF" w14:paraId="4F02B02B" w14:textId="77777777" w:rsidTr="00E14882">
              <w:tc>
                <w:tcPr>
                  <w:tcW w:w="0" w:type="auto"/>
                </w:tcPr>
                <w:p w14:paraId="53543E3E" w14:textId="77777777" w:rsidR="008A7345" w:rsidRDefault="00000000">
                  <w:pPr>
                    <w:pStyle w:val="Compact"/>
                    <w:jc w:val="center"/>
                  </w:pPr>
                  <w:r>
                    <w:t>VOT CV (%)</w:t>
                  </w:r>
                </w:p>
              </w:tc>
              <w:tc>
                <w:tcPr>
                  <w:tcW w:w="0" w:type="auto"/>
                </w:tcPr>
                <w:p w14:paraId="61E4BD2B" w14:textId="77777777" w:rsidR="008A7345" w:rsidRDefault="00000000">
                  <w:pPr>
                    <w:pStyle w:val="Compact"/>
                    <w:jc w:val="center"/>
                  </w:pPr>
                  <w:r>
                    <w:t>41.85</w:t>
                  </w:r>
                </w:p>
              </w:tc>
              <w:tc>
                <w:tcPr>
                  <w:tcW w:w="0" w:type="auto"/>
                </w:tcPr>
                <w:p w14:paraId="1F3A0300" w14:textId="77777777" w:rsidR="008A7345" w:rsidRDefault="00000000">
                  <w:pPr>
                    <w:pStyle w:val="Compact"/>
                    <w:jc w:val="center"/>
                  </w:pPr>
                  <w:r>
                    <w:t>7.97</w:t>
                  </w:r>
                </w:p>
              </w:tc>
              <w:tc>
                <w:tcPr>
                  <w:tcW w:w="0" w:type="auto"/>
                </w:tcPr>
                <w:p w14:paraId="0F91CB74" w14:textId="77777777" w:rsidR="008A7345" w:rsidRDefault="00000000">
                  <w:pPr>
                    <w:pStyle w:val="Compact"/>
                    <w:jc w:val="center"/>
                  </w:pPr>
                  <w:r>
                    <w:t>—</w:t>
                  </w:r>
                </w:p>
              </w:tc>
              <w:tc>
                <w:tcPr>
                  <w:tcW w:w="936" w:type="dxa"/>
                </w:tcPr>
                <w:p w14:paraId="6736DA4F" w14:textId="77777777" w:rsidR="008A7345" w:rsidRDefault="008A7345">
                  <w:pPr>
                    <w:pStyle w:val="Compact"/>
                  </w:pPr>
                </w:p>
              </w:tc>
              <w:tc>
                <w:tcPr>
                  <w:tcW w:w="702" w:type="dxa"/>
                </w:tcPr>
                <w:p w14:paraId="3E61F93E" w14:textId="77777777" w:rsidR="008A7345" w:rsidRDefault="008A7345">
                  <w:pPr>
                    <w:pStyle w:val="Compact"/>
                  </w:pPr>
                </w:p>
              </w:tc>
              <w:tc>
                <w:tcPr>
                  <w:tcW w:w="0" w:type="auto"/>
                </w:tcPr>
                <w:p w14:paraId="4FA3929E" w14:textId="77777777" w:rsidR="008A7345" w:rsidRDefault="008A7345">
                  <w:pPr>
                    <w:pStyle w:val="Compact"/>
                  </w:pPr>
                </w:p>
              </w:tc>
              <w:tc>
                <w:tcPr>
                  <w:tcW w:w="0" w:type="auto"/>
                </w:tcPr>
                <w:p w14:paraId="513CA218" w14:textId="77777777" w:rsidR="008A7345" w:rsidRDefault="008A7345">
                  <w:pPr>
                    <w:pStyle w:val="Compact"/>
                  </w:pPr>
                </w:p>
              </w:tc>
              <w:tc>
                <w:tcPr>
                  <w:tcW w:w="0" w:type="auto"/>
                </w:tcPr>
                <w:p w14:paraId="1E2365BC" w14:textId="77777777" w:rsidR="008A7345" w:rsidRDefault="008A7345">
                  <w:pPr>
                    <w:pStyle w:val="Compact"/>
                  </w:pPr>
                </w:p>
              </w:tc>
            </w:tr>
            <w:tr w:rsidR="001146EF" w14:paraId="5CB74BB2" w14:textId="77777777" w:rsidTr="00E14882">
              <w:tc>
                <w:tcPr>
                  <w:tcW w:w="0" w:type="auto"/>
                </w:tcPr>
                <w:p w14:paraId="352D376A" w14:textId="77777777" w:rsidR="008A7345" w:rsidRDefault="00000000">
                  <w:pPr>
                    <w:pStyle w:val="Compact"/>
                    <w:jc w:val="center"/>
                  </w:pPr>
                  <w:r>
                    <w:lastRenderedPageBreak/>
                    <w:t>Vowel MCV</w:t>
                  </w:r>
                </w:p>
              </w:tc>
              <w:tc>
                <w:tcPr>
                  <w:tcW w:w="0" w:type="auto"/>
                </w:tcPr>
                <w:p w14:paraId="22B3B686" w14:textId="77777777" w:rsidR="008A7345" w:rsidRDefault="00000000">
                  <w:pPr>
                    <w:pStyle w:val="Compact"/>
                    <w:jc w:val="center"/>
                  </w:pPr>
                  <w:r>
                    <w:t>0.071</w:t>
                  </w:r>
                </w:p>
              </w:tc>
              <w:tc>
                <w:tcPr>
                  <w:tcW w:w="0" w:type="auto"/>
                </w:tcPr>
                <w:p w14:paraId="636E046D" w14:textId="77777777" w:rsidR="008A7345" w:rsidRDefault="00000000">
                  <w:pPr>
                    <w:pStyle w:val="Compact"/>
                    <w:jc w:val="center"/>
                  </w:pPr>
                  <w:r>
                    <w:t>0.013</w:t>
                  </w:r>
                </w:p>
              </w:tc>
              <w:tc>
                <w:tcPr>
                  <w:tcW w:w="0" w:type="auto"/>
                </w:tcPr>
                <w:p w14:paraId="0EACA9F5" w14:textId="77777777" w:rsidR="008A7345" w:rsidRDefault="00000000">
                  <w:pPr>
                    <w:pStyle w:val="Compact"/>
                    <w:jc w:val="center"/>
                  </w:pPr>
                  <w:r>
                    <w:t>.10</w:t>
                  </w:r>
                </w:p>
              </w:tc>
              <w:tc>
                <w:tcPr>
                  <w:tcW w:w="936" w:type="dxa"/>
                </w:tcPr>
                <w:p w14:paraId="1100E61C" w14:textId="77777777" w:rsidR="008A7345" w:rsidRDefault="00000000">
                  <w:pPr>
                    <w:pStyle w:val="Compact"/>
                    <w:jc w:val="center"/>
                  </w:pPr>
                  <w:r>
                    <w:t>—</w:t>
                  </w:r>
                </w:p>
              </w:tc>
              <w:tc>
                <w:tcPr>
                  <w:tcW w:w="702" w:type="dxa"/>
                </w:tcPr>
                <w:p w14:paraId="6A888C4C" w14:textId="77777777" w:rsidR="008A7345" w:rsidRDefault="008A7345">
                  <w:pPr>
                    <w:pStyle w:val="Compact"/>
                  </w:pPr>
                </w:p>
              </w:tc>
              <w:tc>
                <w:tcPr>
                  <w:tcW w:w="0" w:type="auto"/>
                </w:tcPr>
                <w:p w14:paraId="137B2E6E" w14:textId="77777777" w:rsidR="008A7345" w:rsidRDefault="008A7345">
                  <w:pPr>
                    <w:pStyle w:val="Compact"/>
                  </w:pPr>
                </w:p>
              </w:tc>
              <w:tc>
                <w:tcPr>
                  <w:tcW w:w="0" w:type="auto"/>
                </w:tcPr>
                <w:p w14:paraId="77B0FE3C" w14:textId="77777777" w:rsidR="008A7345" w:rsidRDefault="008A7345">
                  <w:pPr>
                    <w:pStyle w:val="Compact"/>
                  </w:pPr>
                </w:p>
              </w:tc>
              <w:tc>
                <w:tcPr>
                  <w:tcW w:w="0" w:type="auto"/>
                </w:tcPr>
                <w:p w14:paraId="5C16408D" w14:textId="77777777" w:rsidR="008A7345" w:rsidRDefault="008A7345">
                  <w:pPr>
                    <w:pStyle w:val="Compact"/>
                  </w:pPr>
                </w:p>
              </w:tc>
            </w:tr>
            <w:tr w:rsidR="00E14882" w14:paraId="1BF190B0" w14:textId="77777777" w:rsidTr="00E14882">
              <w:tc>
                <w:tcPr>
                  <w:tcW w:w="0" w:type="auto"/>
                </w:tcPr>
                <w:p w14:paraId="7EDFC9C5" w14:textId="73FD85A6" w:rsidR="00E14882" w:rsidRDefault="00E14882" w:rsidP="00E14882">
                  <w:pPr>
                    <w:pStyle w:val="Compact"/>
                    <w:jc w:val="center"/>
                  </w:pPr>
                  <w:r>
                    <w:t>aSTI</w:t>
                  </w:r>
                </w:p>
              </w:tc>
              <w:tc>
                <w:tcPr>
                  <w:tcW w:w="0" w:type="auto"/>
                </w:tcPr>
                <w:p w14:paraId="6A4C9029" w14:textId="62C8FEBE" w:rsidR="00E14882" w:rsidRDefault="00E14882" w:rsidP="00E14882">
                  <w:pPr>
                    <w:pStyle w:val="Compact"/>
                    <w:jc w:val="center"/>
                  </w:pPr>
                  <w:r w:rsidRPr="004718EF">
                    <w:t>31.05</w:t>
                  </w:r>
                </w:p>
              </w:tc>
              <w:tc>
                <w:tcPr>
                  <w:tcW w:w="0" w:type="auto"/>
                </w:tcPr>
                <w:p w14:paraId="16437001" w14:textId="44562266" w:rsidR="00E14882" w:rsidRDefault="00E14882" w:rsidP="00E14882">
                  <w:pPr>
                    <w:pStyle w:val="Compact"/>
                    <w:jc w:val="center"/>
                  </w:pPr>
                  <w:r w:rsidRPr="004718EF">
                    <w:t>4.75</w:t>
                  </w:r>
                </w:p>
              </w:tc>
              <w:tc>
                <w:tcPr>
                  <w:tcW w:w="0" w:type="auto"/>
                </w:tcPr>
                <w:p w14:paraId="342C9A8D" w14:textId="5AEA9BC8" w:rsidR="00E14882" w:rsidRDefault="00E14882" w:rsidP="00E14882">
                  <w:pPr>
                    <w:pStyle w:val="Compact"/>
                    <w:jc w:val="center"/>
                  </w:pPr>
                  <w:r w:rsidRPr="004718EF">
                    <w:t>0.23</w:t>
                  </w:r>
                </w:p>
              </w:tc>
              <w:tc>
                <w:tcPr>
                  <w:tcW w:w="936" w:type="dxa"/>
                </w:tcPr>
                <w:p w14:paraId="2E31D1F0" w14:textId="4BCACE78" w:rsidR="00E14882" w:rsidRDefault="00E14882" w:rsidP="00E14882">
                  <w:pPr>
                    <w:pStyle w:val="Compact"/>
                    <w:jc w:val="center"/>
                  </w:pPr>
                  <w:r w:rsidRPr="004718EF">
                    <w:t>0.21</w:t>
                  </w:r>
                </w:p>
              </w:tc>
              <w:tc>
                <w:tcPr>
                  <w:tcW w:w="702" w:type="dxa"/>
                </w:tcPr>
                <w:p w14:paraId="484FBF4D" w14:textId="77777777" w:rsidR="00E14882" w:rsidRDefault="00E14882" w:rsidP="00E14882">
                  <w:pPr>
                    <w:pStyle w:val="Compact"/>
                    <w:jc w:val="center"/>
                  </w:pPr>
                  <w:r>
                    <w:t>—</w:t>
                  </w:r>
                </w:p>
              </w:tc>
              <w:tc>
                <w:tcPr>
                  <w:tcW w:w="0" w:type="auto"/>
                </w:tcPr>
                <w:p w14:paraId="366AC204" w14:textId="77777777" w:rsidR="00E14882" w:rsidRDefault="00E14882" w:rsidP="00E14882">
                  <w:pPr>
                    <w:pStyle w:val="Compact"/>
                  </w:pPr>
                </w:p>
              </w:tc>
              <w:tc>
                <w:tcPr>
                  <w:tcW w:w="0" w:type="auto"/>
                </w:tcPr>
                <w:p w14:paraId="38A1F383" w14:textId="77777777" w:rsidR="00E14882" w:rsidRDefault="00E14882" w:rsidP="00E14882">
                  <w:pPr>
                    <w:pStyle w:val="Compact"/>
                  </w:pPr>
                </w:p>
              </w:tc>
              <w:tc>
                <w:tcPr>
                  <w:tcW w:w="0" w:type="auto"/>
                </w:tcPr>
                <w:p w14:paraId="3807BD2F" w14:textId="77777777" w:rsidR="00E14882" w:rsidRDefault="00E14882" w:rsidP="00E14882">
                  <w:pPr>
                    <w:pStyle w:val="Compact"/>
                  </w:pPr>
                </w:p>
              </w:tc>
            </w:tr>
            <w:tr w:rsidR="00E14882" w14:paraId="5C38B719" w14:textId="77777777" w:rsidTr="00E14882">
              <w:tc>
                <w:tcPr>
                  <w:tcW w:w="0" w:type="auto"/>
                </w:tcPr>
                <w:p w14:paraId="1D4876E6" w14:textId="77777777" w:rsidR="00E14882" w:rsidRDefault="00E14882" w:rsidP="00E14882">
                  <w:pPr>
                    <w:pStyle w:val="Compact"/>
                    <w:jc w:val="center"/>
                  </w:pPr>
                  <w:r>
                    <w:t>Speech rate (syll/s)</w:t>
                  </w:r>
                </w:p>
              </w:tc>
              <w:tc>
                <w:tcPr>
                  <w:tcW w:w="0" w:type="auto"/>
                </w:tcPr>
                <w:p w14:paraId="0006098F" w14:textId="77777777" w:rsidR="00E14882" w:rsidRDefault="00E14882" w:rsidP="00E14882">
                  <w:pPr>
                    <w:pStyle w:val="Compact"/>
                    <w:jc w:val="center"/>
                  </w:pPr>
                  <w:r>
                    <w:t>3.17</w:t>
                  </w:r>
                </w:p>
              </w:tc>
              <w:tc>
                <w:tcPr>
                  <w:tcW w:w="0" w:type="auto"/>
                </w:tcPr>
                <w:p w14:paraId="02A968AD" w14:textId="77777777" w:rsidR="00E14882" w:rsidRDefault="00E14882" w:rsidP="00E14882">
                  <w:pPr>
                    <w:pStyle w:val="Compact"/>
                    <w:jc w:val="center"/>
                  </w:pPr>
                  <w:r>
                    <w:t>0.39</w:t>
                  </w:r>
                </w:p>
              </w:tc>
              <w:tc>
                <w:tcPr>
                  <w:tcW w:w="0" w:type="auto"/>
                </w:tcPr>
                <w:p w14:paraId="38217164" w14:textId="77777777" w:rsidR="00E14882" w:rsidRDefault="00E14882" w:rsidP="00E14882">
                  <w:pPr>
                    <w:pStyle w:val="Compact"/>
                    <w:jc w:val="center"/>
                  </w:pPr>
                  <w:r>
                    <w:t>-.34*</w:t>
                  </w:r>
                </w:p>
              </w:tc>
              <w:tc>
                <w:tcPr>
                  <w:tcW w:w="936" w:type="dxa"/>
                </w:tcPr>
                <w:p w14:paraId="7607E7D4" w14:textId="77777777" w:rsidR="00E14882" w:rsidRDefault="00E14882" w:rsidP="00E14882">
                  <w:pPr>
                    <w:pStyle w:val="Compact"/>
                    <w:jc w:val="center"/>
                  </w:pPr>
                  <w:r>
                    <w:t>-.21</w:t>
                  </w:r>
                </w:p>
              </w:tc>
              <w:tc>
                <w:tcPr>
                  <w:tcW w:w="702" w:type="dxa"/>
                </w:tcPr>
                <w:p w14:paraId="2855AA3A" w14:textId="085AE280" w:rsidR="00E14882" w:rsidRDefault="00E14882" w:rsidP="00E14882">
                  <w:pPr>
                    <w:pStyle w:val="Compact"/>
                    <w:jc w:val="center"/>
                  </w:pPr>
                  <w:r w:rsidRPr="00E65CE9">
                    <w:t>-0.28</w:t>
                  </w:r>
                </w:p>
              </w:tc>
              <w:tc>
                <w:tcPr>
                  <w:tcW w:w="0" w:type="auto"/>
                </w:tcPr>
                <w:p w14:paraId="7970306F" w14:textId="77777777" w:rsidR="00E14882" w:rsidRDefault="00E14882" w:rsidP="00E14882">
                  <w:pPr>
                    <w:pStyle w:val="Compact"/>
                    <w:jc w:val="center"/>
                  </w:pPr>
                  <w:r>
                    <w:t>—</w:t>
                  </w:r>
                </w:p>
              </w:tc>
              <w:tc>
                <w:tcPr>
                  <w:tcW w:w="0" w:type="auto"/>
                </w:tcPr>
                <w:p w14:paraId="5FFF0975" w14:textId="77777777" w:rsidR="00E14882" w:rsidRDefault="00E14882" w:rsidP="00E14882">
                  <w:pPr>
                    <w:pStyle w:val="Compact"/>
                  </w:pPr>
                </w:p>
              </w:tc>
              <w:tc>
                <w:tcPr>
                  <w:tcW w:w="0" w:type="auto"/>
                </w:tcPr>
                <w:p w14:paraId="561AC65D" w14:textId="77777777" w:rsidR="00E14882" w:rsidRDefault="00E14882" w:rsidP="00E14882">
                  <w:pPr>
                    <w:pStyle w:val="Compact"/>
                  </w:pPr>
                </w:p>
              </w:tc>
            </w:tr>
            <w:tr w:rsidR="00E14882" w14:paraId="5ACC0C6B" w14:textId="77777777" w:rsidTr="00E14882">
              <w:tc>
                <w:tcPr>
                  <w:tcW w:w="0" w:type="auto"/>
                </w:tcPr>
                <w:p w14:paraId="06D527B5" w14:textId="77777777" w:rsidR="00E14882" w:rsidRDefault="00E14882" w:rsidP="00E14882">
                  <w:pPr>
                    <w:pStyle w:val="Compact"/>
                    <w:jc w:val="center"/>
                  </w:pPr>
                  <w:r>
                    <w:t>Age (years)</w:t>
                  </w:r>
                </w:p>
              </w:tc>
              <w:tc>
                <w:tcPr>
                  <w:tcW w:w="0" w:type="auto"/>
                </w:tcPr>
                <w:p w14:paraId="3A60F444" w14:textId="77777777" w:rsidR="00E14882" w:rsidRDefault="00E14882" w:rsidP="00E14882">
                  <w:pPr>
                    <w:pStyle w:val="Compact"/>
                    <w:jc w:val="center"/>
                  </w:pPr>
                  <w:r>
                    <w:t>5.6</w:t>
                  </w:r>
                </w:p>
              </w:tc>
              <w:tc>
                <w:tcPr>
                  <w:tcW w:w="0" w:type="auto"/>
                </w:tcPr>
                <w:p w14:paraId="3487A04F" w14:textId="77777777" w:rsidR="00E14882" w:rsidRDefault="00E14882" w:rsidP="00E14882">
                  <w:pPr>
                    <w:pStyle w:val="Compact"/>
                    <w:jc w:val="center"/>
                  </w:pPr>
                  <w:r>
                    <w:t>1.3</w:t>
                  </w:r>
                </w:p>
              </w:tc>
              <w:tc>
                <w:tcPr>
                  <w:tcW w:w="0" w:type="auto"/>
                </w:tcPr>
                <w:p w14:paraId="521DB4BD" w14:textId="77777777" w:rsidR="00E14882" w:rsidRDefault="00E14882" w:rsidP="00E14882">
                  <w:pPr>
                    <w:pStyle w:val="Compact"/>
                    <w:jc w:val="center"/>
                  </w:pPr>
                  <w:r>
                    <w:t>-.24</w:t>
                  </w:r>
                </w:p>
              </w:tc>
              <w:tc>
                <w:tcPr>
                  <w:tcW w:w="936" w:type="dxa"/>
                </w:tcPr>
                <w:p w14:paraId="58AB9FC9" w14:textId="77777777" w:rsidR="00E14882" w:rsidRDefault="00E14882" w:rsidP="00E14882">
                  <w:pPr>
                    <w:pStyle w:val="Compact"/>
                    <w:jc w:val="center"/>
                  </w:pPr>
                  <w:r>
                    <w:t>-.24</w:t>
                  </w:r>
                </w:p>
              </w:tc>
              <w:tc>
                <w:tcPr>
                  <w:tcW w:w="702" w:type="dxa"/>
                </w:tcPr>
                <w:p w14:paraId="4B1DB5CA" w14:textId="3EFEAFC0" w:rsidR="00E14882" w:rsidRDefault="00E14882" w:rsidP="00E14882">
                  <w:pPr>
                    <w:pStyle w:val="Compact"/>
                    <w:jc w:val="center"/>
                  </w:pPr>
                  <w:r w:rsidRPr="00E65CE9">
                    <w:t>-0.03</w:t>
                  </w:r>
                </w:p>
              </w:tc>
              <w:tc>
                <w:tcPr>
                  <w:tcW w:w="0" w:type="auto"/>
                </w:tcPr>
                <w:p w14:paraId="4DD3E312" w14:textId="77777777" w:rsidR="00E14882" w:rsidRDefault="00E14882" w:rsidP="00E14882">
                  <w:pPr>
                    <w:pStyle w:val="Compact"/>
                    <w:jc w:val="center"/>
                  </w:pPr>
                  <w:r>
                    <w:t>.40*</w:t>
                  </w:r>
                </w:p>
              </w:tc>
              <w:tc>
                <w:tcPr>
                  <w:tcW w:w="0" w:type="auto"/>
                </w:tcPr>
                <w:p w14:paraId="54BAF777" w14:textId="77777777" w:rsidR="00E14882" w:rsidRDefault="00E14882" w:rsidP="00E14882">
                  <w:pPr>
                    <w:pStyle w:val="Compact"/>
                    <w:jc w:val="center"/>
                  </w:pPr>
                  <w:r>
                    <w:t>—</w:t>
                  </w:r>
                </w:p>
              </w:tc>
              <w:tc>
                <w:tcPr>
                  <w:tcW w:w="0" w:type="auto"/>
                </w:tcPr>
                <w:p w14:paraId="23B4667A" w14:textId="77777777" w:rsidR="00E14882" w:rsidRDefault="00E14882" w:rsidP="00E14882">
                  <w:pPr>
                    <w:pStyle w:val="Compact"/>
                  </w:pPr>
                </w:p>
              </w:tc>
            </w:tr>
            <w:tr w:rsidR="00E14882" w14:paraId="420145A8" w14:textId="77777777" w:rsidTr="00E14882">
              <w:tc>
                <w:tcPr>
                  <w:tcW w:w="0" w:type="auto"/>
                </w:tcPr>
                <w:p w14:paraId="61054441" w14:textId="77777777" w:rsidR="00E14882" w:rsidRDefault="00E14882" w:rsidP="00E14882">
                  <w:pPr>
                    <w:pStyle w:val="Compact"/>
                    <w:jc w:val="center"/>
                  </w:pPr>
                  <w:r>
                    <w:t>Pretest intelligibility (%)</w:t>
                  </w:r>
                </w:p>
              </w:tc>
              <w:tc>
                <w:tcPr>
                  <w:tcW w:w="0" w:type="auto"/>
                </w:tcPr>
                <w:p w14:paraId="22185439" w14:textId="77777777" w:rsidR="00E14882" w:rsidRDefault="00E14882" w:rsidP="00E14882">
                  <w:pPr>
                    <w:pStyle w:val="Compact"/>
                    <w:jc w:val="center"/>
                  </w:pPr>
                  <w:r>
                    <w:t>74.17</w:t>
                  </w:r>
                </w:p>
              </w:tc>
              <w:tc>
                <w:tcPr>
                  <w:tcW w:w="0" w:type="auto"/>
                </w:tcPr>
                <w:p w14:paraId="1A63C3AF" w14:textId="77777777" w:rsidR="00E14882" w:rsidRDefault="00E14882" w:rsidP="00E14882">
                  <w:pPr>
                    <w:pStyle w:val="Compact"/>
                    <w:jc w:val="center"/>
                  </w:pPr>
                  <w:r>
                    <w:t>10.86</w:t>
                  </w:r>
                </w:p>
              </w:tc>
              <w:tc>
                <w:tcPr>
                  <w:tcW w:w="0" w:type="auto"/>
                </w:tcPr>
                <w:p w14:paraId="0056D42A" w14:textId="77777777" w:rsidR="00E14882" w:rsidRDefault="00E14882" w:rsidP="00E14882">
                  <w:pPr>
                    <w:pStyle w:val="Compact"/>
                    <w:jc w:val="center"/>
                  </w:pPr>
                  <w:r>
                    <w:t>-.30</w:t>
                  </w:r>
                </w:p>
              </w:tc>
              <w:tc>
                <w:tcPr>
                  <w:tcW w:w="936" w:type="dxa"/>
                </w:tcPr>
                <w:p w14:paraId="1E15FC98" w14:textId="77777777" w:rsidR="00E14882" w:rsidRDefault="00E14882" w:rsidP="00E14882">
                  <w:pPr>
                    <w:pStyle w:val="Compact"/>
                    <w:jc w:val="center"/>
                  </w:pPr>
                  <w:r>
                    <w:t>-.36*</w:t>
                  </w:r>
                </w:p>
              </w:tc>
              <w:tc>
                <w:tcPr>
                  <w:tcW w:w="702" w:type="dxa"/>
                </w:tcPr>
                <w:p w14:paraId="4C880293" w14:textId="7E90E955" w:rsidR="00E14882" w:rsidRDefault="00E14882" w:rsidP="00E14882">
                  <w:pPr>
                    <w:pStyle w:val="Compact"/>
                    <w:jc w:val="center"/>
                  </w:pPr>
                  <w:r w:rsidRPr="00E65CE9">
                    <w:t>-0.12</w:t>
                  </w:r>
                </w:p>
              </w:tc>
              <w:tc>
                <w:tcPr>
                  <w:tcW w:w="0" w:type="auto"/>
                </w:tcPr>
                <w:p w14:paraId="18D7A1D6" w14:textId="77777777" w:rsidR="00E14882" w:rsidRDefault="00E14882" w:rsidP="00E14882">
                  <w:pPr>
                    <w:pStyle w:val="Compact"/>
                    <w:jc w:val="center"/>
                  </w:pPr>
                  <w:r>
                    <w:t>.18</w:t>
                  </w:r>
                </w:p>
              </w:tc>
              <w:tc>
                <w:tcPr>
                  <w:tcW w:w="0" w:type="auto"/>
                </w:tcPr>
                <w:p w14:paraId="23685FD1" w14:textId="77777777" w:rsidR="00E14882" w:rsidRDefault="00E14882" w:rsidP="00E14882">
                  <w:pPr>
                    <w:pStyle w:val="Compact"/>
                    <w:jc w:val="center"/>
                  </w:pPr>
                  <w:r>
                    <w:t>.52***</w:t>
                  </w:r>
                </w:p>
              </w:tc>
              <w:tc>
                <w:tcPr>
                  <w:tcW w:w="0" w:type="auto"/>
                </w:tcPr>
                <w:p w14:paraId="76309CEE" w14:textId="77777777" w:rsidR="00E14882" w:rsidRDefault="00E14882" w:rsidP="00E14882">
                  <w:pPr>
                    <w:pStyle w:val="Compact"/>
                    <w:jc w:val="center"/>
                  </w:pPr>
                  <w:r>
                    <w:t>—</w:t>
                  </w:r>
                </w:p>
              </w:tc>
            </w:tr>
            <w:tr w:rsidR="00E14882" w14:paraId="6CDB482B" w14:textId="77777777" w:rsidTr="00E14882">
              <w:tc>
                <w:tcPr>
                  <w:tcW w:w="0" w:type="auto"/>
                </w:tcPr>
                <w:p w14:paraId="45DA06C9" w14:textId="77777777" w:rsidR="00E14882" w:rsidRDefault="00E14882" w:rsidP="00E14882">
                  <w:pPr>
                    <w:pStyle w:val="Compact"/>
                    <w:jc w:val="center"/>
                  </w:pPr>
                  <w:r>
                    <w:t>Perceptual learning (%)</w:t>
                  </w:r>
                </w:p>
              </w:tc>
              <w:tc>
                <w:tcPr>
                  <w:tcW w:w="0" w:type="auto"/>
                </w:tcPr>
                <w:p w14:paraId="5843352B" w14:textId="77777777" w:rsidR="00E14882" w:rsidRDefault="00E14882" w:rsidP="00E14882">
                  <w:pPr>
                    <w:pStyle w:val="Compact"/>
                    <w:jc w:val="center"/>
                  </w:pPr>
                  <w:r>
                    <w:t>6.40</w:t>
                  </w:r>
                </w:p>
              </w:tc>
              <w:tc>
                <w:tcPr>
                  <w:tcW w:w="0" w:type="auto"/>
                </w:tcPr>
                <w:p w14:paraId="255B9EE5" w14:textId="77777777" w:rsidR="00E14882" w:rsidRDefault="00E14882" w:rsidP="00E14882">
                  <w:pPr>
                    <w:pStyle w:val="Compact"/>
                    <w:jc w:val="center"/>
                  </w:pPr>
                  <w:r>
                    <w:t>5.13</w:t>
                  </w:r>
                </w:p>
              </w:tc>
              <w:tc>
                <w:tcPr>
                  <w:tcW w:w="0" w:type="auto"/>
                </w:tcPr>
                <w:p w14:paraId="46EB7CBA" w14:textId="77777777" w:rsidR="00E14882" w:rsidRDefault="00E14882" w:rsidP="00E14882">
                  <w:pPr>
                    <w:pStyle w:val="Compact"/>
                    <w:jc w:val="center"/>
                  </w:pPr>
                  <w:r>
                    <w:t>-.11</w:t>
                  </w:r>
                </w:p>
              </w:tc>
              <w:tc>
                <w:tcPr>
                  <w:tcW w:w="936" w:type="dxa"/>
                </w:tcPr>
                <w:p w14:paraId="531CB4A0" w14:textId="77777777" w:rsidR="00E14882" w:rsidRDefault="00E14882" w:rsidP="00E14882">
                  <w:pPr>
                    <w:pStyle w:val="Compact"/>
                    <w:jc w:val="center"/>
                  </w:pPr>
                  <w:r>
                    <w:t>.08</w:t>
                  </w:r>
                </w:p>
              </w:tc>
              <w:tc>
                <w:tcPr>
                  <w:tcW w:w="702" w:type="dxa"/>
                </w:tcPr>
                <w:p w14:paraId="0F4A3BCA" w14:textId="10B6D2A7" w:rsidR="00E14882" w:rsidRDefault="00E14882" w:rsidP="00E14882">
                  <w:pPr>
                    <w:pStyle w:val="Compact"/>
                    <w:jc w:val="center"/>
                  </w:pPr>
                  <w:r w:rsidRPr="00E65CE9">
                    <w:t>-0.24</w:t>
                  </w:r>
                </w:p>
              </w:tc>
              <w:tc>
                <w:tcPr>
                  <w:tcW w:w="0" w:type="auto"/>
                </w:tcPr>
                <w:p w14:paraId="2DE469CF" w14:textId="77777777" w:rsidR="00E14882" w:rsidRDefault="00E14882" w:rsidP="00E14882">
                  <w:pPr>
                    <w:pStyle w:val="Compact"/>
                    <w:jc w:val="center"/>
                  </w:pPr>
                  <w:r>
                    <w:t>-.03</w:t>
                  </w:r>
                </w:p>
              </w:tc>
              <w:tc>
                <w:tcPr>
                  <w:tcW w:w="0" w:type="auto"/>
                </w:tcPr>
                <w:p w14:paraId="2EBBF13C" w14:textId="77777777" w:rsidR="00E14882" w:rsidRDefault="00E14882" w:rsidP="00E14882">
                  <w:pPr>
                    <w:pStyle w:val="Compact"/>
                    <w:jc w:val="center"/>
                  </w:pPr>
                  <w:r>
                    <w:t>-.15</w:t>
                  </w:r>
                </w:p>
              </w:tc>
              <w:tc>
                <w:tcPr>
                  <w:tcW w:w="0" w:type="auto"/>
                </w:tcPr>
                <w:p w14:paraId="7B2245C3" w14:textId="77777777" w:rsidR="00E14882" w:rsidRDefault="00E14882" w:rsidP="00E14882">
                  <w:pPr>
                    <w:pStyle w:val="Compact"/>
                    <w:jc w:val="center"/>
                  </w:pPr>
                  <w:r>
                    <w:t>-.38*</w:t>
                  </w:r>
                </w:p>
              </w:tc>
            </w:tr>
            <w:bookmarkEnd w:id="56"/>
          </w:tbl>
          <w:p w14:paraId="336C7CE7" w14:textId="77777777" w:rsidR="008A7345" w:rsidRDefault="008A7345"/>
        </w:tc>
      </w:tr>
    </w:tbl>
    <w:p w14:paraId="00EE509F" w14:textId="1426D98F" w:rsidR="008A7345" w:rsidRDefault="00000000" w:rsidP="004A0451">
      <w:pPr>
        <w:pStyle w:val="BodyText"/>
        <w:spacing w:line="240" w:lineRule="auto"/>
      </w:pPr>
      <w:r>
        <w:rPr>
          <w:i/>
          <w:iCs/>
        </w:rPr>
        <w:lastRenderedPageBreak/>
        <w:t>Note.</w:t>
      </w:r>
      <w:r>
        <w:t xml:space="preserve"> Column headings are abbreviated forms of the row variables. VOT CV = coefficient of variation of voice onset time; MCV = multivariate coefficient of variation; </w:t>
      </w:r>
      <w:r w:rsidR="00B60AA1">
        <w:t>a</w:t>
      </w:r>
      <w:r>
        <w:t xml:space="preserve">STI = </w:t>
      </w:r>
      <w:r w:rsidR="00B60AA1">
        <w:t xml:space="preserve">acoustic </w:t>
      </w:r>
      <w:r>
        <w:t xml:space="preserve">spatiotemporal index; Pretest = pretest intelligibility; Learning = perceptual learning. * </w:t>
      </w:r>
      <w:r>
        <w:rPr>
          <w:i/>
          <w:iCs/>
        </w:rPr>
        <w:t>p</w:t>
      </w:r>
      <w:r>
        <w:t xml:space="preserve"> &lt; .05. ** </w:t>
      </w:r>
      <w:r>
        <w:rPr>
          <w:i/>
          <w:iCs/>
        </w:rPr>
        <w:t>p</w:t>
      </w:r>
      <w:r>
        <w:t xml:space="preserve"> &lt; .01. *** </w:t>
      </w:r>
      <w:r>
        <w:rPr>
          <w:i/>
          <w:iCs/>
        </w:rPr>
        <w:t>p</w:t>
      </w:r>
      <w:r>
        <w:t xml:space="preserve"> &lt; .001.</w:t>
      </w:r>
    </w:p>
    <w:p w14:paraId="07398053" w14:textId="77777777" w:rsidR="004A0451" w:rsidRDefault="004A0451" w:rsidP="004A0451">
      <w:pPr>
        <w:pStyle w:val="BodyText"/>
        <w:spacing w:line="240" w:lineRule="auto"/>
      </w:pPr>
    </w:p>
    <w:p w14:paraId="51979058" w14:textId="5B3B36D1" w:rsidR="008A7345" w:rsidRDefault="00000000">
      <w:pPr>
        <w:pStyle w:val="BodyText"/>
      </w:pPr>
      <w:r>
        <w:t xml:space="preserve">The underlying segmental values used to calculate both measures of variability followed the expected patterns. </w:t>
      </w:r>
      <w:r w:rsidR="008707BD">
        <w:t>The v</w:t>
      </w:r>
      <w:r>
        <w:t>alues below are averaged across speakers</w:t>
      </w:r>
      <w:r w:rsidR="008707BD">
        <w:t>; therefore</w:t>
      </w:r>
      <w:r w:rsidR="002B560A">
        <w:t>,</w:t>
      </w:r>
      <w:r w:rsidR="008707BD">
        <w:t xml:space="preserve"> </w:t>
      </w:r>
      <w:r>
        <w:t>the standard deviations reflect between-speaker variation. Mean voice onset time increased as the place of constriction moved posteriorly, from 67.79 ms (</w:t>
      </w:r>
      <m:oMath>
        <m:r>
          <w:rPr>
            <w:rFonts w:ascii="Cambria Math" w:hAnsi="Cambria Math"/>
          </w:rPr>
          <m:t>SD</m:t>
        </m:r>
      </m:oMath>
      <w:r>
        <w:t xml:space="preserve"> = 20.24) for /p/, to 83.85 ms (</w:t>
      </w:r>
      <m:oMath>
        <m:r>
          <w:rPr>
            <w:rFonts w:ascii="Cambria Math" w:hAnsi="Cambria Math"/>
          </w:rPr>
          <m:t>SD</m:t>
        </m:r>
      </m:oMath>
      <w:r>
        <w:t xml:space="preserve"> = 18.81) for /t/, to 90.19 ms (</w:t>
      </w:r>
      <m:oMath>
        <m:r>
          <w:rPr>
            <w:rFonts w:ascii="Cambria Math" w:hAnsi="Cambria Math"/>
          </w:rPr>
          <m:t>SD</m:t>
        </m:r>
      </m:oMath>
      <w:r>
        <w:t xml:space="preserve"> = 22.58) for /k/, consistent with the well-documented effect of place of articulation on VOT </w:t>
      </w:r>
      <w:fldSimple w:instr=" ADDIN ZOTERO_TEMP ">
        <w:r w:rsidR="003D52CD">
          <w:rPr>
            <w:noProof/>
          </w:rPr>
          <w:t>(Kent &amp; Forner, 1980)</w:t>
        </w:r>
      </w:fldSimple>
      <w:r>
        <w:t>. Mean formant frequencies likewise placed the corner vowels in their expected positions in the F1–F2 space. The high front vowel /i/ had the lowest F1 (459 Hz) and the highest F2 (3303 Hz), the low vowels /æ/ and /ɑ/ had the highest F1 values (1050 and 869 Hz), and /ɑ/ had the lowest F2 (1539 Hz). The high back vowel /u/ had a low F1 (500 Hz) alongside a relatively high F2 (1963 Hz), consistent with the fronted /u/ typical of American English.</w:t>
      </w:r>
    </w:p>
    <w:p w14:paraId="3E895CBB" w14:textId="575DE8E0" w:rsidR="008A7345" w:rsidRDefault="00501EAE" w:rsidP="009B450F">
      <w:pPr>
        <w:pStyle w:val="Heading2"/>
      </w:pPr>
      <w:bookmarkStart w:id="57" w:name="X8355e8c6bd1f290163515f2509884b6de39be0f"/>
      <w:bookmarkEnd w:id="50"/>
      <w:r>
        <w:t>Research question 1: Segmental variability and pretest intelligibility</w:t>
      </w:r>
    </w:p>
    <w:p w14:paraId="36B7524B" w14:textId="74907067" w:rsidR="008A7345" w:rsidRDefault="00000000">
      <w:pPr>
        <w:pStyle w:val="FirstParagraph"/>
      </w:pPr>
      <w:r>
        <w:rPr>
          <w:b/>
          <w:bCs/>
        </w:rPr>
        <w:t>Stop variability.</w:t>
      </w:r>
      <w:r>
        <w:t xml:space="preserve"> Stop variability was not a significant predictor of pretest intelligibility after controlling for speech rate. A 1</w:t>
      </w:r>
      <w:r w:rsidR="008707BD" w:rsidRPr="008707BD">
        <w:t xml:space="preserve">-percentage-point </w:t>
      </w:r>
      <w:r>
        <w:t xml:space="preserve">increase in VOT CV was associated with a 0.37-point decrease in pretest intelligibility, </w:t>
      </w:r>
      <m:oMath>
        <m:r>
          <w:rPr>
            <w:rFonts w:ascii="Cambria Math" w:hAnsi="Cambria Math"/>
          </w:rPr>
          <m:t>t</m:t>
        </m:r>
        <m:r>
          <m:rPr>
            <m:sty m:val="p"/>
          </m:rPr>
          <w:rPr>
            <w:rFonts w:ascii="Cambria Math" w:hAnsi="Cambria Math"/>
          </w:rPr>
          <m:t>(</m:t>
        </m:r>
        <m:r>
          <w:rPr>
            <w:rFonts w:ascii="Cambria Math" w:hAnsi="Cambria Math"/>
          </w:rPr>
          <m:t>37</m:t>
        </m:r>
        <m:r>
          <m:rPr>
            <m:sty m:val="p"/>
          </m:rPr>
          <w:rPr>
            <w:rFonts w:ascii="Cambria Math" w:hAnsi="Cambria Math"/>
          </w:rPr>
          <m:t>)=-</m:t>
        </m:r>
        <m:r>
          <w:rPr>
            <w:rFonts w:ascii="Cambria Math" w:hAnsi="Cambria Math"/>
          </w:rPr>
          <m:t>1.62</m:t>
        </m:r>
      </m:oMath>
      <w:r>
        <w:t xml:space="preserve">, </w:t>
      </w:r>
      <m:oMath>
        <m:r>
          <w:rPr>
            <w:rFonts w:ascii="Cambria Math" w:hAnsi="Cambria Math"/>
          </w:rPr>
          <m:t>p</m:t>
        </m:r>
        <m:r>
          <m:rPr>
            <m:sty m:val="p"/>
          </m:rPr>
          <w:rPr>
            <w:rFonts w:ascii="Cambria Math" w:hAnsi="Cambria Math"/>
          </w:rPr>
          <m:t>=</m:t>
        </m:r>
        <m:r>
          <w:rPr>
            <w:rFonts w:ascii="Cambria Math" w:hAnsi="Cambria Math"/>
          </w:rPr>
          <m:t>.114</m:t>
        </m:r>
      </m:oMath>
      <w:r>
        <w:t xml:space="preserve">, </w:t>
      </w:r>
      <m:oMath>
        <m:r>
          <w:rPr>
            <w:rFonts w:ascii="Cambria Math" w:hAnsi="Cambria Math"/>
          </w:rPr>
          <m:t>95</m:t>
        </m:r>
        <m:r>
          <m:rPr>
            <m:sty m:val="p"/>
          </m:rPr>
          <w:rPr>
            <w:rFonts w:ascii="Cambria Math" w:hAnsi="Cambria Math"/>
          </w:rPr>
          <m:t>%</m:t>
        </m:r>
        <m:r>
          <w:rPr>
            <w:rFonts w:ascii="Cambria Math" w:hAnsi="Cambria Math"/>
          </w:rPr>
          <m:t> CI</m:t>
        </m:r>
        <m:r>
          <m:rPr>
            <m:sty m:val="p"/>
          </m:rPr>
          <w:rPr>
            <w:rFonts w:ascii="Cambria Math" w:hAnsi="Cambria Math"/>
          </w:rPr>
          <m:t>=[-</m:t>
        </m:r>
        <m:r>
          <w:rPr>
            <w:rFonts w:ascii="Cambria Math" w:hAnsi="Cambria Math"/>
          </w:rPr>
          <m:t>.83</m:t>
        </m:r>
        <m:r>
          <m:rPr>
            <m:sty m:val="p"/>
          </m:rPr>
          <w:rPr>
            <w:rFonts w:ascii="Cambria Math" w:hAnsi="Cambria Math"/>
          </w:rPr>
          <m:t>,</m:t>
        </m:r>
        <m:r>
          <w:rPr>
            <w:rFonts w:ascii="Cambria Math" w:hAnsi="Cambria Math"/>
          </w:rPr>
          <m:t>.09</m:t>
        </m:r>
        <m:r>
          <m:rPr>
            <m:sty m:val="p"/>
          </m:rPr>
          <w:rPr>
            <w:rFonts w:ascii="Cambria Math" w:hAnsi="Cambria Math"/>
          </w:rPr>
          <m:t>]</m:t>
        </m:r>
      </m:oMath>
      <w:r>
        <w:t>.</w:t>
      </w:r>
      <w:r w:rsidR="00586E4D">
        <w:t xml:space="preserve"> </w:t>
      </w:r>
      <w:r>
        <w:t xml:space="preserve">The model explained 9.6% of the variance in pretest intelligibility, </w:t>
      </w:r>
      <m:oMath>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.10</m:t>
        </m:r>
      </m:oMath>
      <w:r>
        <w:t>.</w:t>
      </w:r>
    </w:p>
    <w:p w14:paraId="31DCD15A" w14:textId="0027EC8E" w:rsidR="008A7345" w:rsidRDefault="00000000">
      <w:pPr>
        <w:pStyle w:val="BodyText"/>
      </w:pPr>
      <w:r>
        <w:rPr>
          <w:b/>
          <w:bCs/>
        </w:rPr>
        <w:lastRenderedPageBreak/>
        <w:t>Vowel variability.</w:t>
      </w:r>
      <w:r>
        <w:t xml:space="preserve"> Greater vowel variability was </w:t>
      </w:r>
      <w:r w:rsidR="00C973A1">
        <w:t xml:space="preserve">significantly </w:t>
      </w:r>
      <w:r>
        <w:t>associated with lower pretest intelligibility after controlling for speech rate. A 1</w:t>
      </w:r>
      <w:r w:rsidR="008707BD">
        <w:t>-</w:t>
      </w:r>
      <w:r>
        <w:t xml:space="preserve">SD increase in F1/F2 MCV was associated with a 3.70-point decrease in pretest intelligibility, </w:t>
      </w:r>
      <m:oMath>
        <m:r>
          <w:rPr>
            <w:rFonts w:ascii="Cambria Math" w:hAnsi="Cambria Math"/>
          </w:rPr>
          <m:t>t</m:t>
        </m:r>
        <m:r>
          <m:rPr>
            <m:sty m:val="p"/>
          </m:rPr>
          <w:rPr>
            <w:rFonts w:ascii="Cambria Math" w:hAnsi="Cambria Math"/>
          </w:rPr>
          <m:t>(</m:t>
        </m:r>
        <m:r>
          <w:rPr>
            <w:rFonts w:ascii="Cambria Math" w:hAnsi="Cambria Math"/>
          </w:rPr>
          <m:t>37</m:t>
        </m:r>
        <m:r>
          <m:rPr>
            <m:sty m:val="p"/>
          </m:rPr>
          <w:rPr>
            <w:rFonts w:ascii="Cambria Math" w:hAnsi="Cambria Math"/>
          </w:rPr>
          <m:t>)=-</m:t>
        </m:r>
        <m:r>
          <w:rPr>
            <w:rFonts w:ascii="Cambria Math" w:hAnsi="Cambria Math"/>
          </w:rPr>
          <m:t>2.18</m:t>
        </m:r>
      </m:oMath>
      <w:r>
        <w:t xml:space="preserve">, </w:t>
      </w:r>
      <m:oMath>
        <m:r>
          <w:rPr>
            <w:rFonts w:ascii="Cambria Math" w:hAnsi="Cambria Math"/>
          </w:rPr>
          <m:t>p</m:t>
        </m:r>
        <m:r>
          <m:rPr>
            <m:sty m:val="p"/>
          </m:rPr>
          <w:rPr>
            <w:rFonts w:ascii="Cambria Math" w:hAnsi="Cambria Math"/>
          </w:rPr>
          <m:t>=</m:t>
        </m:r>
        <m:r>
          <w:rPr>
            <w:rFonts w:ascii="Cambria Math" w:hAnsi="Cambria Math"/>
          </w:rPr>
          <m:t>.035</m:t>
        </m:r>
      </m:oMath>
      <w:r>
        <w:t xml:space="preserve">, </w:t>
      </w:r>
      <m:oMath>
        <m:r>
          <w:rPr>
            <w:rFonts w:ascii="Cambria Math" w:hAnsi="Cambria Math"/>
          </w:rPr>
          <m:t>95</m:t>
        </m:r>
        <m:r>
          <m:rPr>
            <m:sty m:val="p"/>
          </m:rPr>
          <w:rPr>
            <w:rFonts w:ascii="Cambria Math" w:hAnsi="Cambria Math"/>
          </w:rPr>
          <m:t>%</m:t>
        </m:r>
        <m:r>
          <w:rPr>
            <w:rFonts w:ascii="Cambria Math" w:hAnsi="Cambria Math"/>
          </w:rPr>
          <m:t> CI</m:t>
        </m:r>
        <m:r>
          <m:rPr>
            <m:sty m:val="p"/>
          </m:rPr>
          <w:rPr>
            <w:rFonts w:ascii="Cambria Math" w:hAnsi="Cambria Math"/>
          </w:rPr>
          <m:t>=[-</m:t>
        </m:r>
        <m:r>
          <w:rPr>
            <w:rFonts w:ascii="Cambria Math" w:hAnsi="Cambria Math"/>
          </w:rPr>
          <m:t>7.13</m:t>
        </m:r>
        <m:r>
          <m:rPr>
            <m:sty m:val="p"/>
          </m:rPr>
          <w:rPr>
            <w:rFonts w:ascii="Cambria Math" w:hAnsi="Cambria Math"/>
          </w:rPr>
          <m:t>,-</m:t>
        </m:r>
        <m:r>
          <w:rPr>
            <w:rFonts w:ascii="Cambria Math" w:hAnsi="Cambria Math"/>
          </w:rPr>
          <m:t>.27</m:t>
        </m:r>
        <m:r>
          <m:rPr>
            <m:sty m:val="p"/>
          </m:rPr>
          <w:rPr>
            <w:rFonts w:ascii="Cambria Math" w:hAnsi="Cambria Math"/>
          </w:rPr>
          <m:t>]</m:t>
        </m:r>
      </m:oMath>
      <w:r>
        <w:t xml:space="preserve">. The model explained 14.2% of the variance in pretest intelligibility, </w:t>
      </w:r>
      <m:oMath>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.14</m:t>
        </m:r>
      </m:oMath>
      <w:r>
        <w:t>.</w:t>
      </w:r>
    </w:p>
    <w:p w14:paraId="7F5835D2" w14:textId="77777777" w:rsidR="008A7345" w:rsidRDefault="00000000">
      <w:pPr>
        <w:pStyle w:val="BodyText"/>
      </w:pPr>
      <w:r>
        <w:t xml:space="preserve">Model-predicted associations between segmental variability and pretest intelligibility are shown in </w:t>
      </w:r>
      <w:hyperlink w:anchor="fig-rq1-segmental">
        <w:r w:rsidR="008A7345">
          <w:rPr>
            <w:rStyle w:val="Hyperlink"/>
          </w:rPr>
          <w:t>Figure 1</w:t>
        </w:r>
      </w:hyperlink>
      <w:r>
        <w:t>.</w:t>
      </w:r>
    </w:p>
    <w:tbl>
      <w:tblPr>
        <w:tblStyle w:val="Table"/>
        <w:tblW w:w="5000" w:type="pct"/>
        <w:tblLayout w:type="fixed"/>
        <w:tblLook w:val="0000" w:firstRow="0" w:lastRow="0" w:firstColumn="0" w:lastColumn="0" w:noHBand="0" w:noVBand="0"/>
      </w:tblPr>
      <w:tblGrid>
        <w:gridCol w:w="9360"/>
      </w:tblGrid>
      <w:tr w:rsidR="001146EF" w14:paraId="020A201F" w14:textId="77777777" w:rsidTr="001146EF">
        <w:tc>
          <w:tcPr>
            <w:tcW w:w="7920" w:type="dxa"/>
          </w:tcPr>
          <w:p w14:paraId="7615A81B" w14:textId="77777777" w:rsidR="008A7345" w:rsidRDefault="00000000">
            <w:pPr>
              <w:pStyle w:val="Compact"/>
              <w:jc w:val="center"/>
            </w:pPr>
            <w:bookmarkStart w:id="58" w:name="fig-rq1-segmental"/>
            <w:r>
              <w:rPr>
                <w:noProof/>
              </w:rPr>
              <w:drawing>
                <wp:inline distT="0" distB="0" distL="0" distR="0" wp14:anchorId="1705EB99" wp14:editId="592C0933">
                  <wp:extent cx="5779986" cy="3302849"/>
                  <wp:effectExtent l="0" t="0" r="0" b="0"/>
                  <wp:docPr id="40" name="Picture"/>
                  <wp:cNvGraphicFramePr/>
                  <a:graphic xmlns:a="http://schemas.openxmlformats.org/drawingml/2006/main">
                    <a:graphicData uri="http://schemas.openxmlformats.org/drawingml/2006/picture">
                      <pic:pic xmlns:pic="http://schemas.openxmlformats.org/drawingml/2006/picture">
                        <pic:nvPicPr>
                          <pic:cNvPr id="40" name="Picture" descr="figures/RQ1_pretest_x_segmental_variability.png"/>
                          <pic:cNvPicPr>
                            <a:picLocks noChangeAspect="1" noChangeArrowheads="1"/>
                          </pic:cNvPicPr>
                        </pic:nvPicPr>
                        <pic:blipFill>
                          <a:blip r:embed="rId12"/>
                          <a:stretch>
                            <a:fillRect/>
                          </a:stretch>
                        </pic:blipFill>
                        <pic:spPr bwMode="auto">
                          <a:xfrm>
                            <a:off x="0" y="0"/>
                            <a:ext cx="5779986" cy="3302849"/>
                          </a:xfrm>
                          <a:prstGeom prst="rect">
                            <a:avLst/>
                          </a:prstGeom>
                          <a:noFill/>
                          <a:ln w="9525">
                            <a:noFill/>
                            <a:headEnd/>
                            <a:tailEnd/>
                          </a:ln>
                        </pic:spPr>
                      </pic:pic>
                    </a:graphicData>
                  </a:graphic>
                </wp:inline>
              </w:drawing>
            </w:r>
          </w:p>
          <w:p w14:paraId="37DF0686" w14:textId="77777777" w:rsidR="008A7345" w:rsidRDefault="00000000">
            <w:pPr>
              <w:pStyle w:val="ImageCaption"/>
              <w:spacing w:before="200"/>
            </w:pPr>
            <w:r>
              <w:t>Figure 1: Predicted pretest intelligibility as a function of stop variability (VOT CV; left) and vowel variability (F1/F2 MCV; right), controlling for speech rate. Points show the raw observations and therefore do not account for differences in speech rate. Shaded bands represent 95% confidence intervals.</w:t>
            </w:r>
          </w:p>
        </w:tc>
        <w:bookmarkEnd w:id="58"/>
      </w:tr>
    </w:tbl>
    <w:p w14:paraId="597EE5C8" w14:textId="004C2C99" w:rsidR="008A7345" w:rsidRDefault="00000000" w:rsidP="009B450F">
      <w:pPr>
        <w:pStyle w:val="Heading2"/>
      </w:pPr>
      <w:bookmarkStart w:id="59" w:name="X28498cff3376b75d3ff194a8e4d496c42f20c01"/>
      <w:bookmarkEnd w:id="57"/>
      <w:r>
        <w:t xml:space="preserve">Research </w:t>
      </w:r>
      <w:r w:rsidR="00501EAE">
        <w:t xml:space="preserve">question </w:t>
      </w:r>
      <w:r>
        <w:t xml:space="preserve">2: </w:t>
      </w:r>
      <w:r w:rsidR="00501EAE">
        <w:t>Segmental variability and perceptual learning</w:t>
      </w:r>
    </w:p>
    <w:p w14:paraId="7441FD0D" w14:textId="77777777" w:rsidR="008A7345" w:rsidRDefault="00000000">
      <w:pPr>
        <w:pStyle w:val="FirstParagraph"/>
      </w:pPr>
      <w:r>
        <w:t xml:space="preserve">Full model results are reported in </w:t>
      </w:r>
      <w:hyperlink w:anchor="tbl-rq2-models">
        <w:r w:rsidR="008A7345">
          <w:rPr>
            <w:rStyle w:val="Hyperlink"/>
          </w:rPr>
          <w:t>Table 2</w:t>
        </w:r>
      </w:hyperlink>
      <w:r>
        <w:t xml:space="preserve">, and the interactions between pretest intelligibility and each measure of segmental variability are shown in </w:t>
      </w:r>
      <w:hyperlink w:anchor="fig-rq2-segmental">
        <w:r w:rsidR="008A7345">
          <w:rPr>
            <w:rStyle w:val="Hyperlink"/>
          </w:rPr>
          <w:t>Figure 2</w:t>
        </w:r>
      </w:hyperlink>
      <w:r>
        <w:t>.</w:t>
      </w:r>
    </w:p>
    <w:tbl>
      <w:tblPr>
        <w:tblStyle w:val="Table"/>
        <w:tblW w:w="5000" w:type="pct"/>
        <w:tblLayout w:type="fixed"/>
        <w:tblLook w:val="0000" w:firstRow="0" w:lastRow="0" w:firstColumn="0" w:lastColumn="0" w:noHBand="0" w:noVBand="0"/>
      </w:tblPr>
      <w:tblGrid>
        <w:gridCol w:w="9360"/>
      </w:tblGrid>
      <w:tr w:rsidR="001146EF" w14:paraId="26B06FF3" w14:textId="77777777" w:rsidTr="001146EF">
        <w:tc>
          <w:tcPr>
            <w:tcW w:w="7920" w:type="dxa"/>
          </w:tcPr>
          <w:p w14:paraId="2295D2F0" w14:textId="77777777" w:rsidR="008A7345" w:rsidRDefault="00000000">
            <w:pPr>
              <w:pStyle w:val="Compact"/>
              <w:jc w:val="center"/>
            </w:pPr>
            <w:bookmarkStart w:id="60" w:name="fig-rq2-segmental"/>
            <w:commentRangeStart w:id="61"/>
            <w:commentRangeStart w:id="62"/>
            <w:commentRangeStart w:id="63"/>
            <w:commentRangeStart w:id="64"/>
            <w:r>
              <w:rPr>
                <w:noProof/>
              </w:rPr>
              <w:lastRenderedPageBreak/>
              <w:drawing>
                <wp:inline distT="0" distB="0" distL="0" distR="0" wp14:anchorId="0969C159" wp14:editId="392B2250">
                  <wp:extent cx="5779986" cy="3302849"/>
                  <wp:effectExtent l="0" t="0" r="0" b="0"/>
                  <wp:docPr id="45" name="Picture"/>
                  <wp:cNvGraphicFramePr/>
                  <a:graphic xmlns:a="http://schemas.openxmlformats.org/drawingml/2006/main">
                    <a:graphicData uri="http://schemas.openxmlformats.org/drawingml/2006/picture">
                      <pic:pic xmlns:pic="http://schemas.openxmlformats.org/drawingml/2006/picture">
                        <pic:nvPicPr>
                          <pic:cNvPr id="45" name="Picture" descr="figures/RQ2_learning_pretest_x_segmental_variability.png"/>
                          <pic:cNvPicPr>
                            <a:picLocks noChangeAspect="1" noChangeArrowheads="1"/>
                          </pic:cNvPicPr>
                        </pic:nvPicPr>
                        <pic:blipFill>
                          <a:blip r:embed="rId13"/>
                          <a:stretch>
                            <a:fillRect/>
                          </a:stretch>
                        </pic:blipFill>
                        <pic:spPr bwMode="auto">
                          <a:xfrm>
                            <a:off x="0" y="0"/>
                            <a:ext cx="5779986" cy="3302849"/>
                          </a:xfrm>
                          <a:prstGeom prst="rect">
                            <a:avLst/>
                          </a:prstGeom>
                          <a:noFill/>
                          <a:ln w="9525">
                            <a:noFill/>
                            <a:headEnd/>
                            <a:tailEnd/>
                          </a:ln>
                        </pic:spPr>
                      </pic:pic>
                    </a:graphicData>
                  </a:graphic>
                </wp:inline>
              </w:drawing>
            </w:r>
            <w:commentRangeEnd w:id="61"/>
            <w:r w:rsidR="00E14882">
              <w:rPr>
                <w:rStyle w:val="CommentReference"/>
                <w:sz w:val="24"/>
                <w:szCs w:val="24"/>
              </w:rPr>
              <w:commentReference w:id="61"/>
            </w:r>
            <w:commentRangeEnd w:id="62"/>
            <w:r w:rsidR="00C973A1">
              <w:rPr>
                <w:rStyle w:val="CommentReference"/>
                <w:sz w:val="24"/>
                <w:szCs w:val="24"/>
              </w:rPr>
              <w:commentReference w:id="62"/>
            </w:r>
            <w:commentRangeEnd w:id="63"/>
            <w:r w:rsidR="00F8787E">
              <w:rPr>
                <w:rStyle w:val="CommentReference"/>
                <w:sz w:val="24"/>
                <w:szCs w:val="24"/>
              </w:rPr>
              <w:commentReference w:id="63"/>
            </w:r>
            <w:commentRangeEnd w:id="64"/>
            <w:r w:rsidR="008A5E8D">
              <w:rPr>
                <w:rStyle w:val="CommentReference"/>
                <w:sz w:val="24"/>
                <w:szCs w:val="24"/>
              </w:rPr>
              <w:commentReference w:id="64"/>
            </w:r>
          </w:p>
          <w:p w14:paraId="68C9F45D" w14:textId="1CB4D480" w:rsidR="008A7345" w:rsidRDefault="00000000">
            <w:pPr>
              <w:pStyle w:val="ImageCaption"/>
              <w:spacing w:before="200"/>
            </w:pPr>
            <w:r>
              <w:t>Figure 2: Predicted perceptual learning</w:t>
            </w:r>
            <w:r w:rsidR="001949DE">
              <w:t xml:space="preserve"> (</w:t>
            </w:r>
            <w:r w:rsidR="008A5E8D">
              <w:t>posttest intelligibility – pretest intelligibility</w:t>
            </w:r>
            <w:r w:rsidR="001949DE">
              <w:t>)</w:t>
            </w:r>
            <w:r>
              <w:t xml:space="preserve"> as a function of segmental variability at the observed minimum (41.75%) and maximum (94.85%) pretest intelligibility scores. The left panel shows stop variability (VOT CV), and the right panel shows vowel variability (F1/F2 MCV). Shaded bands represent 95% confidence intervals.</w:t>
            </w:r>
          </w:p>
        </w:tc>
        <w:bookmarkEnd w:id="60"/>
      </w:tr>
    </w:tbl>
    <w:p w14:paraId="59C380C9" w14:textId="77777777" w:rsidR="008A7345" w:rsidRDefault="00000000">
      <w:pPr>
        <w:pStyle w:val="BodyText"/>
      </w:pPr>
      <w:r>
        <w:t xml:space="preserve"> </w:t>
      </w:r>
    </w:p>
    <w:tbl>
      <w:tblPr>
        <w:tblStyle w:val="Table"/>
        <w:tblW w:w="5000" w:type="pct"/>
        <w:tblLook w:val="0000" w:firstRow="0" w:lastRow="0" w:firstColumn="0" w:lastColumn="0" w:noHBand="0" w:noVBand="0"/>
      </w:tblPr>
      <w:tblGrid>
        <w:gridCol w:w="9360"/>
      </w:tblGrid>
      <w:tr w:rsidR="001146EF" w14:paraId="27C301A9" w14:textId="77777777" w:rsidTr="001146EF">
        <w:tc>
          <w:tcPr>
            <w:tcW w:w="7920" w:type="dxa"/>
          </w:tcPr>
          <w:p w14:paraId="3C30921C" w14:textId="77777777" w:rsidR="008A7345" w:rsidRDefault="00000000">
            <w:pPr>
              <w:pStyle w:val="ImageCaption"/>
              <w:spacing w:before="200"/>
            </w:pPr>
            <w:bookmarkStart w:id="65" w:name="tbl-rq2-models"/>
            <w:commentRangeStart w:id="66"/>
            <w:commentRangeStart w:id="67"/>
            <w:r>
              <w:t>Table 2: Linear models predicting perceptual learning from segmental variability, pretest intelligibility, and their interaction, controlling for speech rate.</w:t>
            </w:r>
          </w:p>
          <w:tbl>
            <w:tblPr>
              <w:tblW w:w="9104" w:type="dxa"/>
              <w:tblCellSpacing w:w="15" w:type="dxa"/>
              <w:tblCellMar>
                <w:top w:w="15" w:type="dxa"/>
                <w:left w:w="15" w:type="dxa"/>
                <w:bottom w:w="15" w:type="dxa"/>
                <w:right w:w="15" w:type="dxa"/>
              </w:tblCellMar>
              <w:tblLook w:val="04A0" w:firstRow="1" w:lastRow="0" w:firstColumn="1" w:lastColumn="0" w:noHBand="0" w:noVBand="1"/>
            </w:tblPr>
            <w:tblGrid>
              <w:gridCol w:w="2687"/>
              <w:gridCol w:w="2340"/>
              <w:gridCol w:w="900"/>
              <w:gridCol w:w="2430"/>
              <w:gridCol w:w="747"/>
            </w:tblGrid>
            <w:tr w:rsidR="001146EF" w14:paraId="0C7BD9EE" w14:textId="77777777" w:rsidTr="0006207C">
              <w:trPr>
                <w:divId w:val="768232468"/>
                <w:trHeight w:val="315"/>
                <w:tblHeader/>
                <w:tblCellSpacing w:w="15" w:type="dxa"/>
              </w:trPr>
              <w:tc>
                <w:tcPr>
                  <w:tcW w:w="2642" w:type="dxa"/>
                  <w:vMerge w:val="restart"/>
                  <w:vAlign w:val="center"/>
                  <w:hideMark/>
                </w:tcPr>
                <w:bookmarkEnd w:id="65"/>
                <w:p w14:paraId="2BA7B354" w14:textId="77777777" w:rsidR="00406CD5" w:rsidRPr="001949DE" w:rsidRDefault="00000000" w:rsidP="00406CD5">
                  <w:pPr>
                    <w:spacing w:after="0"/>
                    <w:jc w:val="center"/>
                    <w:rPr>
                      <w:rFonts w:eastAsia="Times New Roman" w:cs="Times New Roman"/>
                      <w:b/>
                      <w:bCs/>
                    </w:rPr>
                  </w:pPr>
                  <w:r w:rsidRPr="001949DE">
                    <w:rPr>
                      <w:rFonts w:eastAsia="Times New Roman" w:cs="Times New Roman"/>
                      <w:b/>
                      <w:bCs/>
                    </w:rPr>
                    <w:t>Predictor</w:t>
                  </w:r>
                </w:p>
              </w:tc>
              <w:tc>
                <w:tcPr>
                  <w:tcW w:w="3210" w:type="dxa"/>
                  <w:gridSpan w:val="2"/>
                  <w:vAlign w:val="center"/>
                  <w:hideMark/>
                </w:tcPr>
                <w:p w14:paraId="5B976B4A" w14:textId="77777777" w:rsidR="00406CD5" w:rsidRPr="001949DE" w:rsidRDefault="00000000" w:rsidP="00406CD5">
                  <w:pPr>
                    <w:spacing w:after="0"/>
                    <w:jc w:val="center"/>
                    <w:divId w:val="1477840882"/>
                    <w:rPr>
                      <w:rFonts w:eastAsia="Times New Roman" w:cs="Times New Roman"/>
                      <w:b/>
                      <w:bCs/>
                    </w:rPr>
                  </w:pPr>
                  <w:r w:rsidRPr="001949DE">
                    <w:rPr>
                      <w:rFonts w:eastAsia="Times New Roman" w:cs="Times New Roman"/>
                      <w:b/>
                      <w:bCs/>
                    </w:rPr>
                    <w:t>VOT CV</w:t>
                  </w:r>
                </w:p>
              </w:tc>
              <w:tc>
                <w:tcPr>
                  <w:tcW w:w="3132" w:type="dxa"/>
                  <w:gridSpan w:val="2"/>
                  <w:vAlign w:val="center"/>
                  <w:hideMark/>
                </w:tcPr>
                <w:p w14:paraId="5AFBE48D" w14:textId="77777777" w:rsidR="00406CD5" w:rsidRPr="001949DE" w:rsidRDefault="00000000" w:rsidP="00406CD5">
                  <w:pPr>
                    <w:spacing w:after="0"/>
                    <w:jc w:val="center"/>
                    <w:divId w:val="1110971562"/>
                    <w:rPr>
                      <w:rFonts w:eastAsia="Times New Roman" w:cs="Times New Roman"/>
                      <w:b/>
                      <w:bCs/>
                    </w:rPr>
                  </w:pPr>
                  <w:r w:rsidRPr="001949DE">
                    <w:rPr>
                      <w:rFonts w:eastAsia="Times New Roman" w:cs="Times New Roman"/>
                      <w:b/>
                      <w:bCs/>
                    </w:rPr>
                    <w:t>Vowel MCV</w:t>
                  </w:r>
                </w:p>
              </w:tc>
            </w:tr>
            <w:tr w:rsidR="001146EF" w14:paraId="06381735" w14:textId="77777777" w:rsidTr="0006207C">
              <w:trPr>
                <w:divId w:val="768232468"/>
                <w:trHeight w:val="147"/>
                <w:tblHeader/>
                <w:tblCellSpacing w:w="15" w:type="dxa"/>
              </w:trPr>
              <w:tc>
                <w:tcPr>
                  <w:tcW w:w="2642" w:type="dxa"/>
                  <w:vMerge/>
                  <w:tcBorders>
                    <w:bottom w:val="single" w:sz="4" w:space="0" w:color="auto"/>
                  </w:tcBorders>
                  <w:vAlign w:val="center"/>
                  <w:hideMark/>
                </w:tcPr>
                <w:p w14:paraId="066437BC" w14:textId="77777777" w:rsidR="00406CD5" w:rsidRPr="001949DE" w:rsidRDefault="00406CD5" w:rsidP="00406CD5">
                  <w:pPr>
                    <w:spacing w:after="0"/>
                    <w:rPr>
                      <w:rFonts w:eastAsia="Times New Roman" w:cs="Times New Roman"/>
                      <w:b/>
                      <w:bCs/>
                    </w:rPr>
                  </w:pPr>
                </w:p>
              </w:tc>
              <w:tc>
                <w:tcPr>
                  <w:tcW w:w="2310" w:type="dxa"/>
                  <w:tcBorders>
                    <w:bottom w:val="single" w:sz="4" w:space="0" w:color="auto"/>
                  </w:tcBorders>
                  <w:vAlign w:val="center"/>
                  <w:hideMark/>
                </w:tcPr>
                <w:p w14:paraId="4DBAEA95" w14:textId="77777777" w:rsidR="00406CD5" w:rsidRPr="001949DE" w:rsidRDefault="00000000" w:rsidP="00406CD5">
                  <w:pPr>
                    <w:spacing w:after="0"/>
                    <w:jc w:val="center"/>
                    <w:rPr>
                      <w:rFonts w:eastAsia="Times New Roman" w:cs="Times New Roman"/>
                      <w:b/>
                      <w:bCs/>
                    </w:rPr>
                  </w:pPr>
                  <w:r w:rsidRPr="001949DE">
                    <w:rPr>
                      <w:rFonts w:eastAsia="Times New Roman" w:cs="Times New Roman"/>
                      <w:b/>
                      <w:bCs/>
                    </w:rPr>
                    <w:t>b [95% CI]</w:t>
                  </w:r>
                </w:p>
              </w:tc>
              <w:tc>
                <w:tcPr>
                  <w:tcW w:w="870" w:type="dxa"/>
                  <w:tcBorders>
                    <w:bottom w:val="single" w:sz="4" w:space="0" w:color="auto"/>
                  </w:tcBorders>
                  <w:vAlign w:val="center"/>
                  <w:hideMark/>
                </w:tcPr>
                <w:p w14:paraId="16C63451" w14:textId="77777777" w:rsidR="00406CD5" w:rsidRPr="001949DE" w:rsidRDefault="00000000" w:rsidP="00406CD5">
                  <w:pPr>
                    <w:spacing w:after="0"/>
                    <w:jc w:val="center"/>
                    <w:rPr>
                      <w:rFonts w:eastAsia="Times New Roman" w:cs="Times New Roman"/>
                      <w:b/>
                      <w:bCs/>
                    </w:rPr>
                  </w:pPr>
                  <w:r w:rsidRPr="001949DE">
                    <w:rPr>
                      <w:rFonts w:eastAsia="Times New Roman" w:cs="Times New Roman"/>
                      <w:b/>
                      <w:bCs/>
                    </w:rPr>
                    <w:t>p</w:t>
                  </w:r>
                </w:p>
              </w:tc>
              <w:tc>
                <w:tcPr>
                  <w:tcW w:w="2400" w:type="dxa"/>
                  <w:tcBorders>
                    <w:bottom w:val="single" w:sz="4" w:space="0" w:color="auto"/>
                  </w:tcBorders>
                  <w:vAlign w:val="center"/>
                  <w:hideMark/>
                </w:tcPr>
                <w:p w14:paraId="4CD1C744" w14:textId="77777777" w:rsidR="00406CD5" w:rsidRPr="001949DE" w:rsidRDefault="00000000" w:rsidP="00406CD5">
                  <w:pPr>
                    <w:spacing w:after="0"/>
                    <w:jc w:val="center"/>
                    <w:rPr>
                      <w:rFonts w:eastAsia="Times New Roman" w:cs="Times New Roman"/>
                      <w:b/>
                      <w:bCs/>
                    </w:rPr>
                  </w:pPr>
                  <w:r w:rsidRPr="001949DE">
                    <w:rPr>
                      <w:rFonts w:eastAsia="Times New Roman" w:cs="Times New Roman"/>
                      <w:b/>
                      <w:bCs/>
                    </w:rPr>
                    <w:t>b [95% CI]</w:t>
                  </w:r>
                </w:p>
              </w:tc>
              <w:tc>
                <w:tcPr>
                  <w:tcW w:w="702" w:type="dxa"/>
                  <w:tcBorders>
                    <w:bottom w:val="single" w:sz="4" w:space="0" w:color="auto"/>
                  </w:tcBorders>
                  <w:vAlign w:val="center"/>
                  <w:hideMark/>
                </w:tcPr>
                <w:p w14:paraId="26D64C41" w14:textId="77777777" w:rsidR="00406CD5" w:rsidRPr="001949DE" w:rsidRDefault="00000000" w:rsidP="00406CD5">
                  <w:pPr>
                    <w:spacing w:after="0"/>
                    <w:jc w:val="center"/>
                    <w:rPr>
                      <w:rFonts w:eastAsia="Times New Roman" w:cs="Times New Roman"/>
                      <w:b/>
                      <w:bCs/>
                    </w:rPr>
                  </w:pPr>
                  <w:r w:rsidRPr="001949DE">
                    <w:rPr>
                      <w:rFonts w:eastAsia="Times New Roman" w:cs="Times New Roman"/>
                      <w:b/>
                      <w:bCs/>
                    </w:rPr>
                    <w:t>p</w:t>
                  </w:r>
                </w:p>
              </w:tc>
            </w:tr>
            <w:tr w:rsidR="001146EF" w14:paraId="4919BE3C" w14:textId="77777777" w:rsidTr="0006207C">
              <w:trPr>
                <w:divId w:val="768232468"/>
                <w:trHeight w:val="290"/>
                <w:tblCellSpacing w:w="15" w:type="dxa"/>
              </w:trPr>
              <w:tc>
                <w:tcPr>
                  <w:tcW w:w="2642" w:type="dxa"/>
                  <w:vAlign w:val="center"/>
                  <w:hideMark/>
                </w:tcPr>
                <w:p w14:paraId="30DF0B92" w14:textId="77777777" w:rsidR="00406CD5" w:rsidRPr="001949DE" w:rsidRDefault="00000000" w:rsidP="00406CD5">
                  <w:pPr>
                    <w:spacing w:after="0"/>
                    <w:rPr>
                      <w:rFonts w:eastAsia="Times New Roman" w:cs="Times New Roman"/>
                    </w:rPr>
                  </w:pPr>
                  <w:r w:rsidRPr="001949DE">
                    <w:rPr>
                      <w:rFonts w:eastAsia="Times New Roman" w:cs="Times New Roman"/>
                    </w:rPr>
                    <w:t>Intercept</w:t>
                  </w:r>
                </w:p>
              </w:tc>
              <w:tc>
                <w:tcPr>
                  <w:tcW w:w="2310" w:type="dxa"/>
                  <w:vAlign w:val="center"/>
                  <w:hideMark/>
                </w:tcPr>
                <w:p w14:paraId="77CBA62B" w14:textId="75253A0A" w:rsidR="00406CD5" w:rsidRPr="001949DE" w:rsidRDefault="001949DE" w:rsidP="00406CD5">
                  <w:pPr>
                    <w:spacing w:after="0"/>
                    <w:rPr>
                      <w:rFonts w:eastAsia="Times New Roman" w:cs="Times New Roman"/>
                    </w:rPr>
                  </w:pPr>
                  <w:r w:rsidRPr="001949DE">
                    <w:rPr>
                      <w:rFonts w:eastAsia="Times New Roman" w:cs="Times New Roman"/>
                    </w:rPr>
                    <w:t>6.65 [-6.06, 19.36]</w:t>
                  </w:r>
                </w:p>
              </w:tc>
              <w:tc>
                <w:tcPr>
                  <w:tcW w:w="870" w:type="dxa"/>
                  <w:vAlign w:val="center"/>
                  <w:hideMark/>
                </w:tcPr>
                <w:p w14:paraId="5AB2C06C" w14:textId="30308CE4" w:rsidR="00406CD5" w:rsidRPr="001949DE" w:rsidRDefault="00000000" w:rsidP="00406CD5">
                  <w:pPr>
                    <w:spacing w:after="0"/>
                    <w:rPr>
                      <w:rFonts w:eastAsia="Times New Roman" w:cs="Times New Roman"/>
                    </w:rPr>
                  </w:pPr>
                  <w:r w:rsidRPr="001949DE">
                    <w:rPr>
                      <w:rFonts w:eastAsia="Times New Roman" w:cs="Times New Roman"/>
                    </w:rPr>
                    <w:t>.</w:t>
                  </w:r>
                  <w:r w:rsidR="001949DE" w:rsidRPr="001949DE">
                    <w:rPr>
                      <w:rFonts w:eastAsia="Times New Roman" w:cs="Times New Roman"/>
                    </w:rPr>
                    <w:t>296</w:t>
                  </w:r>
                </w:p>
              </w:tc>
              <w:tc>
                <w:tcPr>
                  <w:tcW w:w="2400" w:type="dxa"/>
                  <w:vAlign w:val="center"/>
                  <w:hideMark/>
                </w:tcPr>
                <w:p w14:paraId="168CD25E" w14:textId="77777777" w:rsidR="00406CD5" w:rsidRPr="001949DE" w:rsidRDefault="00000000" w:rsidP="00406CD5">
                  <w:pPr>
                    <w:spacing w:after="0"/>
                    <w:rPr>
                      <w:rFonts w:eastAsia="Times New Roman" w:cs="Times New Roman"/>
                    </w:rPr>
                  </w:pPr>
                  <w:r w:rsidRPr="001949DE">
                    <w:rPr>
                      <w:rFonts w:eastAsia="Times New Roman" w:cs="Times New Roman"/>
                    </w:rPr>
                    <w:t>2.15 [-10.78, 15.09]</w:t>
                  </w:r>
                </w:p>
              </w:tc>
              <w:tc>
                <w:tcPr>
                  <w:tcW w:w="702" w:type="dxa"/>
                  <w:vAlign w:val="center"/>
                  <w:hideMark/>
                </w:tcPr>
                <w:p w14:paraId="336F1F8A" w14:textId="77777777" w:rsidR="00406CD5" w:rsidRPr="001949DE" w:rsidRDefault="00000000" w:rsidP="00406CD5">
                  <w:pPr>
                    <w:spacing w:after="0"/>
                    <w:rPr>
                      <w:rFonts w:eastAsia="Times New Roman" w:cs="Times New Roman"/>
                    </w:rPr>
                  </w:pPr>
                  <w:r w:rsidRPr="001949DE">
                    <w:rPr>
                      <w:rFonts w:eastAsia="Times New Roman" w:cs="Times New Roman"/>
                    </w:rPr>
                    <w:t>.737</w:t>
                  </w:r>
                </w:p>
              </w:tc>
            </w:tr>
            <w:tr w:rsidR="001146EF" w14:paraId="6B23E094" w14:textId="77777777" w:rsidTr="0006207C">
              <w:trPr>
                <w:divId w:val="768232468"/>
                <w:trHeight w:val="290"/>
                <w:tblCellSpacing w:w="15" w:type="dxa"/>
              </w:trPr>
              <w:tc>
                <w:tcPr>
                  <w:tcW w:w="2642" w:type="dxa"/>
                  <w:vAlign w:val="center"/>
                  <w:hideMark/>
                </w:tcPr>
                <w:p w14:paraId="7BA3DA1C" w14:textId="10AB8342" w:rsidR="00406CD5" w:rsidRPr="001949DE" w:rsidRDefault="00B65594" w:rsidP="00406CD5">
                  <w:pPr>
                    <w:spacing w:after="0"/>
                    <w:rPr>
                      <w:rFonts w:eastAsia="Times New Roman" w:cs="Times New Roman"/>
                    </w:rPr>
                  </w:pPr>
                  <w:r w:rsidRPr="001949DE">
                    <w:rPr>
                      <w:rFonts w:eastAsia="Times New Roman" w:cs="Times New Roman"/>
                    </w:rPr>
                    <w:t>Speech rate</w:t>
                  </w:r>
                </w:p>
              </w:tc>
              <w:tc>
                <w:tcPr>
                  <w:tcW w:w="2310" w:type="dxa"/>
                  <w:vAlign w:val="center"/>
                  <w:hideMark/>
                </w:tcPr>
                <w:p w14:paraId="57F36DF7" w14:textId="77777777" w:rsidR="00406CD5" w:rsidRPr="001949DE" w:rsidRDefault="00000000" w:rsidP="00406CD5">
                  <w:pPr>
                    <w:spacing w:after="0"/>
                    <w:rPr>
                      <w:rFonts w:eastAsia="Times New Roman" w:cs="Times New Roman"/>
                    </w:rPr>
                  </w:pPr>
                  <w:r w:rsidRPr="001949DE">
                    <w:rPr>
                      <w:rFonts w:eastAsia="Times New Roman" w:cs="Times New Roman"/>
                    </w:rPr>
                    <w:t>0.11 [-3.88, 4.11]</w:t>
                  </w:r>
                </w:p>
              </w:tc>
              <w:tc>
                <w:tcPr>
                  <w:tcW w:w="870" w:type="dxa"/>
                  <w:vAlign w:val="center"/>
                  <w:hideMark/>
                </w:tcPr>
                <w:p w14:paraId="30CE7812" w14:textId="77777777" w:rsidR="00406CD5" w:rsidRPr="001949DE" w:rsidRDefault="00000000" w:rsidP="00406CD5">
                  <w:pPr>
                    <w:spacing w:after="0"/>
                    <w:rPr>
                      <w:rFonts w:eastAsia="Times New Roman" w:cs="Times New Roman"/>
                    </w:rPr>
                  </w:pPr>
                  <w:r w:rsidRPr="001949DE">
                    <w:rPr>
                      <w:rFonts w:eastAsia="Times New Roman" w:cs="Times New Roman"/>
                    </w:rPr>
                    <w:t>.954</w:t>
                  </w:r>
                </w:p>
              </w:tc>
              <w:tc>
                <w:tcPr>
                  <w:tcW w:w="2400" w:type="dxa"/>
                  <w:vAlign w:val="center"/>
                  <w:hideMark/>
                </w:tcPr>
                <w:p w14:paraId="7BE10E1F" w14:textId="77777777" w:rsidR="00406CD5" w:rsidRPr="001949DE" w:rsidRDefault="00000000" w:rsidP="00406CD5">
                  <w:pPr>
                    <w:spacing w:after="0"/>
                    <w:rPr>
                      <w:rFonts w:eastAsia="Times New Roman" w:cs="Times New Roman"/>
                    </w:rPr>
                  </w:pPr>
                  <w:r w:rsidRPr="001949DE">
                    <w:rPr>
                      <w:rFonts w:eastAsia="Times New Roman" w:cs="Times New Roman"/>
                    </w:rPr>
                    <w:t>1.54 [-2.55, 5.63]</w:t>
                  </w:r>
                </w:p>
              </w:tc>
              <w:tc>
                <w:tcPr>
                  <w:tcW w:w="702" w:type="dxa"/>
                  <w:vAlign w:val="center"/>
                  <w:hideMark/>
                </w:tcPr>
                <w:p w14:paraId="03E7B553" w14:textId="77777777" w:rsidR="00406CD5" w:rsidRPr="001949DE" w:rsidRDefault="00000000" w:rsidP="00406CD5">
                  <w:pPr>
                    <w:spacing w:after="0"/>
                    <w:rPr>
                      <w:rFonts w:eastAsia="Times New Roman" w:cs="Times New Roman"/>
                    </w:rPr>
                  </w:pPr>
                  <w:r w:rsidRPr="001949DE">
                    <w:rPr>
                      <w:rFonts w:eastAsia="Times New Roman" w:cs="Times New Roman"/>
                    </w:rPr>
                    <w:t>.449</w:t>
                  </w:r>
                </w:p>
              </w:tc>
            </w:tr>
            <w:tr w:rsidR="001146EF" w14:paraId="695BA3A0" w14:textId="77777777" w:rsidTr="0006207C">
              <w:trPr>
                <w:divId w:val="768232468"/>
                <w:trHeight w:val="302"/>
                <w:tblCellSpacing w:w="15" w:type="dxa"/>
              </w:trPr>
              <w:tc>
                <w:tcPr>
                  <w:tcW w:w="2642" w:type="dxa"/>
                  <w:vAlign w:val="center"/>
                  <w:hideMark/>
                </w:tcPr>
                <w:p w14:paraId="5A6B8D24" w14:textId="77777777" w:rsidR="00406CD5" w:rsidRPr="001949DE" w:rsidRDefault="00000000" w:rsidP="00406CD5">
                  <w:pPr>
                    <w:spacing w:after="0"/>
                    <w:rPr>
                      <w:rFonts w:eastAsia="Times New Roman" w:cs="Times New Roman"/>
                    </w:rPr>
                  </w:pPr>
                  <w:r w:rsidRPr="001949DE">
                    <w:rPr>
                      <w:rFonts w:eastAsia="Times New Roman" w:cs="Times New Roman"/>
                    </w:rPr>
                    <w:t>Pretest intelligibility (centered)</w:t>
                  </w:r>
                </w:p>
              </w:tc>
              <w:tc>
                <w:tcPr>
                  <w:tcW w:w="2310" w:type="dxa"/>
                  <w:vAlign w:val="center"/>
                  <w:hideMark/>
                </w:tcPr>
                <w:p w14:paraId="6B129630" w14:textId="5199D906" w:rsidR="00406CD5" w:rsidRPr="001949DE" w:rsidRDefault="001949DE" w:rsidP="00406CD5">
                  <w:pPr>
                    <w:spacing w:after="0"/>
                    <w:rPr>
                      <w:rFonts w:eastAsia="Times New Roman" w:cs="Times New Roman"/>
                      <w:b/>
                      <w:bCs/>
                    </w:rPr>
                  </w:pPr>
                  <w:r w:rsidRPr="001949DE">
                    <w:rPr>
                      <w:rFonts w:eastAsia="Times New Roman" w:cs="Times New Roman"/>
                      <w:b/>
                      <w:bCs/>
                    </w:rPr>
                    <w:t>-0.25 [-0.39, -0.11]</w:t>
                  </w:r>
                </w:p>
              </w:tc>
              <w:tc>
                <w:tcPr>
                  <w:tcW w:w="870" w:type="dxa"/>
                  <w:vAlign w:val="center"/>
                  <w:hideMark/>
                </w:tcPr>
                <w:p w14:paraId="43188FCC" w14:textId="16279EFD" w:rsidR="00406CD5" w:rsidRPr="001949DE" w:rsidRDefault="00000000" w:rsidP="00406CD5">
                  <w:pPr>
                    <w:spacing w:after="0"/>
                    <w:rPr>
                      <w:rFonts w:eastAsia="Times New Roman" w:cs="Times New Roman"/>
                      <w:b/>
                      <w:bCs/>
                    </w:rPr>
                  </w:pPr>
                  <w:r w:rsidRPr="001949DE">
                    <w:rPr>
                      <w:rFonts w:eastAsia="Times New Roman" w:cs="Times New Roman"/>
                      <w:b/>
                      <w:bCs/>
                    </w:rPr>
                    <w:t>.00</w:t>
                  </w:r>
                  <w:r w:rsidR="001949DE" w:rsidRPr="001949DE">
                    <w:rPr>
                      <w:rFonts w:eastAsia="Times New Roman" w:cs="Times New Roman"/>
                      <w:b/>
                      <w:bCs/>
                    </w:rPr>
                    <w:t>1</w:t>
                  </w:r>
                </w:p>
              </w:tc>
              <w:tc>
                <w:tcPr>
                  <w:tcW w:w="2400" w:type="dxa"/>
                  <w:vAlign w:val="center"/>
                  <w:hideMark/>
                </w:tcPr>
                <w:p w14:paraId="20514F37" w14:textId="77777777" w:rsidR="00406CD5" w:rsidRPr="001949DE" w:rsidRDefault="00000000" w:rsidP="00406CD5">
                  <w:pPr>
                    <w:spacing w:after="0"/>
                    <w:rPr>
                      <w:rFonts w:eastAsia="Times New Roman" w:cs="Times New Roman"/>
                      <w:b/>
                      <w:bCs/>
                    </w:rPr>
                  </w:pPr>
                  <w:r w:rsidRPr="001949DE">
                    <w:rPr>
                      <w:rFonts w:eastAsia="Times New Roman" w:cs="Times New Roman"/>
                      <w:b/>
                      <w:bCs/>
                    </w:rPr>
                    <w:t>-0.24 [-0.40, -0.09]</w:t>
                  </w:r>
                </w:p>
              </w:tc>
              <w:tc>
                <w:tcPr>
                  <w:tcW w:w="702" w:type="dxa"/>
                  <w:vAlign w:val="center"/>
                  <w:hideMark/>
                </w:tcPr>
                <w:p w14:paraId="6A58BD1B" w14:textId="77777777" w:rsidR="00406CD5" w:rsidRPr="001949DE" w:rsidRDefault="00000000" w:rsidP="00406CD5">
                  <w:pPr>
                    <w:spacing w:after="0"/>
                    <w:rPr>
                      <w:rFonts w:eastAsia="Times New Roman" w:cs="Times New Roman"/>
                      <w:b/>
                      <w:bCs/>
                    </w:rPr>
                  </w:pPr>
                  <w:r w:rsidRPr="001949DE">
                    <w:rPr>
                      <w:rFonts w:eastAsia="Times New Roman" w:cs="Times New Roman"/>
                      <w:b/>
                      <w:bCs/>
                    </w:rPr>
                    <w:t>.003</w:t>
                  </w:r>
                </w:p>
              </w:tc>
            </w:tr>
            <w:tr w:rsidR="001146EF" w14:paraId="4E2DBBCC" w14:textId="77777777" w:rsidTr="0006207C">
              <w:trPr>
                <w:divId w:val="768232468"/>
                <w:trHeight w:val="290"/>
                <w:tblCellSpacing w:w="15" w:type="dxa"/>
              </w:trPr>
              <w:tc>
                <w:tcPr>
                  <w:tcW w:w="2642" w:type="dxa"/>
                  <w:vAlign w:val="center"/>
                  <w:hideMark/>
                </w:tcPr>
                <w:p w14:paraId="7BA123C3" w14:textId="18C37BC5" w:rsidR="00406CD5" w:rsidRPr="001949DE" w:rsidRDefault="00000000" w:rsidP="00406CD5">
                  <w:pPr>
                    <w:spacing w:after="0"/>
                    <w:rPr>
                      <w:rFonts w:eastAsia="Times New Roman" w:cs="Times New Roman"/>
                    </w:rPr>
                  </w:pPr>
                  <w:r w:rsidRPr="001949DE">
                    <w:rPr>
                      <w:rFonts w:eastAsia="Times New Roman" w:cs="Times New Roman"/>
                    </w:rPr>
                    <w:t>VOT CV</w:t>
                  </w:r>
                  <w:r w:rsidR="001949DE" w:rsidRPr="001949DE">
                    <w:rPr>
                      <w:rFonts w:eastAsia="Times New Roman" w:cs="Times New Roman"/>
                    </w:rPr>
                    <w:t xml:space="preserve"> (centered)</w:t>
                  </w:r>
                </w:p>
              </w:tc>
              <w:tc>
                <w:tcPr>
                  <w:tcW w:w="2310" w:type="dxa"/>
                  <w:vAlign w:val="center"/>
                  <w:hideMark/>
                </w:tcPr>
                <w:p w14:paraId="6FE5EC98" w14:textId="77777777" w:rsidR="00406CD5" w:rsidRPr="001949DE" w:rsidRDefault="00000000" w:rsidP="00406CD5">
                  <w:pPr>
                    <w:spacing w:after="0"/>
                    <w:rPr>
                      <w:rFonts w:eastAsia="Times New Roman" w:cs="Times New Roman"/>
                      <w:b/>
                      <w:bCs/>
                    </w:rPr>
                  </w:pPr>
                  <w:r w:rsidRPr="001949DE">
                    <w:rPr>
                      <w:rFonts w:eastAsia="Times New Roman" w:cs="Times New Roman"/>
                      <w:b/>
                      <w:bCs/>
                    </w:rPr>
                    <w:t>-0.23 [-0.44, -0.02]</w:t>
                  </w:r>
                </w:p>
              </w:tc>
              <w:tc>
                <w:tcPr>
                  <w:tcW w:w="870" w:type="dxa"/>
                  <w:vAlign w:val="center"/>
                  <w:hideMark/>
                </w:tcPr>
                <w:p w14:paraId="62B26DB1" w14:textId="77777777" w:rsidR="00406CD5" w:rsidRPr="001949DE" w:rsidRDefault="00000000" w:rsidP="00406CD5">
                  <w:pPr>
                    <w:spacing w:after="0"/>
                    <w:rPr>
                      <w:rFonts w:eastAsia="Times New Roman" w:cs="Times New Roman"/>
                      <w:b/>
                      <w:bCs/>
                    </w:rPr>
                  </w:pPr>
                  <w:r w:rsidRPr="001949DE">
                    <w:rPr>
                      <w:rFonts w:eastAsia="Times New Roman" w:cs="Times New Roman"/>
                      <w:b/>
                      <w:bCs/>
                    </w:rPr>
                    <w:t>.033</w:t>
                  </w:r>
                </w:p>
              </w:tc>
              <w:tc>
                <w:tcPr>
                  <w:tcW w:w="2400" w:type="dxa"/>
                  <w:vAlign w:val="center"/>
                  <w:hideMark/>
                </w:tcPr>
                <w:p w14:paraId="7226FD7C" w14:textId="77777777" w:rsidR="00406CD5" w:rsidRPr="001949DE" w:rsidRDefault="00000000" w:rsidP="00406CD5">
                  <w:pPr>
                    <w:spacing w:after="0"/>
                    <w:rPr>
                      <w:rFonts w:eastAsia="Times New Roman" w:cs="Times New Roman"/>
                    </w:rPr>
                  </w:pPr>
                  <w:r w:rsidRPr="001949DE">
                    <w:rPr>
                      <w:rFonts w:eastAsia="Times New Roman" w:cs="Times New Roman"/>
                    </w:rPr>
                    <w:t>--</w:t>
                  </w:r>
                </w:p>
              </w:tc>
              <w:tc>
                <w:tcPr>
                  <w:tcW w:w="702" w:type="dxa"/>
                  <w:vAlign w:val="center"/>
                  <w:hideMark/>
                </w:tcPr>
                <w:p w14:paraId="5CD7643F" w14:textId="77777777" w:rsidR="00406CD5" w:rsidRPr="001949DE" w:rsidRDefault="00000000" w:rsidP="00406CD5">
                  <w:pPr>
                    <w:spacing w:after="0"/>
                    <w:rPr>
                      <w:rFonts w:eastAsia="Times New Roman" w:cs="Times New Roman"/>
                    </w:rPr>
                  </w:pPr>
                  <w:r w:rsidRPr="001949DE">
                    <w:rPr>
                      <w:rFonts w:eastAsia="Times New Roman" w:cs="Times New Roman"/>
                    </w:rPr>
                    <w:t>--</w:t>
                  </w:r>
                </w:p>
              </w:tc>
            </w:tr>
            <w:tr w:rsidR="001146EF" w14:paraId="1953E457" w14:textId="77777777" w:rsidTr="0006207C">
              <w:trPr>
                <w:divId w:val="768232468"/>
                <w:trHeight w:val="290"/>
                <w:tblCellSpacing w:w="15" w:type="dxa"/>
              </w:trPr>
              <w:tc>
                <w:tcPr>
                  <w:tcW w:w="2642" w:type="dxa"/>
                  <w:vAlign w:val="center"/>
                  <w:hideMark/>
                </w:tcPr>
                <w:p w14:paraId="4B8A6510" w14:textId="77777777" w:rsidR="00406CD5" w:rsidRPr="001949DE" w:rsidRDefault="00000000" w:rsidP="00406CD5">
                  <w:pPr>
                    <w:spacing w:after="0"/>
                    <w:rPr>
                      <w:rFonts w:eastAsia="Times New Roman" w:cs="Times New Roman"/>
                    </w:rPr>
                  </w:pPr>
                  <w:r w:rsidRPr="001949DE">
                    <w:rPr>
                      <w:rFonts w:eastAsia="Times New Roman" w:cs="Times New Roman"/>
                    </w:rPr>
                    <w:t>Pretest × VOT CV</w:t>
                  </w:r>
                </w:p>
              </w:tc>
              <w:tc>
                <w:tcPr>
                  <w:tcW w:w="2310" w:type="dxa"/>
                  <w:vAlign w:val="center"/>
                  <w:hideMark/>
                </w:tcPr>
                <w:p w14:paraId="1753FC7E" w14:textId="77777777" w:rsidR="00406CD5" w:rsidRPr="001949DE" w:rsidRDefault="00000000" w:rsidP="00406CD5">
                  <w:pPr>
                    <w:spacing w:after="0"/>
                    <w:rPr>
                      <w:rFonts w:eastAsia="Times New Roman" w:cs="Times New Roman"/>
                      <w:b/>
                      <w:bCs/>
                    </w:rPr>
                  </w:pPr>
                  <w:r w:rsidRPr="001949DE">
                    <w:rPr>
                      <w:rFonts w:eastAsia="Times New Roman" w:cs="Times New Roman"/>
                      <w:b/>
                      <w:bCs/>
                    </w:rPr>
                    <w:t>0.02 [0.00, 0.04]</w:t>
                  </w:r>
                </w:p>
              </w:tc>
              <w:tc>
                <w:tcPr>
                  <w:tcW w:w="870" w:type="dxa"/>
                  <w:vAlign w:val="center"/>
                  <w:hideMark/>
                </w:tcPr>
                <w:p w14:paraId="0C0A33E9" w14:textId="77777777" w:rsidR="00406CD5" w:rsidRPr="001949DE" w:rsidRDefault="00000000" w:rsidP="00406CD5">
                  <w:pPr>
                    <w:spacing w:after="0"/>
                    <w:rPr>
                      <w:rFonts w:eastAsia="Times New Roman" w:cs="Times New Roman"/>
                      <w:b/>
                      <w:bCs/>
                    </w:rPr>
                  </w:pPr>
                  <w:r w:rsidRPr="001949DE">
                    <w:rPr>
                      <w:rFonts w:eastAsia="Times New Roman" w:cs="Times New Roman"/>
                      <w:b/>
                      <w:bCs/>
                    </w:rPr>
                    <w:t>.020</w:t>
                  </w:r>
                </w:p>
              </w:tc>
              <w:tc>
                <w:tcPr>
                  <w:tcW w:w="2400" w:type="dxa"/>
                  <w:vAlign w:val="center"/>
                  <w:hideMark/>
                </w:tcPr>
                <w:p w14:paraId="7E7625B7" w14:textId="77777777" w:rsidR="00406CD5" w:rsidRPr="001949DE" w:rsidRDefault="00000000" w:rsidP="00406CD5">
                  <w:pPr>
                    <w:spacing w:after="0"/>
                    <w:rPr>
                      <w:rFonts w:eastAsia="Times New Roman" w:cs="Times New Roman"/>
                    </w:rPr>
                  </w:pPr>
                  <w:r w:rsidRPr="001949DE">
                    <w:rPr>
                      <w:rFonts w:eastAsia="Times New Roman" w:cs="Times New Roman"/>
                    </w:rPr>
                    <w:t>--</w:t>
                  </w:r>
                </w:p>
              </w:tc>
              <w:tc>
                <w:tcPr>
                  <w:tcW w:w="702" w:type="dxa"/>
                  <w:vAlign w:val="center"/>
                  <w:hideMark/>
                </w:tcPr>
                <w:p w14:paraId="1591E6E7" w14:textId="77777777" w:rsidR="00406CD5" w:rsidRPr="001949DE" w:rsidRDefault="00000000" w:rsidP="00406CD5">
                  <w:pPr>
                    <w:spacing w:after="0"/>
                    <w:rPr>
                      <w:rFonts w:eastAsia="Times New Roman" w:cs="Times New Roman"/>
                    </w:rPr>
                  </w:pPr>
                  <w:r w:rsidRPr="001949DE">
                    <w:rPr>
                      <w:rFonts w:eastAsia="Times New Roman" w:cs="Times New Roman"/>
                    </w:rPr>
                    <w:t>--</w:t>
                  </w:r>
                </w:p>
              </w:tc>
            </w:tr>
            <w:tr w:rsidR="001146EF" w14:paraId="1158734E" w14:textId="77777777" w:rsidTr="0006207C">
              <w:trPr>
                <w:divId w:val="768232468"/>
                <w:trHeight w:val="290"/>
                <w:tblCellSpacing w:w="15" w:type="dxa"/>
              </w:trPr>
              <w:tc>
                <w:tcPr>
                  <w:tcW w:w="2642" w:type="dxa"/>
                  <w:vAlign w:val="center"/>
                  <w:hideMark/>
                </w:tcPr>
                <w:p w14:paraId="426BAED4" w14:textId="77777777" w:rsidR="00406CD5" w:rsidRPr="001949DE" w:rsidRDefault="00000000" w:rsidP="00406CD5">
                  <w:pPr>
                    <w:spacing w:after="0"/>
                    <w:rPr>
                      <w:rFonts w:eastAsia="Times New Roman" w:cs="Times New Roman"/>
                    </w:rPr>
                  </w:pPr>
                  <w:r w:rsidRPr="001949DE">
                    <w:rPr>
                      <w:rFonts w:eastAsia="Times New Roman" w:cs="Times New Roman"/>
                    </w:rPr>
                    <w:t>Vowel MCV (1 SD)</w:t>
                  </w:r>
                </w:p>
              </w:tc>
              <w:tc>
                <w:tcPr>
                  <w:tcW w:w="2310" w:type="dxa"/>
                  <w:vAlign w:val="center"/>
                  <w:hideMark/>
                </w:tcPr>
                <w:p w14:paraId="381ED0F6" w14:textId="77777777" w:rsidR="00406CD5" w:rsidRPr="001949DE" w:rsidRDefault="00000000" w:rsidP="00406CD5">
                  <w:pPr>
                    <w:spacing w:after="0"/>
                    <w:rPr>
                      <w:rFonts w:eastAsia="Times New Roman" w:cs="Times New Roman"/>
                    </w:rPr>
                  </w:pPr>
                  <w:r w:rsidRPr="001949DE">
                    <w:rPr>
                      <w:rFonts w:eastAsia="Times New Roman" w:cs="Times New Roman"/>
                    </w:rPr>
                    <w:t>--</w:t>
                  </w:r>
                </w:p>
              </w:tc>
              <w:tc>
                <w:tcPr>
                  <w:tcW w:w="870" w:type="dxa"/>
                  <w:vAlign w:val="center"/>
                  <w:hideMark/>
                </w:tcPr>
                <w:p w14:paraId="11432DF5" w14:textId="77777777" w:rsidR="00406CD5" w:rsidRPr="001949DE" w:rsidRDefault="00000000" w:rsidP="00406CD5">
                  <w:pPr>
                    <w:spacing w:after="0"/>
                    <w:rPr>
                      <w:rFonts w:eastAsia="Times New Roman" w:cs="Times New Roman"/>
                    </w:rPr>
                  </w:pPr>
                  <w:r w:rsidRPr="001949DE">
                    <w:rPr>
                      <w:rFonts w:eastAsia="Times New Roman" w:cs="Times New Roman"/>
                    </w:rPr>
                    <w:t>--</w:t>
                  </w:r>
                </w:p>
              </w:tc>
              <w:tc>
                <w:tcPr>
                  <w:tcW w:w="2400" w:type="dxa"/>
                  <w:vAlign w:val="center"/>
                  <w:hideMark/>
                </w:tcPr>
                <w:p w14:paraId="5946D982" w14:textId="77777777" w:rsidR="00406CD5" w:rsidRPr="001949DE" w:rsidRDefault="00000000" w:rsidP="00406CD5">
                  <w:pPr>
                    <w:spacing w:after="0"/>
                    <w:rPr>
                      <w:rFonts w:eastAsia="Times New Roman" w:cs="Times New Roman"/>
                    </w:rPr>
                  </w:pPr>
                  <w:r w:rsidRPr="001949DE">
                    <w:rPr>
                      <w:rFonts w:eastAsia="Times New Roman" w:cs="Times New Roman"/>
                    </w:rPr>
                    <w:t>0.47 [-1.32, 2.26]</w:t>
                  </w:r>
                </w:p>
              </w:tc>
              <w:tc>
                <w:tcPr>
                  <w:tcW w:w="702" w:type="dxa"/>
                  <w:vAlign w:val="center"/>
                  <w:hideMark/>
                </w:tcPr>
                <w:p w14:paraId="0E133156" w14:textId="77777777" w:rsidR="00406CD5" w:rsidRPr="001949DE" w:rsidRDefault="00000000" w:rsidP="00406CD5">
                  <w:pPr>
                    <w:spacing w:after="0"/>
                    <w:rPr>
                      <w:rFonts w:eastAsia="Times New Roman" w:cs="Times New Roman"/>
                    </w:rPr>
                  </w:pPr>
                  <w:r w:rsidRPr="001949DE">
                    <w:rPr>
                      <w:rFonts w:eastAsia="Times New Roman" w:cs="Times New Roman"/>
                    </w:rPr>
                    <w:t>.594</w:t>
                  </w:r>
                </w:p>
              </w:tc>
            </w:tr>
            <w:tr w:rsidR="001146EF" w14:paraId="1DEE6558" w14:textId="77777777" w:rsidTr="0006207C">
              <w:trPr>
                <w:divId w:val="768232468"/>
                <w:trHeight w:val="302"/>
                <w:tblCellSpacing w:w="15" w:type="dxa"/>
              </w:trPr>
              <w:tc>
                <w:tcPr>
                  <w:tcW w:w="2642" w:type="dxa"/>
                  <w:vAlign w:val="center"/>
                  <w:hideMark/>
                </w:tcPr>
                <w:p w14:paraId="094C409F" w14:textId="77777777" w:rsidR="00406CD5" w:rsidRPr="001949DE" w:rsidRDefault="00000000" w:rsidP="00406CD5">
                  <w:pPr>
                    <w:spacing w:after="0"/>
                    <w:rPr>
                      <w:rFonts w:eastAsia="Times New Roman" w:cs="Times New Roman"/>
                    </w:rPr>
                  </w:pPr>
                  <w:r w:rsidRPr="001949DE">
                    <w:rPr>
                      <w:rFonts w:eastAsia="Times New Roman" w:cs="Times New Roman"/>
                    </w:rPr>
                    <w:t>Pretest × vowel MCV</w:t>
                  </w:r>
                </w:p>
              </w:tc>
              <w:tc>
                <w:tcPr>
                  <w:tcW w:w="2310" w:type="dxa"/>
                  <w:vAlign w:val="center"/>
                  <w:hideMark/>
                </w:tcPr>
                <w:p w14:paraId="4D57B99A" w14:textId="77777777" w:rsidR="00406CD5" w:rsidRPr="001949DE" w:rsidRDefault="00000000" w:rsidP="00406CD5">
                  <w:pPr>
                    <w:spacing w:after="0"/>
                    <w:rPr>
                      <w:rFonts w:eastAsia="Times New Roman" w:cs="Times New Roman"/>
                    </w:rPr>
                  </w:pPr>
                  <w:r w:rsidRPr="001949DE">
                    <w:rPr>
                      <w:rFonts w:eastAsia="Times New Roman" w:cs="Times New Roman"/>
                    </w:rPr>
                    <w:t>--</w:t>
                  </w:r>
                </w:p>
              </w:tc>
              <w:tc>
                <w:tcPr>
                  <w:tcW w:w="870" w:type="dxa"/>
                  <w:vAlign w:val="center"/>
                  <w:hideMark/>
                </w:tcPr>
                <w:p w14:paraId="3978185F" w14:textId="77777777" w:rsidR="00406CD5" w:rsidRPr="001949DE" w:rsidRDefault="00000000" w:rsidP="00406CD5">
                  <w:pPr>
                    <w:spacing w:after="0"/>
                    <w:rPr>
                      <w:rFonts w:eastAsia="Times New Roman" w:cs="Times New Roman"/>
                    </w:rPr>
                  </w:pPr>
                  <w:r w:rsidRPr="001949DE">
                    <w:rPr>
                      <w:rFonts w:eastAsia="Times New Roman" w:cs="Times New Roman"/>
                    </w:rPr>
                    <w:t>--</w:t>
                  </w:r>
                </w:p>
              </w:tc>
              <w:tc>
                <w:tcPr>
                  <w:tcW w:w="2400" w:type="dxa"/>
                  <w:vAlign w:val="center"/>
                  <w:hideMark/>
                </w:tcPr>
                <w:p w14:paraId="4F4BBCAB" w14:textId="77777777" w:rsidR="00406CD5" w:rsidRPr="001949DE" w:rsidRDefault="00000000" w:rsidP="00406CD5">
                  <w:pPr>
                    <w:spacing w:after="0"/>
                    <w:rPr>
                      <w:rFonts w:eastAsia="Times New Roman" w:cs="Times New Roman"/>
                      <w:b/>
                      <w:bCs/>
                    </w:rPr>
                  </w:pPr>
                  <w:r w:rsidRPr="001949DE">
                    <w:rPr>
                      <w:rFonts w:eastAsia="Times New Roman" w:cs="Times New Roman"/>
                      <w:b/>
                      <w:bCs/>
                    </w:rPr>
                    <w:t>0.17 [0.02, 0.32]</w:t>
                  </w:r>
                </w:p>
              </w:tc>
              <w:tc>
                <w:tcPr>
                  <w:tcW w:w="702" w:type="dxa"/>
                  <w:vAlign w:val="center"/>
                  <w:hideMark/>
                </w:tcPr>
                <w:p w14:paraId="2791C2E4" w14:textId="77777777" w:rsidR="00406CD5" w:rsidRPr="001949DE" w:rsidRDefault="00000000" w:rsidP="00406CD5">
                  <w:pPr>
                    <w:spacing w:after="0"/>
                    <w:rPr>
                      <w:rFonts w:eastAsia="Times New Roman" w:cs="Times New Roman"/>
                      <w:b/>
                      <w:bCs/>
                    </w:rPr>
                  </w:pPr>
                  <w:r w:rsidRPr="001949DE">
                    <w:rPr>
                      <w:rFonts w:eastAsia="Times New Roman" w:cs="Times New Roman"/>
                      <w:b/>
                      <w:bCs/>
                    </w:rPr>
                    <w:t>.026</w:t>
                  </w:r>
                </w:p>
              </w:tc>
            </w:tr>
            <w:tr w:rsidR="001146EF" w14:paraId="7079A2BC" w14:textId="77777777" w:rsidTr="0006207C">
              <w:trPr>
                <w:divId w:val="768232468"/>
                <w:trHeight w:val="290"/>
                <w:tblCellSpacing w:w="15" w:type="dxa"/>
              </w:trPr>
              <w:tc>
                <w:tcPr>
                  <w:tcW w:w="2642" w:type="dxa"/>
                  <w:tcBorders>
                    <w:top w:val="single" w:sz="4" w:space="0" w:color="auto"/>
                  </w:tcBorders>
                  <w:vAlign w:val="center"/>
                  <w:hideMark/>
                </w:tcPr>
                <w:p w14:paraId="5DB2A381" w14:textId="77777777" w:rsidR="00406CD5" w:rsidRPr="001949DE" w:rsidRDefault="00000000" w:rsidP="00406CD5">
                  <w:pPr>
                    <w:spacing w:after="0"/>
                    <w:rPr>
                      <w:rFonts w:eastAsia="Times New Roman" w:cs="Times New Roman"/>
                    </w:rPr>
                  </w:pPr>
                  <w:r w:rsidRPr="001949DE">
                    <w:rPr>
                      <w:rFonts w:eastAsia="Times New Roman" w:cs="Times New Roman"/>
                    </w:rPr>
                    <w:t>Observations</w:t>
                  </w:r>
                </w:p>
              </w:tc>
              <w:tc>
                <w:tcPr>
                  <w:tcW w:w="2310" w:type="dxa"/>
                  <w:tcBorders>
                    <w:top w:val="single" w:sz="4" w:space="0" w:color="auto"/>
                  </w:tcBorders>
                  <w:vAlign w:val="center"/>
                  <w:hideMark/>
                </w:tcPr>
                <w:p w14:paraId="29377118" w14:textId="77777777" w:rsidR="00406CD5" w:rsidRPr="001949DE" w:rsidRDefault="00000000" w:rsidP="00406CD5">
                  <w:pPr>
                    <w:spacing w:after="0"/>
                    <w:rPr>
                      <w:rFonts w:eastAsia="Times New Roman" w:cs="Times New Roman"/>
                    </w:rPr>
                  </w:pPr>
                  <w:r w:rsidRPr="001949DE">
                    <w:rPr>
                      <w:rFonts w:eastAsia="Times New Roman" w:cs="Times New Roman"/>
                    </w:rPr>
                    <w:t>40</w:t>
                  </w:r>
                </w:p>
              </w:tc>
              <w:tc>
                <w:tcPr>
                  <w:tcW w:w="870" w:type="dxa"/>
                  <w:tcBorders>
                    <w:top w:val="single" w:sz="4" w:space="0" w:color="auto"/>
                  </w:tcBorders>
                  <w:vAlign w:val="center"/>
                  <w:hideMark/>
                </w:tcPr>
                <w:p w14:paraId="4EFA6868" w14:textId="77777777" w:rsidR="00406CD5" w:rsidRPr="001949DE" w:rsidRDefault="00406CD5" w:rsidP="00406CD5">
                  <w:pPr>
                    <w:spacing w:after="0"/>
                    <w:rPr>
                      <w:rFonts w:eastAsia="Times New Roman" w:cs="Times New Roman"/>
                    </w:rPr>
                  </w:pPr>
                </w:p>
              </w:tc>
              <w:tc>
                <w:tcPr>
                  <w:tcW w:w="2400" w:type="dxa"/>
                  <w:tcBorders>
                    <w:top w:val="single" w:sz="4" w:space="0" w:color="auto"/>
                  </w:tcBorders>
                  <w:vAlign w:val="center"/>
                  <w:hideMark/>
                </w:tcPr>
                <w:p w14:paraId="77842A94" w14:textId="77777777" w:rsidR="00406CD5" w:rsidRPr="001949DE" w:rsidRDefault="00000000" w:rsidP="00406CD5">
                  <w:pPr>
                    <w:spacing w:after="0"/>
                    <w:rPr>
                      <w:rFonts w:eastAsia="Times New Roman" w:cs="Times New Roman"/>
                    </w:rPr>
                  </w:pPr>
                  <w:r w:rsidRPr="001949DE">
                    <w:rPr>
                      <w:rFonts w:eastAsia="Times New Roman" w:cs="Times New Roman"/>
                    </w:rPr>
                    <w:t>40</w:t>
                  </w:r>
                </w:p>
              </w:tc>
              <w:tc>
                <w:tcPr>
                  <w:tcW w:w="702" w:type="dxa"/>
                  <w:tcBorders>
                    <w:top w:val="single" w:sz="4" w:space="0" w:color="auto"/>
                  </w:tcBorders>
                  <w:vAlign w:val="center"/>
                  <w:hideMark/>
                </w:tcPr>
                <w:p w14:paraId="246276F0" w14:textId="77777777" w:rsidR="00406CD5" w:rsidRPr="001949DE" w:rsidRDefault="00406CD5" w:rsidP="00406CD5">
                  <w:pPr>
                    <w:spacing w:after="0"/>
                    <w:rPr>
                      <w:rFonts w:eastAsia="Times New Roman" w:cs="Times New Roman"/>
                    </w:rPr>
                  </w:pPr>
                </w:p>
              </w:tc>
            </w:tr>
            <w:tr w:rsidR="001146EF" w14:paraId="2F42B699" w14:textId="77777777" w:rsidTr="0006207C">
              <w:trPr>
                <w:divId w:val="768232468"/>
                <w:trHeight w:val="290"/>
                <w:tblCellSpacing w:w="15" w:type="dxa"/>
              </w:trPr>
              <w:tc>
                <w:tcPr>
                  <w:tcW w:w="2642" w:type="dxa"/>
                  <w:vAlign w:val="center"/>
                  <w:hideMark/>
                </w:tcPr>
                <w:p w14:paraId="0565066E" w14:textId="77777777" w:rsidR="00406CD5" w:rsidRPr="001949DE" w:rsidRDefault="00000000" w:rsidP="00406CD5">
                  <w:pPr>
                    <w:spacing w:after="0"/>
                    <w:rPr>
                      <w:rFonts w:eastAsia="Times New Roman" w:cs="Times New Roman"/>
                    </w:rPr>
                  </w:pPr>
                  <w:r w:rsidRPr="001949DE">
                    <w:rPr>
                      <w:rFonts w:eastAsia="Times New Roman" w:cs="Times New Roman"/>
                    </w:rPr>
                    <w:t>R2</w:t>
                  </w:r>
                </w:p>
              </w:tc>
              <w:tc>
                <w:tcPr>
                  <w:tcW w:w="2310" w:type="dxa"/>
                  <w:vAlign w:val="center"/>
                  <w:hideMark/>
                </w:tcPr>
                <w:p w14:paraId="0FB44E4E" w14:textId="77777777" w:rsidR="00406CD5" w:rsidRPr="001949DE" w:rsidRDefault="00000000" w:rsidP="00406CD5">
                  <w:pPr>
                    <w:spacing w:after="0"/>
                    <w:rPr>
                      <w:rFonts w:eastAsia="Times New Roman" w:cs="Times New Roman"/>
                    </w:rPr>
                  </w:pPr>
                  <w:r w:rsidRPr="001949DE">
                    <w:rPr>
                      <w:rFonts w:eastAsia="Times New Roman" w:cs="Times New Roman"/>
                    </w:rPr>
                    <w:t>.31</w:t>
                  </w:r>
                </w:p>
              </w:tc>
              <w:tc>
                <w:tcPr>
                  <w:tcW w:w="870" w:type="dxa"/>
                  <w:vAlign w:val="center"/>
                  <w:hideMark/>
                </w:tcPr>
                <w:p w14:paraId="132CBD7C" w14:textId="77777777" w:rsidR="00406CD5" w:rsidRPr="001949DE" w:rsidRDefault="00406CD5" w:rsidP="00406CD5">
                  <w:pPr>
                    <w:spacing w:after="0"/>
                    <w:rPr>
                      <w:rFonts w:eastAsia="Times New Roman" w:cs="Times New Roman"/>
                    </w:rPr>
                  </w:pPr>
                </w:p>
              </w:tc>
              <w:tc>
                <w:tcPr>
                  <w:tcW w:w="2400" w:type="dxa"/>
                  <w:vAlign w:val="center"/>
                  <w:hideMark/>
                </w:tcPr>
                <w:p w14:paraId="366E0BE6" w14:textId="77777777" w:rsidR="00406CD5" w:rsidRPr="001949DE" w:rsidRDefault="00000000" w:rsidP="00406CD5">
                  <w:pPr>
                    <w:spacing w:after="0"/>
                    <w:rPr>
                      <w:rFonts w:eastAsia="Times New Roman" w:cs="Times New Roman"/>
                    </w:rPr>
                  </w:pPr>
                  <w:r w:rsidRPr="001949DE">
                    <w:rPr>
                      <w:rFonts w:eastAsia="Times New Roman" w:cs="Times New Roman"/>
                    </w:rPr>
                    <w:t>.26</w:t>
                  </w:r>
                </w:p>
              </w:tc>
              <w:tc>
                <w:tcPr>
                  <w:tcW w:w="702" w:type="dxa"/>
                  <w:vAlign w:val="center"/>
                  <w:hideMark/>
                </w:tcPr>
                <w:p w14:paraId="36CB45D4" w14:textId="77777777" w:rsidR="00406CD5" w:rsidRPr="001949DE" w:rsidRDefault="00406CD5" w:rsidP="00406CD5">
                  <w:pPr>
                    <w:spacing w:after="0"/>
                    <w:rPr>
                      <w:rFonts w:eastAsia="Times New Roman" w:cs="Times New Roman"/>
                    </w:rPr>
                  </w:pPr>
                </w:p>
              </w:tc>
            </w:tr>
            <w:tr w:rsidR="001146EF" w14:paraId="1E4AB289" w14:textId="77777777" w:rsidTr="0006207C">
              <w:trPr>
                <w:divId w:val="768232468"/>
                <w:trHeight w:val="290"/>
                <w:tblCellSpacing w:w="15" w:type="dxa"/>
              </w:trPr>
              <w:tc>
                <w:tcPr>
                  <w:tcW w:w="2642" w:type="dxa"/>
                  <w:vAlign w:val="center"/>
                  <w:hideMark/>
                </w:tcPr>
                <w:p w14:paraId="2D63EA98" w14:textId="77777777" w:rsidR="00406CD5" w:rsidRPr="001949DE" w:rsidRDefault="00000000" w:rsidP="00406CD5">
                  <w:pPr>
                    <w:spacing w:after="0"/>
                    <w:rPr>
                      <w:rFonts w:eastAsia="Times New Roman" w:cs="Times New Roman"/>
                    </w:rPr>
                  </w:pPr>
                  <w:r w:rsidRPr="001949DE">
                    <w:rPr>
                      <w:rFonts w:eastAsia="Times New Roman" w:cs="Times New Roman"/>
                    </w:rPr>
                    <w:t>Adjusted R2</w:t>
                  </w:r>
                </w:p>
              </w:tc>
              <w:tc>
                <w:tcPr>
                  <w:tcW w:w="2310" w:type="dxa"/>
                  <w:vAlign w:val="center"/>
                  <w:hideMark/>
                </w:tcPr>
                <w:p w14:paraId="6D2B88FB" w14:textId="77777777" w:rsidR="00406CD5" w:rsidRPr="001949DE" w:rsidRDefault="00000000" w:rsidP="00406CD5">
                  <w:pPr>
                    <w:spacing w:after="0"/>
                    <w:rPr>
                      <w:rFonts w:eastAsia="Times New Roman" w:cs="Times New Roman"/>
                    </w:rPr>
                  </w:pPr>
                  <w:r w:rsidRPr="001949DE">
                    <w:rPr>
                      <w:rFonts w:eastAsia="Times New Roman" w:cs="Times New Roman"/>
                    </w:rPr>
                    <w:t>.24</w:t>
                  </w:r>
                </w:p>
              </w:tc>
              <w:tc>
                <w:tcPr>
                  <w:tcW w:w="870" w:type="dxa"/>
                  <w:vAlign w:val="center"/>
                  <w:hideMark/>
                </w:tcPr>
                <w:p w14:paraId="3A32F521" w14:textId="77777777" w:rsidR="00406CD5" w:rsidRPr="001949DE" w:rsidRDefault="00406CD5" w:rsidP="00406CD5">
                  <w:pPr>
                    <w:spacing w:after="0"/>
                    <w:rPr>
                      <w:rFonts w:eastAsia="Times New Roman" w:cs="Times New Roman"/>
                    </w:rPr>
                  </w:pPr>
                </w:p>
              </w:tc>
              <w:tc>
                <w:tcPr>
                  <w:tcW w:w="2400" w:type="dxa"/>
                  <w:vAlign w:val="center"/>
                  <w:hideMark/>
                </w:tcPr>
                <w:p w14:paraId="4FF2B4B3" w14:textId="77777777" w:rsidR="00406CD5" w:rsidRPr="001949DE" w:rsidRDefault="00000000" w:rsidP="00406CD5">
                  <w:pPr>
                    <w:spacing w:after="0"/>
                    <w:rPr>
                      <w:rFonts w:eastAsia="Times New Roman" w:cs="Times New Roman"/>
                    </w:rPr>
                  </w:pPr>
                  <w:r w:rsidRPr="001949DE">
                    <w:rPr>
                      <w:rFonts w:eastAsia="Times New Roman" w:cs="Times New Roman"/>
                    </w:rPr>
                    <w:t>.18</w:t>
                  </w:r>
                </w:p>
              </w:tc>
              <w:tc>
                <w:tcPr>
                  <w:tcW w:w="702" w:type="dxa"/>
                  <w:vAlign w:val="center"/>
                  <w:hideMark/>
                </w:tcPr>
                <w:p w14:paraId="2D0B1C55" w14:textId="77777777" w:rsidR="00406CD5" w:rsidRPr="001949DE" w:rsidRDefault="00406CD5" w:rsidP="00406CD5">
                  <w:pPr>
                    <w:spacing w:after="0"/>
                    <w:rPr>
                      <w:rFonts w:eastAsia="Times New Roman" w:cs="Times New Roman"/>
                    </w:rPr>
                  </w:pPr>
                </w:p>
              </w:tc>
            </w:tr>
            <w:tr w:rsidR="001146EF" w14:paraId="4F6B6ADA" w14:textId="77777777" w:rsidTr="0006207C">
              <w:trPr>
                <w:divId w:val="768232468"/>
                <w:trHeight w:val="290"/>
                <w:tblCellSpacing w:w="15" w:type="dxa"/>
              </w:trPr>
              <w:tc>
                <w:tcPr>
                  <w:tcW w:w="2642" w:type="dxa"/>
                  <w:vAlign w:val="center"/>
                  <w:hideMark/>
                </w:tcPr>
                <w:p w14:paraId="32AFFA73" w14:textId="77777777" w:rsidR="00406CD5" w:rsidRPr="001949DE" w:rsidRDefault="00000000" w:rsidP="00406CD5">
                  <w:pPr>
                    <w:spacing w:after="0"/>
                    <w:rPr>
                      <w:rFonts w:eastAsia="Times New Roman" w:cs="Times New Roman"/>
                    </w:rPr>
                  </w:pPr>
                  <w:r w:rsidRPr="001949DE">
                    <w:rPr>
                      <w:rFonts w:eastAsia="Times New Roman" w:cs="Times New Roman"/>
                    </w:rPr>
                    <w:lastRenderedPageBreak/>
                    <w:t>AIC</w:t>
                  </w:r>
                </w:p>
              </w:tc>
              <w:tc>
                <w:tcPr>
                  <w:tcW w:w="2310" w:type="dxa"/>
                  <w:vAlign w:val="center"/>
                  <w:hideMark/>
                </w:tcPr>
                <w:p w14:paraId="2427EEF6" w14:textId="77777777" w:rsidR="00406CD5" w:rsidRPr="001949DE" w:rsidRDefault="00000000" w:rsidP="00406CD5">
                  <w:pPr>
                    <w:spacing w:after="0"/>
                    <w:rPr>
                      <w:rFonts w:eastAsia="Times New Roman" w:cs="Times New Roman"/>
                    </w:rPr>
                  </w:pPr>
                  <w:r w:rsidRPr="001949DE">
                    <w:rPr>
                      <w:rFonts w:eastAsia="Times New Roman" w:cs="Times New Roman"/>
                    </w:rPr>
                    <w:t>240.16</w:t>
                  </w:r>
                </w:p>
              </w:tc>
              <w:tc>
                <w:tcPr>
                  <w:tcW w:w="870" w:type="dxa"/>
                  <w:vAlign w:val="center"/>
                  <w:hideMark/>
                </w:tcPr>
                <w:p w14:paraId="2B071D66" w14:textId="77777777" w:rsidR="00406CD5" w:rsidRPr="001949DE" w:rsidRDefault="00406CD5" w:rsidP="00406CD5">
                  <w:pPr>
                    <w:spacing w:after="0"/>
                    <w:rPr>
                      <w:rFonts w:eastAsia="Times New Roman" w:cs="Times New Roman"/>
                    </w:rPr>
                  </w:pPr>
                </w:p>
              </w:tc>
              <w:tc>
                <w:tcPr>
                  <w:tcW w:w="2400" w:type="dxa"/>
                  <w:vAlign w:val="center"/>
                  <w:hideMark/>
                </w:tcPr>
                <w:p w14:paraId="4AFF9737" w14:textId="77777777" w:rsidR="00406CD5" w:rsidRPr="001949DE" w:rsidRDefault="00000000" w:rsidP="00406CD5">
                  <w:pPr>
                    <w:spacing w:after="0"/>
                    <w:rPr>
                      <w:rFonts w:eastAsia="Times New Roman" w:cs="Times New Roman"/>
                    </w:rPr>
                  </w:pPr>
                  <w:r w:rsidRPr="001949DE">
                    <w:rPr>
                      <w:rFonts w:eastAsia="Times New Roman" w:cs="Times New Roman"/>
                    </w:rPr>
                    <w:t>243.11</w:t>
                  </w:r>
                </w:p>
              </w:tc>
              <w:tc>
                <w:tcPr>
                  <w:tcW w:w="702" w:type="dxa"/>
                  <w:vAlign w:val="center"/>
                  <w:hideMark/>
                </w:tcPr>
                <w:p w14:paraId="4A58E58F" w14:textId="77777777" w:rsidR="00406CD5" w:rsidRPr="001949DE" w:rsidRDefault="00406CD5" w:rsidP="00406CD5">
                  <w:pPr>
                    <w:spacing w:after="0"/>
                    <w:rPr>
                      <w:rFonts w:eastAsia="Times New Roman" w:cs="Times New Roman"/>
                    </w:rPr>
                  </w:pPr>
                </w:p>
              </w:tc>
            </w:tr>
          </w:tbl>
          <w:commentRangeEnd w:id="66"/>
          <w:p w14:paraId="66EF071B" w14:textId="77777777" w:rsidR="00406CD5" w:rsidRDefault="00E14882">
            <w:pPr>
              <w:divId w:val="768232468"/>
              <w:rPr>
                <w:rFonts w:eastAsia="Times New Roman"/>
              </w:rPr>
            </w:pPr>
            <w:r>
              <w:rPr>
                <w:rStyle w:val="CommentReference"/>
                <w:rFonts w:eastAsia="Times New Roman"/>
                <w:sz w:val="24"/>
                <w:szCs w:val="24"/>
              </w:rPr>
              <w:commentReference w:id="66"/>
            </w:r>
            <w:commentRangeEnd w:id="67"/>
            <w:r w:rsidR="001949DE">
              <w:rPr>
                <w:rStyle w:val="CommentReference"/>
                <w:rFonts w:eastAsia="Times New Roman"/>
                <w:sz w:val="24"/>
                <w:szCs w:val="24"/>
              </w:rPr>
              <w:commentReference w:id="67"/>
            </w:r>
          </w:p>
          <w:p w14:paraId="26550C3B" w14:textId="77777777" w:rsidR="008A7345" w:rsidRDefault="008A7345"/>
        </w:tc>
      </w:tr>
    </w:tbl>
    <w:p w14:paraId="7F237C25" w14:textId="24C55288" w:rsidR="008A7345" w:rsidRDefault="00000000">
      <w:pPr>
        <w:pStyle w:val="BodyText"/>
      </w:pPr>
      <w:r>
        <w:rPr>
          <w:b/>
          <w:bCs/>
        </w:rPr>
        <w:lastRenderedPageBreak/>
        <w:t>Stop variability.</w:t>
      </w:r>
      <w:r>
        <w:t xml:space="preserve"> The interaction between pretest intelligibility and VOT CV was a significant predictor of perceptual learning, </w:t>
      </w:r>
      <m:oMath>
        <m:r>
          <w:rPr>
            <w:rFonts w:ascii="Cambria Math" w:hAnsi="Cambria Math"/>
          </w:rPr>
          <m:t>t</m:t>
        </m:r>
        <m:r>
          <m:rPr>
            <m:sty m:val="p"/>
          </m:rPr>
          <w:rPr>
            <w:rFonts w:ascii="Cambria Math" w:hAnsi="Cambria Math"/>
          </w:rPr>
          <m:t>(</m:t>
        </m:r>
        <m:r>
          <w:rPr>
            <w:rFonts w:ascii="Cambria Math" w:hAnsi="Cambria Math"/>
          </w:rPr>
          <m:t>35</m:t>
        </m:r>
        <m:r>
          <m:rPr>
            <m:sty m:val="p"/>
          </m:rPr>
          <w:rPr>
            <w:rFonts w:ascii="Cambria Math" w:hAnsi="Cambria Math"/>
          </w:rPr>
          <m:t>)=</m:t>
        </m:r>
        <m:r>
          <w:rPr>
            <w:rFonts w:ascii="Cambria Math" w:hAnsi="Cambria Math"/>
          </w:rPr>
          <m:t>2.44</m:t>
        </m:r>
      </m:oMath>
      <w:r>
        <w:t xml:space="preserve">, </w:t>
      </w:r>
      <m:oMath>
        <m:r>
          <w:rPr>
            <w:rFonts w:ascii="Cambria Math" w:hAnsi="Cambria Math"/>
          </w:rPr>
          <m:t>p</m:t>
        </m:r>
        <m:r>
          <m:rPr>
            <m:sty m:val="p"/>
          </m:rPr>
          <w:rPr>
            <w:rFonts w:ascii="Cambria Math" w:hAnsi="Cambria Math"/>
          </w:rPr>
          <m:t>=</m:t>
        </m:r>
        <m:r>
          <w:rPr>
            <w:rFonts w:ascii="Cambria Math" w:hAnsi="Cambria Math"/>
          </w:rPr>
          <m:t>.020</m:t>
        </m:r>
      </m:oMath>
      <w:r>
        <w:t xml:space="preserve">, </w:t>
      </w:r>
      <m:oMath>
        <m:r>
          <w:rPr>
            <w:rFonts w:ascii="Cambria Math" w:hAnsi="Cambria Math"/>
          </w:rPr>
          <m:t>95</m:t>
        </m:r>
        <m:r>
          <m:rPr>
            <m:sty m:val="p"/>
          </m:rPr>
          <w:rPr>
            <w:rFonts w:ascii="Cambria Math" w:hAnsi="Cambria Math"/>
          </w:rPr>
          <m:t>%</m:t>
        </m:r>
        <m:r>
          <w:rPr>
            <w:rFonts w:ascii="Cambria Math" w:hAnsi="Cambria Math"/>
          </w:rPr>
          <m:t> CI</m:t>
        </m:r>
        <m:r>
          <m:rPr>
            <m:sty m:val="p"/>
          </m:rPr>
          <w:rPr>
            <w:rFonts w:ascii="Cambria Math" w:hAnsi="Cambria Math"/>
          </w:rPr>
          <m:t>=[</m:t>
        </m:r>
        <m:r>
          <w:rPr>
            <w:rFonts w:ascii="Cambria Math" w:hAnsi="Cambria Math"/>
          </w:rPr>
          <m:t>.004</m:t>
        </m:r>
        <m:r>
          <m:rPr>
            <m:sty m:val="p"/>
          </m:rPr>
          <w:rPr>
            <w:rFonts w:ascii="Cambria Math" w:hAnsi="Cambria Math"/>
          </w:rPr>
          <m:t>,</m:t>
        </m:r>
        <m:r>
          <w:rPr>
            <w:rFonts w:ascii="Cambria Math" w:hAnsi="Cambria Math"/>
          </w:rPr>
          <m:t>.044</m:t>
        </m:r>
        <m:r>
          <m:rPr>
            <m:sty m:val="p"/>
          </m:rPr>
          <w:rPr>
            <w:rFonts w:ascii="Cambria Math" w:hAnsi="Cambria Math"/>
          </w:rPr>
          <m:t>]</m:t>
        </m:r>
      </m:oMath>
      <w:r>
        <w:t xml:space="preserve">, after controlling for speech rate. As shown in the left panel of </w:t>
      </w:r>
      <w:hyperlink w:anchor="fig-rq2-segmental">
        <w:r w:rsidR="008A7345">
          <w:rPr>
            <w:rStyle w:val="Hyperlink"/>
          </w:rPr>
          <w:t>Figure 2</w:t>
        </w:r>
      </w:hyperlink>
      <w:r>
        <w:t>, greater VOT variability was associated with less perceptual learning among speakers with lower pretest intelligibility. In contrast, this negative association weakened as pretest intelligibility increased. At the minimum pretest score (41.75%), a 1</w:t>
      </w:r>
      <w:r w:rsidR="008707BD">
        <w:rPr>
          <w:rFonts w:cstheme="minorBidi"/>
        </w:rPr>
        <w:t>-</w:t>
      </w:r>
      <w:r w:rsidR="008707BD" w:rsidRPr="008707BD">
        <w:t>percentage-point</w:t>
      </w:r>
      <w:r>
        <w:t xml:space="preserve"> increase in VOT CV was associated with a predicted 1.01-point decrease in perceptual learning. At the maximum pretest score (94.85%), a 1</w:t>
      </w:r>
      <w:r w:rsidR="008707BD">
        <w:t>-</w:t>
      </w:r>
      <w:r w:rsidR="008707BD" w:rsidRPr="008707BD">
        <w:t>percentage-point</w:t>
      </w:r>
      <w:r>
        <w:t xml:space="preserve"> increase in VOT CV was associated with a predicted 0.27-point increase in perceptual learning. The model explained 31.4% of the variance in perceptual learning, </w:t>
      </w:r>
      <m:oMath>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.31</m:t>
        </m:r>
      </m:oMath>
      <w:r>
        <w:t>.</w:t>
      </w:r>
    </w:p>
    <w:p w14:paraId="0F5E89C9" w14:textId="10F285AA" w:rsidR="008A7345" w:rsidRDefault="00000000">
      <w:pPr>
        <w:pStyle w:val="BodyText"/>
      </w:pPr>
      <w:r>
        <w:rPr>
          <w:b/>
          <w:bCs/>
        </w:rPr>
        <w:t>Vowel variability.</w:t>
      </w:r>
      <w:r>
        <w:t xml:space="preserve"> The interaction between pretest intelligibility and vowel MCV was also a significant predictor of perceptual learning, </w:t>
      </w:r>
      <m:oMath>
        <m:r>
          <w:rPr>
            <w:rFonts w:ascii="Cambria Math" w:hAnsi="Cambria Math"/>
          </w:rPr>
          <m:t>t</m:t>
        </m:r>
        <m:r>
          <m:rPr>
            <m:sty m:val="p"/>
          </m:rPr>
          <w:rPr>
            <w:rFonts w:ascii="Cambria Math" w:hAnsi="Cambria Math"/>
          </w:rPr>
          <m:t>(</m:t>
        </m:r>
        <m:r>
          <w:rPr>
            <w:rFonts w:ascii="Cambria Math" w:hAnsi="Cambria Math"/>
          </w:rPr>
          <m:t>35</m:t>
        </m:r>
        <m:r>
          <m:rPr>
            <m:sty m:val="p"/>
          </m:rPr>
          <w:rPr>
            <w:rFonts w:ascii="Cambria Math" w:hAnsi="Cambria Math"/>
          </w:rPr>
          <m:t>)=</m:t>
        </m:r>
        <m:r>
          <w:rPr>
            <w:rFonts w:ascii="Cambria Math" w:hAnsi="Cambria Math"/>
          </w:rPr>
          <m:t>2.32</m:t>
        </m:r>
      </m:oMath>
      <w:r>
        <w:t xml:space="preserve">, </w:t>
      </w:r>
      <m:oMath>
        <m:r>
          <w:rPr>
            <w:rFonts w:ascii="Cambria Math" w:hAnsi="Cambria Math"/>
          </w:rPr>
          <m:t>p</m:t>
        </m:r>
        <m:r>
          <m:rPr>
            <m:sty m:val="p"/>
          </m:rPr>
          <w:rPr>
            <w:rFonts w:ascii="Cambria Math" w:hAnsi="Cambria Math"/>
          </w:rPr>
          <m:t>=</m:t>
        </m:r>
        <m:r>
          <w:rPr>
            <w:rFonts w:ascii="Cambria Math" w:hAnsi="Cambria Math"/>
          </w:rPr>
          <m:t>.026</m:t>
        </m:r>
      </m:oMath>
      <w:r>
        <w:t xml:space="preserve">, </w:t>
      </w:r>
      <m:oMath>
        <m:r>
          <w:rPr>
            <w:rFonts w:ascii="Cambria Math" w:hAnsi="Cambria Math"/>
          </w:rPr>
          <m:t>95</m:t>
        </m:r>
        <m:r>
          <m:rPr>
            <m:sty m:val="p"/>
          </m:rPr>
          <w:rPr>
            <w:rFonts w:ascii="Cambria Math" w:hAnsi="Cambria Math"/>
          </w:rPr>
          <m:t>%</m:t>
        </m:r>
        <m:r>
          <w:rPr>
            <w:rFonts w:ascii="Cambria Math" w:hAnsi="Cambria Math"/>
          </w:rPr>
          <m:t> CI</m:t>
        </m:r>
        <m:r>
          <m:rPr>
            <m:sty m:val="p"/>
          </m:rPr>
          <w:rPr>
            <w:rFonts w:ascii="Cambria Math" w:hAnsi="Cambria Math"/>
          </w:rPr>
          <m:t>=[</m:t>
        </m:r>
        <m:r>
          <w:rPr>
            <w:rFonts w:ascii="Cambria Math" w:hAnsi="Cambria Math"/>
          </w:rPr>
          <m:t>.02</m:t>
        </m:r>
        <m:r>
          <m:rPr>
            <m:sty m:val="p"/>
          </m:rPr>
          <w:rPr>
            <w:rFonts w:ascii="Cambria Math" w:hAnsi="Cambria Math"/>
          </w:rPr>
          <m:t>,</m:t>
        </m:r>
        <m:r>
          <w:rPr>
            <w:rFonts w:ascii="Cambria Math" w:hAnsi="Cambria Math"/>
          </w:rPr>
          <m:t>.32</m:t>
        </m:r>
        <m:r>
          <m:rPr>
            <m:sty m:val="p"/>
          </m:rPr>
          <w:rPr>
            <w:rFonts w:ascii="Cambria Math" w:hAnsi="Cambria Math"/>
          </w:rPr>
          <m:t>]</m:t>
        </m:r>
      </m:oMath>
      <w:r>
        <w:t xml:space="preserve">, after controlling for speech rate. As shown in the right panel of </w:t>
      </w:r>
      <w:hyperlink w:anchor="fig-rq2-segmental">
        <w:r w:rsidR="008A7345">
          <w:rPr>
            <w:rStyle w:val="Hyperlink"/>
          </w:rPr>
          <w:t>Figure 2</w:t>
        </w:r>
      </w:hyperlink>
      <w:r>
        <w:t>, greater F1/F2 MCV was associated with less perceptual learning at lower levels of pretest intelligibility, but this relationship became less negative as pretest intelligibility increased. At the minimum pretest score (41.75%), a 1</w:t>
      </w:r>
      <w:r w:rsidR="008707BD">
        <w:t>-</w:t>
      </w:r>
      <w:r>
        <w:t>SD increase in F1/F2 MCV was associated with a predicted 5.00-point decrease in perceptual learning. At the maximum pretest score (94.85%), a 1</w:t>
      </w:r>
      <w:r w:rsidR="008707BD">
        <w:t>-</w:t>
      </w:r>
      <w:r>
        <w:t xml:space="preserve">SD increase in F1/F2 MCV was associated with a predicted 3.96-point increase in perceptual learning. The model explained 26.2% of the variance in perceptual learning, </w:t>
      </w:r>
      <m:oMath>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.26</m:t>
        </m:r>
      </m:oMath>
      <w:r>
        <w:t>.</w:t>
      </w:r>
    </w:p>
    <w:p w14:paraId="6C58944A" w14:textId="77777777" w:rsidR="008A7345" w:rsidRDefault="00000000" w:rsidP="009B450F">
      <w:pPr>
        <w:pStyle w:val="Heading1"/>
      </w:pPr>
      <w:bookmarkStart w:id="68" w:name="discussion"/>
      <w:bookmarkEnd w:id="49"/>
      <w:bookmarkEnd w:id="59"/>
      <w:r>
        <w:t>Discussion</w:t>
      </w:r>
    </w:p>
    <w:p w14:paraId="56128A65" w14:textId="6C62790D" w:rsidR="004C0A3F" w:rsidRPr="004C0A3F" w:rsidRDefault="00000000" w:rsidP="004C0A3F">
      <w:pPr>
        <w:pStyle w:val="FirstParagraph"/>
      </w:pPr>
      <w:r>
        <w:t xml:space="preserve">This study investigated the consistency of children’s segmental productions as an </w:t>
      </w:r>
      <w:r>
        <w:lastRenderedPageBreak/>
        <w:t xml:space="preserve">acoustic index of speech predictability and assessed its association with both initial intelligibility and perceptual learning. Greater variability </w:t>
      </w:r>
      <w:r w:rsidR="002B560A">
        <w:t xml:space="preserve">in vowel formant production </w:t>
      </w:r>
      <w:r>
        <w:t xml:space="preserve">was modestly linked to lower pretest intelligibility, whereas stop variability demonstrated a weaker and nonsignificant association in the same direction. </w:t>
      </w:r>
      <w:r w:rsidR="00881426" w:rsidRPr="00881426">
        <w:t xml:space="preserve">With respect to perceptual learning, </w:t>
      </w:r>
      <w:r w:rsidR="00881426">
        <w:t>greater stop and vowel</w:t>
      </w:r>
      <w:r w:rsidR="00881426" w:rsidRPr="00881426">
        <w:t xml:space="preserve"> variability </w:t>
      </w:r>
      <w:r w:rsidR="00881426">
        <w:t>was</w:t>
      </w:r>
      <w:r w:rsidR="00881426" w:rsidRPr="00881426">
        <w:t xml:space="preserve"> associated with </w:t>
      </w:r>
      <w:r w:rsidR="00881426">
        <w:t>smaller gains after familiarization, particularly f</w:t>
      </w:r>
      <w:commentRangeStart w:id="69"/>
      <w:commentRangeStart w:id="70"/>
      <w:commentRangeStart w:id="71"/>
      <w:r>
        <w:t>or children with low</w:t>
      </w:r>
      <w:r w:rsidR="00881426">
        <w:t>er</w:t>
      </w:r>
      <w:r>
        <w:t xml:space="preserve"> pretest intelligibility</w:t>
      </w:r>
      <w:r w:rsidR="00881426">
        <w:t>.</w:t>
      </w:r>
      <w:r>
        <w:t xml:space="preserve"> </w:t>
      </w:r>
      <w:r w:rsidR="00881426">
        <w:t>T</w:t>
      </w:r>
      <w:r>
        <w:t xml:space="preserve">hese associations </w:t>
      </w:r>
      <w:r w:rsidR="00881426">
        <w:t xml:space="preserve">weakened </w:t>
      </w:r>
      <w:r>
        <w:t xml:space="preserve">as pretest intelligibility </w:t>
      </w:r>
      <w:r w:rsidR="00881426">
        <w:t>increased</w:t>
      </w:r>
      <w:r>
        <w:t xml:space="preserve">. </w:t>
      </w:r>
      <w:commentRangeEnd w:id="69"/>
      <w:r w:rsidR="00E14882">
        <w:rPr>
          <w:rStyle w:val="CommentReference"/>
          <w:sz w:val="24"/>
          <w:szCs w:val="24"/>
        </w:rPr>
        <w:commentReference w:id="69"/>
      </w:r>
      <w:commentRangeEnd w:id="70"/>
      <w:r w:rsidR="00440D84">
        <w:rPr>
          <w:rStyle w:val="CommentReference"/>
          <w:sz w:val="24"/>
          <w:szCs w:val="24"/>
        </w:rPr>
        <w:commentReference w:id="70"/>
      </w:r>
      <w:commentRangeEnd w:id="71"/>
      <w:r w:rsidR="000A08D1">
        <w:rPr>
          <w:rStyle w:val="CommentReference"/>
          <w:sz w:val="24"/>
          <w:szCs w:val="24"/>
        </w:rPr>
        <w:commentReference w:id="71"/>
      </w:r>
      <w:r>
        <w:t xml:space="preserve">Collectively, these results indicate that segmental </w:t>
      </w:r>
      <w:r w:rsidR="00046337">
        <w:t xml:space="preserve">variability </w:t>
      </w:r>
      <w:r w:rsidR="00086094">
        <w:t>may help characterize how learnable a child’s speech is, particularly when it is initially difficult to understand.</w:t>
      </w:r>
      <w:r>
        <w:t xml:space="preserve"> </w:t>
      </w:r>
    </w:p>
    <w:p w14:paraId="6689B50A" w14:textId="2810E6D5" w:rsidR="008A7345" w:rsidRDefault="001730C2" w:rsidP="009B450F">
      <w:pPr>
        <w:pStyle w:val="Heading2"/>
        <w:numPr>
          <w:ilvl w:val="0"/>
          <w:numId w:val="22"/>
        </w:numPr>
      </w:pPr>
      <w:bookmarkStart w:id="72" w:name="X7145c852844f8c2f27c6adca79ab9b27ef500ce"/>
      <w:r>
        <w:t>Segmental variability and pretest intelligibility</w:t>
      </w:r>
    </w:p>
    <w:p w14:paraId="1F346A03" w14:textId="4A07DF8A" w:rsidR="00BA1C78" w:rsidRDefault="00A14C47" w:rsidP="004C0A3F">
      <w:pPr>
        <w:pStyle w:val="FirstParagraph"/>
      </w:pPr>
      <w:r>
        <w:t xml:space="preserve">The findings partially supported the hypothesis for our first research question: </w:t>
      </w:r>
      <w:r w:rsidR="00EA0526">
        <w:t xml:space="preserve">greater vowel variability was associated with lower </w:t>
      </w:r>
      <w:r>
        <w:t>pretest intelligibility</w:t>
      </w:r>
      <w:r w:rsidR="00EA0526">
        <w:t>, whereas stop variability showed a weaker, nonsignificant relationship in the same direction</w:t>
      </w:r>
      <w:r>
        <w:t xml:space="preserve">. </w:t>
      </w:r>
      <w:r w:rsidR="00EA0526">
        <w:t>The full vowel MCV model, which also</w:t>
      </w:r>
      <w:r>
        <w:t xml:space="preserve"> account</w:t>
      </w:r>
      <w:r w:rsidR="00EA0526">
        <w:t>ed</w:t>
      </w:r>
      <w:r>
        <w:t xml:space="preserve"> for speech rate, explained 14.2% of the variance</w:t>
      </w:r>
      <w:r w:rsidR="00EA0526">
        <w:t xml:space="preserve"> in pretest intelligibility</w:t>
      </w:r>
      <w:r>
        <w:t xml:space="preserve">, while the </w:t>
      </w:r>
      <w:r w:rsidR="00EA0526">
        <w:t xml:space="preserve">corresponding VOT CV </w:t>
      </w:r>
      <w:r>
        <w:t xml:space="preserve">model explained 9.6%. Vowel </w:t>
      </w:r>
      <w:r w:rsidR="00EA0526">
        <w:t xml:space="preserve">variability </w:t>
      </w:r>
      <w:r>
        <w:t>th</w:t>
      </w:r>
      <w:r w:rsidR="00F406D5">
        <w:t xml:space="preserve">erefore showed the </w:t>
      </w:r>
      <w:r w:rsidR="00F406D5" w:rsidRPr="00F406D5">
        <w:t>clearer association with</w:t>
      </w:r>
      <w:r>
        <w:t xml:space="preserve"> initial</w:t>
      </w:r>
      <w:r w:rsidR="00F406D5" w:rsidRPr="00F406D5">
        <w:t xml:space="preserve"> intelligibility in these data</w:t>
      </w:r>
      <w:r w:rsidR="00F406D5">
        <w:t>.</w:t>
      </w:r>
      <w:r w:rsidR="00F406D5" w:rsidRPr="00F406D5">
        <w:t xml:space="preserve"> </w:t>
      </w:r>
    </w:p>
    <w:p w14:paraId="3B8E500F" w14:textId="29588573" w:rsidR="00BA1C78" w:rsidRPr="00BA1C78" w:rsidRDefault="00BA1C78" w:rsidP="00D408D6">
      <w:pPr>
        <w:pStyle w:val="BodyText"/>
      </w:pPr>
      <w:r w:rsidRPr="00BA1C78">
        <w:t xml:space="preserve">One possible explanation for the clearer association with vowel MCV is that vowel variability may have had more direct perceptual consequences in this task. Because pretest intelligibility was measured using two-word phrases with low inter-word predictability, the task provided limited contextual support for anticipating or reconstructing the target words. As a result, listeners may have relied more heavily on bottom-up acoustic–phonetic information. Under these conditions, greater dispersion in F1–F2 space could make individual vowel tokens less distinct from neighboring vowel categories. In contrast, stops may have been transcribed correctly despite increased VOT variability when the productions continued to be heard as the </w:t>
      </w:r>
      <w:r w:rsidRPr="00BA1C78">
        <w:lastRenderedPageBreak/>
        <w:t xml:space="preserve">intended voiceless stops and other acoustic cues (e.g., stop burst spectra) supported stop identification. This account is compatible with the developmental distinction described earlier: stop categories may be judged acquired on perceptual grounds even while the consistency of their VOT implementation continues to be refined </w:t>
      </w:r>
      <w:r w:rsidR="003D52CD">
        <w:fldChar w:fldCharType="begin"/>
      </w:r>
      <w:r w:rsidR="001730C2">
        <w:instrText xml:space="preserve"> ADDIN ZOTERO_ITEM CSL_CITATION {"citationID":"uCyUrgJM","properties":{"unsorted":false,"formattedCitation":"(Crowe and McLeod, 2020; Koenig, 2000)","plainCitation":"(Crowe and McLeod, 2020; Koenig, 2000)","noteIndex":0},"citationItems":[{"id":24180,"uris":["http://zotero.org/users/10052007/items/IEKREIKN"],"itemData":{"id":24180,"type":"article-journal","abstract":"Purpose\nSpeech-language pathologists' clinical decision making and consideration of eligibility for services rely on quality evidence, including information about consonant acquisition (developmental norms). The purpose of this review article is to describe the typical age and pattern of acquisition of English consonants by children in the United States.\nMethod\nData were identified from published journal articles and assessments reporting English consonant acquisition by typically developing children living in the United States. Sources were identified through searching 11 electronic databases, review articles, the Buros database, and contacting experts. Data describing studies, participants, methodology, and age of consonant acquisition were extracted.\nResults\nFifteen studies (six articles and nine assessments) were included, reporting consonant acquisition of 18,907 children acquiring English in the United States. These cross-sectional studies primarily used single-word elicitation. Most consonants were acquired by 5;0 (years;months). The consonants /b, n, m, p, h, w, d/ were acquired by 2;0–2;11; /ɡ, k, f, t, ŋ, j/ were acquired by 3;0–3;11; /v, ʤ, s, ʧ, l, ʃ, z/ were acquired by 4;0–4;11; /ɹ, ð, ʒ/ were acquired by 5;0–5;11; and /θ/ was acquired by 6;0–6;11 (ordered by mean age of acquisition, 90% criterion). Variation was evident across studies resulting from different assessments, criteria, and cohorts of children.\nConclusions\nThese findings echo the cross-linguistic findings of McLeod and Crowe (2018) across 27 languages that children had acquired most consonants by 5;0. On average, all plosives, nasals, and glides were acquired by 3;11; all affricates were acquired by 4;11; all liquids were acquired by 5;11; and all fricatives were acquired by 6;11 (90% criterion). As speech-language pathologists apply this information to clinical decision making and eligibility decisions, synthesis of knowledge from multiple sources is recommended.","citation-key":"crowe-childrens-english-consonant-2020","container-title":"American Journal of Speech-Language Pathology","DOI":"10.1044/2020_AJSLP-19-00168","issue":"4","page":"2155-2169","publisher":"American Speech-Language-Hearing Association","source":"pubs.asha.org (Atypon)","title":"Children's English Consonant Acquisition in the United States: A Review","title-short":"Children's English Consonant Acquisition in the United States","volume":"29","author":[{"family":"Crowe","given":"Kathryn"},{"family":"McLeod","given":"Sharynne"}],"issued":{"date-parts":[["2020",11,12]]}}},{"id":24203,"uris":["http://zotero.org/users/10052007/items/3IUXXU74"],"itemData":{"id":24203,"type":"article-journal","abstract":"Voicing control in stop consonants has often been measured by means of voice onset time (VOT) and discussed in terms of interarticulator timing. However, control of voicing also involves details of laryngeal setting and management of sub- and supraglottal pressure levels, and many of these factors are known to undergo developmental change. Mechanical and aerodynamic conditions at the glottis may therefore vary considerably in normal populations as functions of age and/or sex. The current study collected oral airflow, intraoral pressure, and acoustic signals from normal English-speaking adults and children producing stop consonants and /h/ embedded in a short carrier utterance. Measures were made of stop VOTs, /h/ voicing and flow characteristics, and subglottal pressure during /p/ closures. Clear age and gender effects were observed for /h/: Fully voiced /h/ was most common in men, and /h/ voicing and flow data showed the highest variability among the 5-year-olds. For individual participants, distributional measures of VOT in /p t/ were correlated with distributional measures of voicing in /h/. The data indicate that one cannot assume comparable laryngeal conditions across speaker groups. This, in turn, implies that VOT acquisition in children cannot be interpreted purely in terms of developing interarticulator timing control, but must also reflect growing mastery over voicing itself. Further, differences in laryngeal structure and aerodynamic quantities may require men and women to adopt somewhat different strategies for achieving distinctive consonantal voicing contrasts.","citation-key":"koenig-laryngeal-factors-voiceless-2000a","container-title":"Journal of Speech, Language, and Hearing Research","DOI":"10.1044/jslhr.4305.1211","issue":"5","page":"1211-1228","publisher":"American Speech-Language-Hearing Association","source":"pubs.asha.org (Atypon)","title":"Laryngeal Factors in Voiceless Consonant Production in Men, Women, and 5-Year-Olds","volume":"43","author":[{"family":"Koenig","given":"Laura L."}],"issued":{"date-parts":[["2000",10]]}}}],"schema":"https://github.com/citation-style-language/schema/raw/master/csl-citation.json"} </w:instrText>
      </w:r>
      <w:r w:rsidR="003D52CD">
        <w:fldChar w:fldCharType="separate"/>
      </w:r>
      <w:r w:rsidR="001730C2">
        <w:rPr>
          <w:noProof/>
        </w:rPr>
        <w:t>(Crowe and McLeod, 2020; Koenig, 2000)</w:t>
      </w:r>
      <w:r w:rsidR="003D52CD">
        <w:fldChar w:fldCharType="end"/>
      </w:r>
      <w:r w:rsidRPr="00BA1C78">
        <w:t>.</w:t>
      </w:r>
    </w:p>
    <w:p w14:paraId="4BB23072" w14:textId="1FCE9874" w:rsidR="004C0A3F" w:rsidRPr="004C0A3F" w:rsidRDefault="006A1D3F" w:rsidP="004C0A3F">
      <w:pPr>
        <w:pStyle w:val="FirstParagraph"/>
      </w:pPr>
      <w:r>
        <w:t xml:space="preserve">However, </w:t>
      </w:r>
      <w:r w:rsidR="00BA1C78">
        <w:t>vowel and stop</w:t>
      </w:r>
      <w:r>
        <w:t xml:space="preserve"> variability</w:t>
      </w:r>
      <w:r w:rsidR="00F406D5">
        <w:t xml:space="preserve"> </w:t>
      </w:r>
      <w:r>
        <w:t>are difficult to compare</w:t>
      </w:r>
      <w:r w:rsidR="00F406D5">
        <w:t xml:space="preserve"> </w:t>
      </w:r>
      <w:r>
        <w:t xml:space="preserve">because the measures capture different types of </w:t>
      </w:r>
      <w:r w:rsidR="00F406D5" w:rsidRPr="00F406D5">
        <w:t xml:space="preserve">acoustic </w:t>
      </w:r>
      <w:r>
        <w:t xml:space="preserve">information. </w:t>
      </w:r>
      <w:commentRangeStart w:id="73"/>
      <w:commentRangeStart w:id="74"/>
      <w:r>
        <w:t xml:space="preserve">VOT CV </w:t>
      </w:r>
      <w:r w:rsidR="00F406D5">
        <w:t xml:space="preserve">captures </w:t>
      </w:r>
      <w:r>
        <w:t xml:space="preserve">variability along a single temporal dimension, whereas vowel MCV </w:t>
      </w:r>
      <w:r w:rsidR="00F406D5">
        <w:t>captures</w:t>
      </w:r>
      <w:r>
        <w:t xml:space="preserve"> variability across two spectral dimensions,</w:t>
      </w:r>
      <w:commentRangeEnd w:id="73"/>
      <w:r w:rsidR="00EE5C8D">
        <w:rPr>
          <w:rStyle w:val="CommentReference"/>
          <w:sz w:val="24"/>
          <w:szCs w:val="24"/>
        </w:rPr>
        <w:commentReference w:id="73"/>
      </w:r>
      <w:commentRangeEnd w:id="74"/>
      <w:r w:rsidR="00D408D6">
        <w:rPr>
          <w:rStyle w:val="CommentReference"/>
          <w:sz w:val="24"/>
          <w:szCs w:val="24"/>
        </w:rPr>
        <w:commentReference w:id="74"/>
      </w:r>
      <w:r>
        <w:t xml:space="preserve"> F1 and F2. </w:t>
      </w:r>
      <w:r w:rsidR="00F406D5">
        <w:t xml:space="preserve">The </w:t>
      </w:r>
      <w:r w:rsidR="00BA1C78">
        <w:t xml:space="preserve">clearer </w:t>
      </w:r>
      <w:r>
        <w:t xml:space="preserve">association observed for </w:t>
      </w:r>
      <w:r w:rsidR="00F406D5">
        <w:t xml:space="preserve">vowel </w:t>
      </w:r>
      <w:r>
        <w:t>MCV</w:t>
      </w:r>
      <w:r w:rsidR="00F406D5">
        <w:t xml:space="preserve"> </w:t>
      </w:r>
      <w:r>
        <w:t>could mean</w:t>
      </w:r>
      <w:r w:rsidRPr="006A1D3F">
        <w:t xml:space="preserve"> that vowel variability was more relevant to perception, that children showed more meaningful differences in vowel consistency, or that vowel MCV was more sensitive to those differences</w:t>
      </w:r>
      <w:r>
        <w:t xml:space="preserve">. </w:t>
      </w:r>
      <w:r w:rsidR="00BA1C78" w:rsidRPr="00BA1C78">
        <w:t>The present findings cannot distinguish among these explanations.</w:t>
      </w:r>
      <w:r w:rsidR="00BA1C78">
        <w:t xml:space="preserve"> </w:t>
      </w:r>
      <w:r>
        <w:t xml:space="preserve">Future research could address this issue by comparing measures </w:t>
      </w:r>
      <w:r w:rsidR="00F406D5">
        <w:t xml:space="preserve">that are better </w:t>
      </w:r>
      <w:r>
        <w:t>matched in acoustic domain and dimensionality, such as stop VOT with vowel duration or stop burst spectra with vowel spectra.</w:t>
      </w:r>
    </w:p>
    <w:p w14:paraId="401F0DF1" w14:textId="6DEB6A51" w:rsidR="00BC20F5" w:rsidRDefault="00000000">
      <w:pPr>
        <w:pStyle w:val="BodyText"/>
      </w:pPr>
      <w:commentRangeStart w:id="75"/>
      <w:commentRangeStart w:id="76"/>
      <w:r>
        <w:t xml:space="preserve">The </w:t>
      </w:r>
      <w:r w:rsidR="004C0A3F" w:rsidRPr="004C0A3F">
        <w:t xml:space="preserve">relatively </w:t>
      </w:r>
      <w:r>
        <w:t xml:space="preserve">modest </w:t>
      </w:r>
      <w:r w:rsidR="00BC20F5" w:rsidRPr="00BC20F5">
        <w:t xml:space="preserve">amount of variance accounted for by the models is unsurprising given the limited range of segmental cues examined. The current study measured consistency in four target vowels and word-initial voiceless stops, which are generally acquired relatively early in development. These measures therefore do not capture production regularity across all speech segments or phonetic contexts. Future research could examine a broader segment inventory, including later-developing phonemes such as /ɹ/, /ð/, /ʒ/, and /θ/ </w:t>
      </w:r>
      <w:r w:rsidR="003D52CD">
        <w:fldChar w:fldCharType="begin"/>
      </w:r>
      <w:r w:rsidR="001730C2">
        <w:instrText xml:space="preserve"> ADDIN ZOTERO_ITEM CSL_CITATION {"citationID":"ZN4yQuRY","properties":{"unsorted":false,"formattedCitation":"(Crowe and McLeod, 2020)","plainCitation":"(Crowe and McLeod, 2020)","noteIndex":0},"citationItems":[{"id":24180,"uris":["http://zotero.org/users/10052007/items/IEKREIKN"],"itemData":{"id":24180,"type":"article-journal","abstract":"Purpose\nSpeech-language pathologists' clinical decision making and consideration of eligibility for services rely on quality evidence, including information about consonant acquisition (developmental norms). The purpose of this review article is to describe the typical age and pattern of acquisition of English consonants by children in the United States.\nMethod\nData were identified from published journal articles and assessments reporting English consonant acquisition by typically developing children living in the United States. Sources were identified through searching 11 electronic databases, review articles, the Buros database, and contacting experts. Data describing studies, participants, methodology, and age of consonant acquisition were extracted.\nResults\nFifteen studies (six articles and nine assessments) were included, reporting consonant acquisition of 18,907 children acquiring English in the United States. These cross-sectional studies primarily used single-word elicitation. Most consonants were acquired by 5;0 (years;months). The consonants /b, n, m, p, h, w, d/ were acquired by 2;0–2;11; /ɡ, k, f, t, ŋ, j/ were acquired by 3;0–3;11; /v, ʤ, s, ʧ, l, ʃ, z/ were acquired by 4;0–4;11; /ɹ, ð, ʒ/ were acquired by 5;0–5;11; and /θ/ was acquired by 6;0–6;11 (ordered by mean age of acquisition, 90% criterion). Variation was evident across studies resulting from different assessments, criteria, and cohorts of children.\nConclusions\nThese findings echo the cross-linguistic findings of McLeod and Crowe (2018) across 27 languages that children had acquired most consonants by 5;0. On average, all plosives, nasals, and glides were acquired by 3;11; all affricates were acquired by 4;11; all liquids were acquired by 5;11; and all fricatives were acquired by 6;11 (90% criterion). As speech-language pathologists apply this information to clinical decision making and eligibility decisions, synthesis of knowledge from multiple sources is recommended.","citation-key":"crowe-childrens-english-consonant-2020","container-title":"American Journal of Speech-Language Pathology","DOI":"10.1044/2020_AJSLP-19-00168","issue":"4","page":"2155-2169","publisher":"American Speech-Language-Hearing Association","source":"pubs.asha.org (Atypon)","title":"Children's English Consonant Acquisition in the United States: A Review","title-short":"Children's English Consonant Acquisition in the United States","volume":"29","author":[{"family":"Crowe","given":"Kathryn"},{"family":"McLeod","given":"Sharynne"}],"issued":{"date-parts":[["2020",11,12]]}}}],"schema":"https://github.com/citation-style-language/schema/raw/master/csl-citation.json"} </w:instrText>
      </w:r>
      <w:r w:rsidR="003D52CD">
        <w:fldChar w:fldCharType="separate"/>
      </w:r>
      <w:r w:rsidR="001730C2">
        <w:rPr>
          <w:noProof/>
        </w:rPr>
        <w:t>(Crowe and McLeod, 2020)</w:t>
      </w:r>
      <w:r w:rsidR="003D52CD">
        <w:fldChar w:fldCharType="end"/>
      </w:r>
      <w:r w:rsidR="00BC20F5" w:rsidRPr="00BC20F5">
        <w:t>. These phonemes may show different patterns of accuracy and consistency across childhood and could help clarify whether the relationship between production regularity and intelligibility varies across segment types and developmental stages.</w:t>
      </w:r>
    </w:p>
    <w:p w14:paraId="4D8F88F9" w14:textId="2707C747" w:rsidR="008A7345" w:rsidRDefault="00BC20F5">
      <w:pPr>
        <w:pStyle w:val="BodyText"/>
      </w:pPr>
      <w:r w:rsidRPr="00BC20F5">
        <w:t xml:space="preserve">Even a broader set of segmental consistency measures, however, would capture only one </w:t>
      </w:r>
      <w:r w:rsidRPr="00BC20F5">
        <w:lastRenderedPageBreak/>
        <w:t>aspect of articulation.</w:t>
      </w:r>
      <w:r>
        <w:t xml:space="preserve"> </w:t>
      </w:r>
      <w:commentRangeEnd w:id="75"/>
      <w:r w:rsidR="00E14882">
        <w:rPr>
          <w:rStyle w:val="CommentReference"/>
          <w:sz w:val="24"/>
          <w:szCs w:val="24"/>
        </w:rPr>
        <w:commentReference w:id="75"/>
      </w:r>
      <w:commentRangeEnd w:id="76"/>
      <w:r w:rsidR="005574C1">
        <w:rPr>
          <w:rStyle w:val="CommentReference"/>
          <w:sz w:val="24"/>
          <w:szCs w:val="24"/>
        </w:rPr>
        <w:commentReference w:id="76"/>
      </w:r>
      <w:r>
        <w:t xml:space="preserve">Rowe et al. </w:t>
      </w:r>
      <w:r w:rsidR="003D52CD">
        <w:fldChar w:fldCharType="begin"/>
      </w:r>
      <w:r w:rsidR="003D52CD">
        <w:instrText xml:space="preserve"> ADDIN ZOTERO_ITEM CSL_CITATION {"citationID":"HWiQmmGX","properties":{"unsorted":false,"formattedCitation":"(2023)","plainCitation":"(2023)","noteIndex":0},"citationItems":[{"id":22379,"uris":["http://zotero.org/users/10052007/items/F2JPIEPD"],"itemData":{"id":22379,"type":"article-journal","abstract":"Neurodegenerative motor diseases (NMDs) have devastating effects on the lives of patients and their loved ones, in part due to the impact of neurologic abnormalities on speech, which significantly limits functional communication. Clinical speech researchers have thus spent decades investigating speech features in populations suffering from NMDs. Features of impaired articulatory function are of particular interest given their detrimental impact on intelligibility, their ability to encode a variety of distinct movement disorders, and their potential as diagnostic indicators of neurodegenerative diseases. The objectives of this scoping review were to identify (1) which components of articulation (i.e. coordination, consistency, speed, precision, and repetition rate) are the most represented in the acoustic literature on NMDs; (2) which acoustic articulatory features demonstrate the most potential for detecting speech motor dysfunction in NMDs; and (3) which articulatory components are the most impaired within each NMD. This review examined literature published between 1976 and 2020. Studies were identified from six electronic databases using predefined key search terms. The first research objective was addressed using a frequency count of studies investigating each articulatory component, while the second and third objectives were addressed using meta-analyses. Findings from 126 studies revealed a considerable emphasis on articulatory precision. Of the 24 features included in the meta-analyses, vowel dispersion/distance and stop gap duration exhibited the largest effects when comparing the NMD population to controls. The meta-analyses also revealed divergent patterns of articulatory performance across disease types, providing evidence of unique profiles of articulatory impairment. This review illustrates the current state of the literature on acoustic articulatory features in NMDs. By highlighting the areas of need within each articulatory component and disease group, this work provides a foundation on which clinical researchers, speech scientists, neurologists, and computer science engineers can develop research questions that will both broaden and deepen the understanding of articulatory impairments in NMDs.","citation-key":"rowe-quantifying-articulatory-impairments-2023","container-title":"International Journal of Speech-Language Pathology","DOI":"10.1080/17549507.2022.2089234","ISSN":"1754-9507","issue":"4","note":"_eprint: https://doi.org/10.1080/17549507.2022.2089234","page":"486-499","PMID":"36001500","publisher":"Taylor &amp; Francis","source":"Taylor and Francis+NEJM","title":"Quantifying articulatory impairments in neurodegenerative motor diseases: A scoping review and meta-analysis of interpretable acoustic features","title-short":"Quantifying articulatory impairments in neurodegenerative motor diseases","volume":"25","author":[{"family":"Rowe","given":"Hannah P."},{"family":"Shellikeri","given":"Sanjana"},{"family":"Yunusova","given":"Yana"},{"family":"Chenausky","given":"Karen V."},{"family":"Green","given":"Jordan R."}],"issued":{"date-parts":[["2023",7,4]]}},"suppress-author":true}],"schema":"https://github.com/citation-style-language/schema/raw/master/csl-citation.json"} </w:instrText>
      </w:r>
      <w:r w:rsidR="003D52CD">
        <w:fldChar w:fldCharType="separate"/>
      </w:r>
      <w:r w:rsidR="001730C2">
        <w:rPr>
          <w:noProof/>
        </w:rPr>
        <w:t>(2023)</w:t>
      </w:r>
      <w:r w:rsidR="003D52CD">
        <w:fldChar w:fldCharType="end"/>
      </w:r>
      <w:r>
        <w:t xml:space="preserve"> categorized acoustic articulatory measures into five domains: coordination, consistency, speed, precision, and repetition rate. Within this framework, VOT CV and vowel MCV primarily measure consistency, whereas much of the literature on articulation and intelligibility emphasizes precision, which pertains to the accuracy and distinctiveness of speech units. For instance, Kim et al.</w:t>
      </w:r>
      <w:r w:rsidR="003D52CD">
        <w:t xml:space="preserve"> </w:t>
      </w:r>
      <w:r w:rsidR="003D52CD">
        <w:fldChar w:fldCharType="begin"/>
      </w:r>
      <w:r w:rsidR="003D52CD">
        <w:instrText xml:space="preserve"> ADDIN ZOTERO_ITEM CSL_CITATION {"citationID":"Hz8rP6v2","properties":{"unsorted":false,"formattedCitation":"(2011)","plainCitation":"(2011)","noteIndex":0},"citationItems":[{"id":23778,"uris":["http://zotero.org/users/10052007/items/6QDQ8YRV"],"itemData":{"id":23778,"type":"article-journal","abstract":"Background/Aims\nThis study examined the spectral characteristics of American English vowels in dysarthria associated with cerebral palsy (CP), and investigated the relationship between a speaker's overall speech intelligibility and vowel contrast.\n\nMethods\nThe data were collected from 12 American English native speakers (9 speakers with a diagnosis of CP and 3 controls). Primary measures were F1 and F2 frequencies of 3 corner vowels /i, a, u/ and 3 noncorner vowels /I, ε, . Six acoustic variables were derived from the formant measures, and were regressed against intelligibility: corner vowel space, noncorner vowel space, mean distance between vowels, F1 and F2 variability, and overlap degree among vowels.\n\nResults\nFirst, the effect of vowel was significant for both F1 and F2 measures for all speakers, but post hoc analysis revealed a reduced distinction at lower intelligibility. Second, regression functions relating intelligibility and acoustic variables were significant for overlap degree among vowels, F1 variability, corner vowel space and mean distance between vowels. Overlap degree among vowels accounted for the greatest amount of variance in intelligibility scores.\n\nConclusion\nA speaker's overall intelligibility in dysarthric speech is better represented by the overlap degree among vowels than by the vowel space.","citation-key":"kim-vowel-contrast-speech-2011","container-title":"Folia Phoniatrica et Logopaedica","DOI":"10.1159/000318881","ISSN":"1021-7762","issue":"4","journalAbbreviation":"Folia Phoniatr Logop","page":"187-194","PMID":"20938200","PMCID":"PMC2982855","source":"PubMed Central","title":"Vowel Contrast and Speech Intelligibility in Dysarthria","volume":"63","author":[{"family":"Kim","given":"Heejin"},{"family":"Hasegawa-Johnson","given":"Mark"},{"family":"Perlman","given":"Adrienne"}],"issued":{"date-parts":[["2011",6]]}},"suppress-author":true}],"schema":"https://github.com/citation-style-language/schema/raw/master/csl-citation.json"} </w:instrText>
      </w:r>
      <w:r w:rsidR="003D52CD">
        <w:fldChar w:fldCharType="separate"/>
      </w:r>
      <w:r w:rsidR="001730C2">
        <w:rPr>
          <w:noProof/>
        </w:rPr>
        <w:t>(2011)</w:t>
      </w:r>
      <w:r w:rsidR="003D52CD">
        <w:fldChar w:fldCharType="end"/>
      </w:r>
      <w:r>
        <w:t xml:space="preserve"> reported that both F1 variability (consistency) and vowel-category overlap (precision) predicted intelligibility in speakers with dysarthria, but vowel-category overlap accounted for substantially more variance. The current findings similarly suggest that consistency </w:t>
      </w:r>
      <w:r w:rsidR="004C0A3F">
        <w:t>represents only one component</w:t>
      </w:r>
      <w:r>
        <w:t xml:space="preserve"> </w:t>
      </w:r>
      <w:r w:rsidR="004C0A3F">
        <w:t>of</w:t>
      </w:r>
      <w:r>
        <w:t xml:space="preserve"> intelligibility. Explaining a greater proportion of variance in intelligibility will likely require incorporating measures from multiple articulatory domains, as well as nonarticulatory and listener-related factors. In typically developing children, </w:t>
      </w:r>
      <w:r w:rsidR="004C0A3F">
        <w:t xml:space="preserve">for example, </w:t>
      </w:r>
      <w:r>
        <w:t xml:space="preserve">Mahr &amp; Hustad </w:t>
      </w:r>
      <w:r w:rsidR="003D52CD">
        <w:fldChar w:fldCharType="begin"/>
      </w:r>
      <w:r w:rsidR="003D52CD">
        <w:instrText xml:space="preserve"> ADDIN ZOTERO_ITEM CSL_CITATION {"citationID":"2fsQusSi","properties":{"unsorted":false,"formattedCitation":"(2023)","plainCitation":"(2023)","noteIndex":0},"citationItems":[{"id":24219,"uris":["http://zotero.org/users/10052007/items/BY5TJAAG"],"itemData":{"id":24219,"type":"article-journal","abstract":"Purpose:Speech perception is a probabilistic process, integrating bottom-up and top-down sources of information, and the frequency and phonological neighborhood of a word can predict how well it is perceived. In addition to asking how intelligible speakers are, it is important to ask how intelligible individual words are. We examined whether lexical features of words influenced intelligibility in young children. In particular, we applied the neighborhood activation model, which posits that a word's frequency and the overall frequency of a word's phonological competitors jointly affect the intelligibility of a word.Method:We measured the intelligibility of 165 children between 30 and 47 months in age on 38 different single words. We performed an item response analysis using generalized mixed-effects logistic regression, adding word-level characteristics (target frequency, neighborhood competition, motor complexity, and phonotactic probability) as predictors of intelligibility.Results:There was considerable variation among the words and the children, but between-word variability was larger in magnitude than between-child variability. There was a clear positive effect of target word frequency and a negative effect of neighborhood competition. We did not find a clear negative effect of motor complexity, and phonotactic probability did not have any effect on intelligibility.Conclusion:Word frequency and neighborhood competition both had an effect on intelligibility in young children's speech, so listener expectations are an important factor in the selection of items for children's intelligibility assessment.","citation-key":"mahr-lexical-predictors-intelligibility-2023","container-title":"Journal of Speech, Language, and Hearing Research","DOI":"10.1044/2022_JSLHR-22-00294","issue":"8S","page":"3013-3025","publisher":"American Speech-Language-Hearing Association","source":"pubs-asha-org.ezproxy.lib.uh.edu (Atypon)","title":"Lexical Predictors of Intelligibility in Young Children's Speech","volume":"66","author":[{"family":"Mahr","given":"Tristan J."},{"family":"Hustad","given":"Katherine C."}],"issued":{"date-parts":[["2023",8,17]]}},"suppress-author":true}],"schema":"https://github.com/citation-style-language/schema/raw/master/csl-citation.json"} </w:instrText>
      </w:r>
      <w:r w:rsidR="003D52CD">
        <w:fldChar w:fldCharType="separate"/>
      </w:r>
      <w:r w:rsidR="001730C2">
        <w:rPr>
          <w:noProof/>
        </w:rPr>
        <w:t>(2023)</w:t>
      </w:r>
      <w:r w:rsidR="003D52CD">
        <w:fldChar w:fldCharType="end"/>
      </w:r>
      <w:r>
        <w:t xml:space="preserve"> found that single-word intelligibility was more strongly predicted by word frequency and phonological neighborhood competition than by word-level motor complexity</w:t>
      </w:r>
      <w:r w:rsidRPr="00BC20F5">
        <w:t>, underscoring the contribution of linguistic factors beyond articulation</w:t>
      </w:r>
      <w:r>
        <w:t>.</w:t>
      </w:r>
    </w:p>
    <w:p w14:paraId="1686A99A" w14:textId="32F8A3A6" w:rsidR="008A7345" w:rsidRDefault="001730C2" w:rsidP="009B450F">
      <w:pPr>
        <w:pStyle w:val="Heading2"/>
      </w:pPr>
      <w:bookmarkStart w:id="77" w:name="Xd08ccb4a1fca232f3d4de27799eede337bcd285"/>
      <w:bookmarkEnd w:id="72"/>
      <w:r>
        <w:t>Segmental variability and perceptual learning</w:t>
      </w:r>
    </w:p>
    <w:p w14:paraId="47253710" w14:textId="26D4D44C" w:rsidR="008A7345" w:rsidRDefault="00A14C47">
      <w:pPr>
        <w:pStyle w:val="FirstParagraph"/>
      </w:pPr>
      <w:r>
        <w:t xml:space="preserve">The findings supported the hypothesis for our second research question: greater stop and vowel variability were associated with smaller gains after familiarization, particularly among children with lower pretest intelligibility. These associations weakened as pretest intelligibility increased. In other words, listeners benefited most from familiarization when a child’s speech was initially challenging to understand but their segmental productions were relatively consistent. This pattern parallels the </w:t>
      </w:r>
      <w:r w:rsidR="00565CB9">
        <w:t>aSTI</w:t>
      </w:r>
      <w:r>
        <w:t xml:space="preserve"> findings for the same speakers</w:t>
      </w:r>
      <w:r w:rsidR="003D52CD">
        <w:t xml:space="preserve"> </w:t>
      </w:r>
      <w:r w:rsidR="003D52CD">
        <w:fldChar w:fldCharType="begin"/>
      </w:r>
      <w:r w:rsidR="003D52CD">
        <w:instrText xml:space="preserve"> ADDIN ZOTERO_ITEM CSL_CITATION {"citationID":"rLLD7d0y","properties":{"unsorted":false,"formattedCitation":"(Tetzloff et al., 2026)","plainCitation":"(Tetzloff et al., 2026)","noteIndex":0},"citationItems":[{"id":24468,"uris":["http://zotero.org/users/10052007/items/WQG9CI5C"],"itemData":{"id":24468,"type":"article-journal","abstract":"Purpose:According to theoretical models, perceptual learning is modulated by the level of acoustic predictably in the speech signal. This study investigated whether the variable speech of children is learnable in a perceptual learning paradigm and examined whether speech variability, as quantified by the acoustic spatiotemporal index (STI), predicted perceptual learning outcomes.Method:Speech samples were elicited from 40 typically developing children talkers (ages 3–8 years) and presented to 410 adult listeners in a structured perceptual learning experiment. Listeners transcribed phrases before (pretest) and after (posttest) a lexically guided familiarization phase. Intelligibility improvements following familiarization were analyzed using paired t tests, and regression analyses examined whether acoustic STI values predicted perceptual learning outcomes.Results:Listeners demonstrated significant perceptual learning of children's speech, with an average intelligibility gain of 6.4% following familiarization (p &lt; .001). Regression analyses revealed a significant interaction between STI and pretest intelligibility: Lower STI values (indicating more predictable speech) were associated with greater intelligibility gains but only when pretest intelligibility was sufficiently low.Conclusions:This study provides the first empirical evidence that children's speech is learnable in a structured perceptual learning paradigm. Although the acoustic STI affords some insight into predictability, it does not fully account for variability in perceptual learning. Future work should explore measures that capture segmental predictability to refine models of speech learnability.","citation-key":"tetzloff-perceptual-learning-predictability-2026","container-title":"Journal of Speech, Language, and Hearing Research","DOI":"10.1044/2025_JSLHR-25-00189","issue":"2","page":"448-461","publisher":"American Speech-Language-Hearing Association","source":"pubs-asha-org.ezproxy.lib.uh.edu (Atypon)","title":"Perceptual Learning and Predictability of Children's Speech","volume":"69","author":[{"family":"Tetzloff","given":"Katerina A."},{"family":"Wisler","given":"Alan"},{"family":"Barrett","given":"Tyson S."},{"family":"Borrie","given":"Stephanie A."}],"issued":{"date-parts":[["2026",2,12]]}}}],"schema":"https://github.com/citation-style-language/schema/raw/master/csl-citation.json"} </w:instrText>
      </w:r>
      <w:r w:rsidR="003D52CD">
        <w:fldChar w:fldCharType="separate"/>
      </w:r>
      <w:r w:rsidR="001730C2">
        <w:rPr>
          <w:noProof/>
        </w:rPr>
        <w:t>(Tetzloff et al., 2026)</w:t>
      </w:r>
      <w:r w:rsidR="003D52CD">
        <w:fldChar w:fldCharType="end"/>
      </w:r>
      <w:r>
        <w:t xml:space="preserve">, suggesting that across both segmental and suprasegmental measures, </w:t>
      </w:r>
      <w:r w:rsidR="00163D5D">
        <w:t xml:space="preserve">the association between </w:t>
      </w:r>
      <w:r>
        <w:t xml:space="preserve">production consistency </w:t>
      </w:r>
      <w:r w:rsidR="00163D5D">
        <w:t xml:space="preserve">and </w:t>
      </w:r>
      <w:r>
        <w:t xml:space="preserve">perceptual learning </w:t>
      </w:r>
      <w:r w:rsidR="00163D5D">
        <w:t>is strongest when</w:t>
      </w:r>
      <w:r>
        <w:t xml:space="preserve"> initial intelligibility is low.</w:t>
      </w:r>
      <w:r w:rsidR="008F1049">
        <w:t xml:space="preserve"> </w:t>
      </w:r>
      <w:commentRangeStart w:id="78"/>
      <w:commentRangeStart w:id="79"/>
      <w:r w:rsidR="008F1049">
        <w:lastRenderedPageBreak/>
        <w:t xml:space="preserve">Note that the importance of pretest intelligibility in moderating this relationship is not necessarily anything more than as a statistical ceiling on the perceptual learning (since learning gains cannot exceed the gap left by pretest intelligibility deficits). </w:t>
      </w:r>
      <w:commentRangeEnd w:id="78"/>
      <w:r w:rsidR="008F1049">
        <w:rPr>
          <w:rStyle w:val="CommentReference"/>
          <w:sz w:val="24"/>
          <w:szCs w:val="24"/>
        </w:rPr>
        <w:commentReference w:id="78"/>
      </w:r>
      <w:commentRangeEnd w:id="79"/>
      <w:r w:rsidR="00D408D6">
        <w:rPr>
          <w:rStyle w:val="CommentReference"/>
          <w:sz w:val="24"/>
          <w:szCs w:val="24"/>
        </w:rPr>
        <w:commentReference w:id="79"/>
      </w:r>
    </w:p>
    <w:p w14:paraId="0F72E626" w14:textId="50333105" w:rsidR="008A7345" w:rsidRDefault="00000000">
      <w:pPr>
        <w:pStyle w:val="BodyText"/>
      </w:pPr>
      <w:commentRangeStart w:id="80"/>
      <w:r>
        <w:t xml:space="preserve">Consistent productions </w:t>
      </w:r>
      <w:commentRangeEnd w:id="80"/>
      <w:r w:rsidR="00E14882">
        <w:rPr>
          <w:rStyle w:val="CommentReference"/>
          <w:sz w:val="24"/>
          <w:szCs w:val="24"/>
        </w:rPr>
        <w:commentReference w:id="80"/>
      </w:r>
      <w:r>
        <w:t>result in more predictable cue distributions, enabling listeners to develop a more stable model of the talker during familiarization</w:t>
      </w:r>
      <w:r w:rsidR="003D52CD">
        <w:t xml:space="preserve"> </w:t>
      </w:r>
      <w:r w:rsidR="003D52CD">
        <w:fldChar w:fldCharType="begin"/>
      </w:r>
      <w:r w:rsidR="001730C2">
        <w:instrText xml:space="preserve"> ADDIN ZOTERO_ITEM CSL_CITATION {"citationID":"AQyPyycs","properties":{"unsorted":false,"formattedCitation":"(Kleinschmidt and Jaeger, 2015)","plainCitation":"(Kleinschmidt and Jaeger, 2015)","noteIndex":0},"citationItems":[{"id":24129,"uris":["http://zotero.org/users/10052007/items/79WWQNTH"],"itemData":{"id":24129,"type":"article-journal","abstract":"Successful speech perception requires that listeners map the acoustic signal to linguistic categories. These mappings are not only probabilistic, but change depending on the situation. For example, one talker’s /p/ might be physically indistinguishable from another talker’s /b/ (cf. lack of invariance). We characterize the computational problem posed by such a subjectively nonstationary world and propose that the speech perception system overcomes this challenge by (a) recognizing previously encountered situations, (b) generalizing to other situations based on previous similar experience, and (c) adapting to novel situations. We formalize this proposal in the ideal adapter framework: (a) to (c) can be understood as inference under uncertainty about the appropriate generative model for the current talker, thereby facilitating robust speech perception despite the lack of invariance. We focus on 2 critical aspects of the ideal adapter. First, in situations that clearly deviate from previous experience, listeners need to adapt. We develop a distributional (belief-updating) learning model of incremental adaptation. The model provides a good fit against known and novel phonetic adaptation data, including perceptual recalibration and selective adaptation. Second, robust speech recognition requires that listeners learn to represent the structured component of cross-situation variability in the speech signal. We discuss how these 2 aspects of the ideal adapter provide a unifying explanation for adaptation, talker-specificity, and generalization across talkers and groups of talkers (e.g., accents and dialects). The ideal adapter provides a guiding framework for future investigations into speech perception and adaptation, and more broadly language comprehension. (PsycInfo Database Record (c) 2025 APA, all rights reserved)","archive_location":"2015-14440-001","citation-key":"kleinschmidt-robust-speech-perception-2015","container-title":"Psychological Review","DOI":"10.1037/a0038695","ISSN":"1939-1471","issue":"2","journalAbbreviation":"Psychological Review","language":"eng","page":"148-203","publisher":"American Psychological Association","source":"EBSCOhost","title":"Robust speech perception: Recognize the familiar, generalize to the similar, and adapt to the novel.","title-short":"Robust speech perception","volume":"122","author":[{"family":"Kleinschmidt","given":"Dave F."},{"family":"Jaeger","given":"T. Florian"}],"issued":{"date-parts":[["2015",4,1]]}}}],"schema":"https://github.com/citation-style-language/schema/raw/master/csl-citation.json"} </w:instrText>
      </w:r>
      <w:r w:rsidR="003D52CD">
        <w:fldChar w:fldCharType="separate"/>
      </w:r>
      <w:r w:rsidR="001730C2">
        <w:rPr>
          <w:noProof/>
        </w:rPr>
        <w:t>(Kleinschmidt and Jaeger, 2015)</w:t>
      </w:r>
      <w:r w:rsidR="003D52CD">
        <w:fldChar w:fldCharType="end"/>
      </w:r>
      <w:r>
        <w:t xml:space="preserve">. The VOT results align with experimental evidence that listeners </w:t>
      </w:r>
      <w:r w:rsidR="007E5F50">
        <w:t>are sensitive to the</w:t>
      </w:r>
      <w:r>
        <w:t xml:space="preserve"> variability of phonetic cue distributions. Clayards et al. </w:t>
      </w:r>
      <w:r w:rsidR="003D52CD">
        <w:fldChar w:fldCharType="begin"/>
      </w:r>
      <w:r w:rsidR="003D52CD">
        <w:instrText xml:space="preserve"> ADDIN ZOTERO_ITEM CSL_CITATION {"citationID":"blNtQz5u","properties":{"unsorted":false,"formattedCitation":"(2008)","plainCitation":"(2008)","noteIndex":0},"citationItems":[{"id":24186,"uris":["http://zotero.org/users/10052007/items/ZWPJE72R"],"itemData":{"id":24186,"type":"article-journal","abstract":"Listeners are exquisitely sensitive to fine-grained acoustic detail within phonetic categories for sounds and words. Here we show that this sensitivity is optimal given the probabilistic nature of speech cues. We manipulated the probability distribution of one probabilistic cue, voice onset time (VOT), which differentiates word initial labial stops in English (e.g., “beach” and “peach”). Participants categorized words from distributions of VOT with wide or narrow variances. Uncertainty about word identity was measured by four-alternative forced-choice judgments and by the probability of looks to pictures. Both measures closely reflected the posterior probability of the word given the likelihood distributions of VOT, suggesting that listeners are sensitive to these distributions.","citation-key":"clayards-perception-speech-reflects-2008","container-title":"Cognition","DOI":"10.1016/j.cognition.2008.04.004","ISSN":"0010-0277","issue":"3","journalAbbreviation":"Cognition","page":"804-809","source":"ScienceDirect","title":"Perception of speech reflects optimal use of probabilistic speech cues","volume":"108","author":[{"family":"Clayards","given":"Meghan"},{"family":"Tanenhaus","given":"Michael K."},{"family":"Aslin","given":"Richard N."},{"family":"Jacobs","given":"Robert A."}],"issued":{"date-parts":[["2008",9,1]]}},"suppress-author":true}],"schema":"https://github.com/citation-style-language/schema/raw/master/csl-citation.json"} </w:instrText>
      </w:r>
      <w:r w:rsidR="003D52CD">
        <w:fldChar w:fldCharType="separate"/>
      </w:r>
      <w:r w:rsidR="001730C2">
        <w:rPr>
          <w:noProof/>
        </w:rPr>
        <w:t>(2008)</w:t>
      </w:r>
      <w:r w:rsidR="003D52CD">
        <w:fldChar w:fldCharType="end"/>
      </w:r>
      <w:r>
        <w:t xml:space="preserve"> demonstrated that exposure to broader, synthesized VOT distributions led to shallower phonetic categorization functions, reflecting increased uncertainty about category membership. In the present study, broader VOT distributions may have similarly reduced the predictability of a child’s voiceless stops, providing listeners with less reliable information for inferring production patterns. These findings therefore extend previous evidence from synthetic distributions to naturally occurring variability in children’s speech, where such variability was linked to differences in perceptual learning.</w:t>
      </w:r>
    </w:p>
    <w:p w14:paraId="45F3F694" w14:textId="6E7DEC91" w:rsidR="008A7345" w:rsidRDefault="00724B7A">
      <w:pPr>
        <w:pStyle w:val="BodyText"/>
      </w:pPr>
      <w:r>
        <w:t>The present measures characterize the dispersion of children’s segmental productions but not where those productions were located relative to listeners’ expectations. This distinction may also be relevant to perceptual learning. A child whose productions deviate systematically but remain consistent may provide a stable pattern that listeners can learn, similar to adaptation to systematic deviations in unfamiliar accents</w:t>
      </w:r>
      <w:r w:rsidR="003D52CD">
        <w:t xml:space="preserve"> </w:t>
      </w:r>
      <w:r w:rsidR="003D52CD">
        <w:fldChar w:fldCharType="begin"/>
      </w:r>
      <w:r w:rsidR="001730C2">
        <w:instrText xml:space="preserve"> ADDIN ZOTERO_ITEM CSL_CITATION {"citationID":"PdUSQ410","properties":{"unsorted":false,"formattedCitation":"(Bradlow and Bent, 2008; Sidaras et al., 2009)","plainCitation":"(Bradlow and Bent, 2008; Sidaras et al., 2009)","noteIndex":0},"citationItems":[{"id":24133,"uris":["http://zotero.org/users/10052007/items/THPZKP9X"],"itemData":{"id":24133,"type":"article-journal","abstract":"This study investigated talker-dependent and talker-independent perceptual adaptation to foreign-accent English. Experiment 1 investigated talker-dependent adaptation by comparing native English listeners' recognition accuracy for Chinese-accented English across single and multiple talker presentation conditions. Results showed that the native listeners adapted to the foreign-accented speech over the course of the single talker presentation condition with some variation in the rate and extent of this adaptation depending on the baseline sentence intelligibility of the foreign-accented talker. Experiment 2 investigated talker-independent perceptual adaptation to Chinese-accented English by exposing native English listeners to Chinese-accented English and then testing their perception of English produced by a novel Chinese-accented talker. Results showed that, if exposed to multiple talkers of Chinese-accented English during training, native English listeners could achieve talker-independent adaptation to Chinese-accented English. Taken together, these findings provide evidence for highly flexible speech perception processes that can adapt to speech that deviates substantially from the pronunciation norms in the native talker community along multiple acoustic-phonetic dimensions.","citation-key":"bradlow-perceptual-adaptation-nonnative-2008","container-title":"Cognition","DOI":"10.1016/j.cognition.2007.04.005","ISSN":"0010-0277","issue":"2","journalAbbreviation":"Cognition","language":"eng","page":"707-729","PMID":"17532315","PMCID":"PMC2213510","source":"PubMed","title":"Perceptual adaptation to non-native speech","volume":"106","author":[{"family":"Bradlow","given":"Ann R."},{"family":"Bent","given":"Tessa"}],"issued":{"date-parts":[["2008",2]]}}},{"id":24161,"uris":["http://zotero.org/users/10052007/items/457NBF6Z"],"itemData":{"id":24161,"type":"article-journal","abstract":"Spoken language is characterized by an enormous amount of variability in how linguistic segments are realized. In order to investigate how speech perceptual processes accommodate to multiple sources of variation, adult native speakers of American English were trained with English words or sentences produced by six Spanish-accented talkers. At test, listeners transcribed utterances produced by six familiar or unfamiliar Spanish-accented talkers. With only brief exposure, listeners perceptually adapted to accent-general regularities in spoken language, generalizing to novel accented words and sentences produced by unfamiliar accented speakers. Acoustic properties of vowel production and their relation to identification performance were assessed to determine if the English listeners were sensitive to systematic variation in the realization of accented vowels. Vowels that showed the most improvement after Spanish-accented training were distinct from nearby vowels in terms of their acoustic characteristics. These findings suggest that the speech perceptual system dynamically adjusts to the acoustic consequences of changes in talker’s voice and accent.","citation-key":"sidaras-perceptual-learning-systematic-2009","container-title":"The Journal of the Acoustical Society of America","DOI":"10.1121/1.3101452","ISSN":"0001-4966","issue":"5","journalAbbreviation":"J Acoust Soc Am","page":"3306-3316","PMID":"19425672","PMCID":"PMC2736743","source":"PubMed Central","title":"Perceptual learning of systematic variation in Spanish-accented speech","volume":"125","author":[{"family":"Sidaras","given":"Sabrina K."},{"family":"Alexander","given":"Jessica E. D."},{"family":"Nygaard","given":"Lynne C."}],"issued":{"date-parts":[["2009",5]]}}}],"schema":"https://github.com/citation-style-language/schema/raw/master/csl-citation.json"} </w:instrText>
      </w:r>
      <w:r w:rsidR="003D52CD">
        <w:fldChar w:fldCharType="separate"/>
      </w:r>
      <w:r w:rsidR="001730C2">
        <w:rPr>
          <w:noProof/>
        </w:rPr>
        <w:t>(Bradlow and Bent, 2008; Sidaras et al., 2009)</w:t>
      </w:r>
      <w:r w:rsidR="003D52CD">
        <w:fldChar w:fldCharType="end"/>
      </w:r>
      <w:r w:rsidR="003D52CD">
        <w:t>.</w:t>
      </w:r>
      <w:r>
        <w:t xml:space="preserve"> In contrast, productions that both deviate </w:t>
      </w:r>
      <w:r w:rsidR="00891913">
        <w:t xml:space="preserve">from expectations </w:t>
      </w:r>
      <w:r>
        <w:t>and vary substantially across tokens may provide</w:t>
      </w:r>
      <w:r w:rsidR="00891913">
        <w:t xml:space="preserve"> a less stable basis for </w:t>
      </w:r>
      <w:r>
        <w:t>adaptation, consistent with evidence</w:t>
      </w:r>
      <w:r w:rsidR="00E2681D">
        <w:t xml:space="preserve"> in dysarthria</w:t>
      </w:r>
      <w:r>
        <w:t xml:space="preserve"> where listeners adapt to predictable speech degradation but show limited adaptation when degradation is irregular</w:t>
      </w:r>
      <w:r w:rsidR="003D52CD">
        <w:t xml:space="preserve"> </w:t>
      </w:r>
      <w:r w:rsidR="003D52CD">
        <w:fldChar w:fldCharType="begin"/>
      </w:r>
      <w:r w:rsidR="001730C2">
        <w:instrText xml:space="preserve"> ADDIN ZOTERO_ITEM CSL_CITATION {"citationID":"AXDvrhCa","properties":{"unsorted":false,"formattedCitation":"(Borrie et al., 2018; Borrie and Lansford, 2021)","plainCitation":"(Borrie et al., 2018; Borrie and Lansford, 2021)","noteIndex":0},"citationItems":[{"id":24157,"uris":["http://zotero.org/users/10052007/items/B2JRP25P"],"itemData":{"id":24157,"type":"article-journal","abstract":"A positive relationship between rhythm perception and improved understanding of a naturally dysrhythmic speech signal, ataxic dysarthria, has been previously re","citation-key":"borrie-understanding-dysrhythmic-speech-2018","container-title":"The Journal of the Acoustical Society of America","DOI":"10.1121/1.5037620","ISSN":"0001-4966","issue":"5","journalAbbreviation":"J. Acoust. Soc. Am.","language":"en","page":"EL379-EL385","PMID":"29857710","publisher":"AIP Publishing","source":"pubs-aip-org.ezproxy.lib.uh.edu","title":"Understanding dysrhythmic speech: When rhythm does not matter and learning does not happen","title-short":"Understanding dysrhythmic speech","volume":"143","author":[{"family":"Borrie","given":"Stephanie A."},{"family":"Lansford","given":"Kaitlin L."},{"family":"Barrett","given":"Tyson S."}],"issued":{"date-parts":[["2018",5,1]]}}},{"id":22844,"uris":["http://zotero.org/users/10052007/items/7ETABV5F"],"itemData":{"id":22844,"type":"article-journal","abstract":"PurposeEarly studies of perceptual learning of dysarthric speech, those summarized in Borrie, McAuliffe, and Liss (2012), yielded preliminary evidence that listeners could learn to better understand the speech of a person with dysarthria, revealing a potentially promising avenue for future intelligibility interventions. Since then, a programmatic body of research grounded in models of perceptual processing has unfolded. The current review provides an updated account of the state of the evidence in this area and offers direction for moving this work toward clinical implementation.MethodThe studies that have investigated perceptual learning of dysarthric speech (N = 24) are summarized and synthesized first according to the proposed learning source and then by highlighting the parameters that appear to mediate learning, culminating with additional learning outcomes.ResultsThe recent literature has established strong empirical evidence of intelligibility improvements following familiarization with dysarthric speech and a theoretical account of the mechanisms that facilitate improved processing of the neurologically degraded acoustic signal.ConclusionsThere are no existing intelligibility interventions for individuals with dysarthria who cannot behaviorally modify their speech. However, there is now robust support for the development of an approach that shifts the weight of behavioral change from speaker to listener, exploiting perceptual learning to ease the intelligibility burden of dysarthria. To move this work from bench to bedside, recommendations for translational studies that establish best practices and candidacy for listener-targeted dysarthria remediation, perceptual training, are provided.","citation-key":"borrie-perceptual-learning-approach-2021","container-title":"Journal of Speech, Language, and Hearing Research","DOI":"10.1044/2021_JSLHR-21-00012","issue":"8","page":"3060-3073","publisher":"American Speech-Language-Hearing Association","source":"pubs.asha.org (Atypon)","title":"A Perceptual Learning Approach for Dysarthria Remediation: An Updated Review","title-short":"A Perceptual Learning Approach for Dysarthria Remediation","volume":"64","author":[{"family":"Borrie","given":"Stephanie A."},{"family":"Lansford","given":"Kaitlin L."}],"issued":{"date-parts":[["2021",8,9]]}}}],"schema":"https://github.com/citation-style-language/schema/raw/master/csl-citation.json"} </w:instrText>
      </w:r>
      <w:r w:rsidR="003D52CD">
        <w:fldChar w:fldCharType="separate"/>
      </w:r>
      <w:r w:rsidR="001730C2">
        <w:rPr>
          <w:noProof/>
        </w:rPr>
        <w:t>(Borrie et al., 2018; Borrie and Lansford, 2021)</w:t>
      </w:r>
      <w:r w:rsidR="003D52CD">
        <w:fldChar w:fldCharType="end"/>
      </w:r>
      <w:r>
        <w:t>.</w:t>
      </w:r>
      <w:r w:rsidR="00E2681D">
        <w:t xml:space="preserve"> </w:t>
      </w:r>
      <w:r w:rsidR="00E2681D" w:rsidRPr="00E2681D">
        <w:t xml:space="preserve">Future research could quantify systematic deviation by comparing the center of each child’s segmental cue distribution with an </w:t>
      </w:r>
      <w:r w:rsidR="00E2681D" w:rsidRPr="00E2681D">
        <w:lastRenderedPageBreak/>
        <w:t>operationally defined reference, such as the corresponding distribution in adult speech.</w:t>
      </w:r>
    </w:p>
    <w:p w14:paraId="74158564" w14:textId="27F00362" w:rsidR="00E2681D" w:rsidRDefault="00E2681D">
      <w:pPr>
        <w:pStyle w:val="BodyText"/>
      </w:pPr>
      <w:r w:rsidRPr="00E2681D">
        <w:t xml:space="preserve">One way that distributional location and dispersion may jointly affect perception is by determining how much neighboring categories overlap. As discussed in relation to pretest intelligibility, the perceptual consequences of segmental variability may depend partly on whether it makes categories less distinct. Considering the average location and dispersion of individual categories together would allow future research to estimate this overlap and determine whether children with less distinct segmental categories are both more difficult to understand initially and less amenable to perceptual learning. For example, in non-native-accented speech, overlap between vowel categories was more closely related to learning difficulty than how far the vowels differed from typical native productions </w:t>
      </w:r>
      <w:r>
        <w:fldChar w:fldCharType="begin"/>
      </w:r>
      <w:r>
        <w:instrText xml:space="preserve"> ADDIN ZOTERO_ITEM CSL_CITATION {"citationID":"oprXTUTL","properties":{"unsorted":false,"formattedCitation":"(Wade et al., 2007)","plainCitation":"(Wade et al., 2007)","noteIndex":0},"citationItems":[{"id":24490,"uris":["http://zotero.org/users/10052007/items/JRMNTZW8"],"itemData":{"id":24490,"type":"article-journal","abstract":"Abstract\n            This study addressed whether acoustic variability and category overlap innon-native speech contribute to difficulty in its recognition, and more generallywhether the benefits of exposure to acoustic variability during categorizationtraining are stable across differences in category confusability. Three experimentsconsidered a set of Spanish-accented English productions. The set was seen topose learning and recognition difficulty (experiment 1) and was more variable andconfusable than a parallel set of native productions (experiment 2). A trainingstudy (experiment 3) probed the relative contributions of category central tendencyand variability to difficulty in vowel identification using derived inventoriesin which these dimensions were manipulated based on the results of experiments1 and 2. Training and test difficulty related straightforwardly to category confusabilitybut not to location in the vowel space. Benefits of high-variability exposurealso varied across vowel categories, and seemed to be diminished for highly confusablevowels. Overall, variability was implicated in perception and learning difficultyin ways that warrant further investigation.","citation-key":"wade-effects-acoustic-variability-2007","container-title":"Phonetica","DOI":"10.1159/000107913","ISSN":"1423-0321, 0031-8388","issue":"2-3","language":"en","license":"https://www.karger.com/Services/SiteLicenses","page":"122-144","source":"DOI.org (Crossref)","title":"Effects of Acoustic Variability in the Perceptual Learning of Non-Native-Accented Speech Sounds","volume":"64","author":[{"family":"Wade","given":"Travis"},{"family":"Jongman","given":"Allard"},{"family":"Sereno","given":"Joan"}],"issued":{"date-parts":[["2007",8,1]]}}}],"schema":"https://github.com/citation-style-language/schema/raw/master/csl-citation.json"} </w:instrText>
      </w:r>
      <w:r>
        <w:fldChar w:fldCharType="separate"/>
      </w:r>
      <w:r w:rsidR="001730C2">
        <w:rPr>
          <w:noProof/>
        </w:rPr>
        <w:t>(Wade et al., 2007)</w:t>
      </w:r>
      <w:r>
        <w:fldChar w:fldCharType="end"/>
      </w:r>
      <w:r w:rsidRPr="00E2681D">
        <w:t>. Although this work focused on vowels, the broader principle may apply to segmental contrasts whenever variability reduces the acoustic distinction between categories. Future studies could therefore examine whether children with greater overlap among their vowel or consonant categories are also more difficult for listeners to understand and adapt to.</w:t>
      </w:r>
    </w:p>
    <w:p w14:paraId="3BCCEB98" w14:textId="45636A5C" w:rsidR="008A7345" w:rsidRDefault="001730C2" w:rsidP="009B450F">
      <w:pPr>
        <w:pStyle w:val="Heading2"/>
      </w:pPr>
      <w:bookmarkStart w:id="81" w:name="Xfffae3b709dbe92be17ab0918d8b17e0c76ff22"/>
      <w:bookmarkEnd w:id="77"/>
      <w:r>
        <w:t>Relations between segmental and suprasegmental variability</w:t>
      </w:r>
    </w:p>
    <w:p w14:paraId="5404E8B7" w14:textId="3E0D1151" w:rsidR="008A7345" w:rsidRDefault="00DE561F" w:rsidP="0006207C">
      <w:pPr>
        <w:pStyle w:val="FirstParagraph"/>
      </w:pPr>
      <w:r>
        <w:t xml:space="preserve">The current findings suggest that segmental and suprasegmental measures may capture distinct dimensions of speech variability. Like the </w:t>
      </w:r>
      <w:r w:rsidR="00565CB9">
        <w:t>aSTI</w:t>
      </w:r>
      <w:r>
        <w:t xml:space="preserve"> in these speakers (Tetzloff et al., 202</w:t>
      </w:r>
      <w:r w:rsidR="002B560A">
        <w:t>6</w:t>
      </w:r>
      <w:r>
        <w:t xml:space="preserve">), both segmental measures interacted with pretest intelligibility in predicting perceptual learning, suggesting that listeners may learn regularities at multiple levels of the speech signal. </w:t>
      </w:r>
      <w:r w:rsidR="005C3BE5">
        <w:t>However,</w:t>
      </w:r>
      <w:r w:rsidR="0006207C">
        <w:t xml:space="preserve"> t</w:t>
      </w:r>
      <w:r w:rsidR="008F1049">
        <w:t>he</w:t>
      </w:r>
      <w:r w:rsidR="005C3BE5">
        <w:t xml:space="preserve"> three measures were only weakly correlated. VOT CV and vowel MCV shared little variance, </w:t>
      </w:r>
      <m:oMath>
        <m:r>
          <w:rPr>
            <w:rFonts w:ascii="Cambria Math" w:hAnsi="Cambria Math"/>
          </w:rPr>
          <m:t>r</m:t>
        </m:r>
        <m:r>
          <m:rPr>
            <m:sty m:val="p"/>
          </m:rPr>
          <w:rPr>
            <w:rFonts w:ascii="Cambria Math" w:hAnsi="Cambria Math"/>
          </w:rPr>
          <m:t>=</m:t>
        </m:r>
        <m:r>
          <w:rPr>
            <w:rFonts w:ascii="Cambria Math" w:hAnsi="Cambria Math"/>
          </w:rPr>
          <m:t>.10</m:t>
        </m:r>
      </m:oMath>
      <w:r w:rsidR="005C3BE5">
        <w:t xml:space="preserve">, and the </w:t>
      </w:r>
      <w:r w:rsidR="00565CB9">
        <w:t>aSTI</w:t>
      </w:r>
      <w:r w:rsidR="005C3BE5">
        <w:t xml:space="preserve"> was modestly related to both VOT CV, </w:t>
      </w:r>
      <m:oMath>
        <m:r>
          <w:rPr>
            <w:rFonts w:ascii="Cambria Math" w:hAnsi="Cambria Math"/>
          </w:rPr>
          <m:t>r</m:t>
        </m:r>
        <m:r>
          <m:rPr>
            <m:sty m:val="p"/>
          </m:rPr>
          <w:rPr>
            <w:rFonts w:ascii="Cambria Math" w:hAnsi="Cambria Math"/>
          </w:rPr>
          <m:t>=</m:t>
        </m:r>
        <m:r>
          <w:rPr>
            <w:rFonts w:ascii="Cambria Math" w:hAnsi="Cambria Math"/>
          </w:rPr>
          <m:t>.2</m:t>
        </m:r>
        <m:r>
          <w:rPr>
            <w:rFonts w:ascii="Cambria Math" w:hAnsi="Cambria Math"/>
          </w:rPr>
          <m:t>3</m:t>
        </m:r>
      </m:oMath>
      <w:r w:rsidR="005C3BE5">
        <w:t xml:space="preserve">, and vowel MCV, </w:t>
      </w:r>
      <m:oMath>
        <m:r>
          <w:rPr>
            <w:rFonts w:ascii="Cambria Math" w:hAnsi="Cambria Math"/>
          </w:rPr>
          <m:t>r</m:t>
        </m:r>
        <m:r>
          <m:rPr>
            <m:sty m:val="p"/>
          </m:rPr>
          <w:rPr>
            <w:rFonts w:ascii="Cambria Math" w:hAnsi="Cambria Math"/>
          </w:rPr>
          <m:t>=</m:t>
        </m:r>
        <m:r>
          <w:rPr>
            <w:rFonts w:ascii="Cambria Math" w:hAnsi="Cambria Math"/>
          </w:rPr>
          <m:t>.</m:t>
        </m:r>
        <m:r>
          <w:rPr>
            <w:rFonts w:ascii="Cambria Math" w:hAnsi="Cambria Math"/>
          </w:rPr>
          <m:t>21</m:t>
        </m:r>
      </m:oMath>
      <w:r w:rsidR="005C3BE5">
        <w:t xml:space="preserve"> (</w:t>
      </w:r>
      <w:hyperlink w:anchor="tbl-correlations">
        <w:r w:rsidR="008A7345">
          <w:rPr>
            <w:rStyle w:val="Hyperlink"/>
          </w:rPr>
          <w:t>Table 1</w:t>
        </w:r>
      </w:hyperlink>
      <w:r w:rsidR="005C3BE5">
        <w:t xml:space="preserve">). </w:t>
      </w:r>
      <w:r>
        <w:t xml:space="preserve">These weak correlations </w:t>
      </w:r>
      <w:r w:rsidR="00670887">
        <w:t xml:space="preserve">are consistent with the possibility </w:t>
      </w:r>
      <w:r>
        <w:t>that m</w:t>
      </w:r>
      <w:r w:rsidR="005C3BE5">
        <w:t xml:space="preserve">easures obtained at different levels of speech production may reflect distinct underlying processes (Vuolo &amp; </w:t>
      </w:r>
      <w:r w:rsidR="005C3BE5">
        <w:lastRenderedPageBreak/>
        <w:t>Goffman, 2017). Thus, a speaker may exhibit predictability in one dimension while remaining variable in another</w:t>
      </w:r>
      <w:r w:rsidR="00670887">
        <w:t>, and no single measure may fully characterize the consistency of the speaker’s production</w:t>
      </w:r>
      <w:r w:rsidR="005C3BE5">
        <w:t>.</w:t>
      </w:r>
      <w:r w:rsidR="00380E45" w:rsidRPr="00380E45">
        <w:t xml:space="preserve"> </w:t>
      </w:r>
    </w:p>
    <w:p w14:paraId="22495113" w14:textId="76372F9A" w:rsidR="008A7345" w:rsidRDefault="002A728B" w:rsidP="00380E45">
      <w:pPr>
        <w:pStyle w:val="BodyText"/>
      </w:pPr>
      <w:r>
        <w:t xml:space="preserve">These correlations should </w:t>
      </w:r>
      <w:r w:rsidR="00670887">
        <w:t xml:space="preserve">also </w:t>
      </w:r>
      <w:r>
        <w:t xml:space="preserve">be interpreted </w:t>
      </w:r>
      <w:r w:rsidR="00670887">
        <w:t>in light</w:t>
      </w:r>
      <w:r w:rsidR="00380E45">
        <w:t xml:space="preserve"> of</w:t>
      </w:r>
      <w:r>
        <w:t xml:space="preserve"> the differences in speech sampling. </w:t>
      </w:r>
      <w:commentRangeStart w:id="82"/>
      <w:commentRangeStart w:id="83"/>
      <w:r>
        <w:t xml:space="preserve">STI was </w:t>
      </w:r>
      <w:r w:rsidR="00670887">
        <w:t xml:space="preserve">derived </w:t>
      </w:r>
      <w:r>
        <w:t xml:space="preserve">from </w:t>
      </w:r>
      <w:r w:rsidR="00A65B53">
        <w:t xml:space="preserve">repeated productions of </w:t>
      </w:r>
      <w:r>
        <w:t xml:space="preserve">“buy Bobby a puppy” and “beeping broccoli,” which were not </w:t>
      </w:r>
      <w:r w:rsidR="00A65B53">
        <w:t>presented</w:t>
      </w:r>
      <w:r>
        <w:t xml:space="preserve"> during testing or familiarization.</w:t>
      </w:r>
      <w:commentRangeEnd w:id="82"/>
      <w:r w:rsidR="00E14882">
        <w:rPr>
          <w:rStyle w:val="CommentReference"/>
          <w:sz w:val="24"/>
          <w:szCs w:val="24"/>
        </w:rPr>
        <w:commentReference w:id="82"/>
      </w:r>
      <w:commentRangeEnd w:id="83"/>
      <w:r w:rsidR="00380E45">
        <w:rPr>
          <w:rStyle w:val="CommentReference"/>
          <w:sz w:val="24"/>
          <w:szCs w:val="24"/>
        </w:rPr>
        <w:commentReference w:id="83"/>
      </w:r>
      <w:r>
        <w:t xml:space="preserve"> In contrast, the segmental measures were aggregated across</w:t>
      </w:r>
      <w:r w:rsidR="00380E45">
        <w:t xml:space="preserve"> tokens </w:t>
      </w:r>
      <w:r w:rsidR="00670887">
        <w:t>from</w:t>
      </w:r>
      <w:r>
        <w:t xml:space="preserve"> these phrases</w:t>
      </w:r>
      <w:r w:rsidR="00670887">
        <w:t xml:space="preserve"> and </w:t>
      </w:r>
      <w:r>
        <w:t xml:space="preserve">a wider </w:t>
      </w:r>
      <w:r w:rsidR="00A65B53">
        <w:t>set</w:t>
      </w:r>
      <w:r>
        <w:t xml:space="preserve"> of speech materials and phonetic contexts</w:t>
      </w:r>
      <w:r w:rsidR="00380E45">
        <w:t xml:space="preserve"> that </w:t>
      </w:r>
      <w:r>
        <w:t xml:space="preserve">listeners encountered during </w:t>
      </w:r>
      <w:r w:rsidR="00A65B53">
        <w:t>the experiment</w:t>
      </w:r>
      <w:r w:rsidR="00380E45">
        <w:t>,</w:t>
      </w:r>
      <w:r>
        <w:t xml:space="preserve"> potentially strengthening their association with perceptual learning.</w:t>
      </w:r>
      <w:r w:rsidR="00380E45">
        <w:t xml:space="preserve"> Thus,</w:t>
      </w:r>
      <w:r>
        <w:t xml:space="preserve"> </w:t>
      </w:r>
      <w:r w:rsidR="00380E45">
        <w:t xml:space="preserve">the </w:t>
      </w:r>
      <w:r>
        <w:t xml:space="preserve">weak </w:t>
      </w:r>
      <w:r w:rsidR="00380E45">
        <w:t xml:space="preserve">correlations </w:t>
      </w:r>
      <w:r>
        <w:t xml:space="preserve">among the measures </w:t>
      </w:r>
      <w:r w:rsidR="00380E45">
        <w:t>may reflect differences in</w:t>
      </w:r>
      <w:r>
        <w:t xml:space="preserve"> sampling </w:t>
      </w:r>
      <w:r w:rsidR="00380E45">
        <w:t>and measurement as well as distinct dimensions of speech-production variability.</w:t>
      </w:r>
      <w:r>
        <w:t xml:space="preserve"> </w:t>
      </w:r>
    </w:p>
    <w:p w14:paraId="71B812ED" w14:textId="4BEEDDE6" w:rsidR="008A7345" w:rsidRDefault="001730C2" w:rsidP="009B450F">
      <w:pPr>
        <w:pStyle w:val="Heading2"/>
      </w:pPr>
      <w:bookmarkStart w:id="84" w:name="clinical-implications"/>
      <w:bookmarkEnd w:id="81"/>
      <w:r>
        <w:t>Clinical implications</w:t>
      </w:r>
    </w:p>
    <w:p w14:paraId="3DBB03CF" w14:textId="0627F06D" w:rsidR="008A7345" w:rsidRDefault="00000000" w:rsidP="00A65B53">
      <w:pPr>
        <w:pStyle w:val="FirstParagraph"/>
      </w:pPr>
      <w:r>
        <w:t>Although the present study involved typically developing children rather than a clinical population, the findings have implications for the development of listener-targeted interventions. Most importantly, they support the broader premise of evaluating predictability at the level of the individual speaker rather than assuming learnability from age, diagnosis, or intelligibility alone. This is consistent with the</w:t>
      </w:r>
      <w:r w:rsidR="005F7219">
        <w:t xml:space="preserve"> idea that </w:t>
      </w:r>
      <w:r w:rsidR="005F7219" w:rsidRPr="005F7219">
        <w:t>speaker-level predictability</w:t>
      </w:r>
      <w:r w:rsidR="005F7219">
        <w:t>, alongside listener-level factors,</w:t>
      </w:r>
      <w:r w:rsidR="005F7219" w:rsidRPr="005F7219">
        <w:t xml:space="preserve"> </w:t>
      </w:r>
      <w:r w:rsidR="005F7219">
        <w:t xml:space="preserve">may </w:t>
      </w:r>
      <w:r w:rsidR="005F7219" w:rsidRPr="005F7219">
        <w:t xml:space="preserve">be relevant to candidacy for listener-targeted intervention </w:t>
      </w:r>
      <w:r w:rsidR="00A14922">
        <w:fldChar w:fldCharType="begin"/>
      </w:r>
      <w:r w:rsidR="001730C2">
        <w:instrText xml:space="preserve"> ADDIN ZOTERO_ITEM CSL_CITATION {"citationID":"oiRgE3Ut","properties":{"unsorted":false,"formattedCitation":"(Borrie and Lansford, 2021)","plainCitation":"(Borrie and Lansford, 2021)","noteIndex":0},"citationItems":[{"id":22844,"uris":["http://zotero.org/users/10052007/items/7ETABV5F"],"itemData":{"id":22844,"type":"article-journal","abstract":"PurposeEarly studies of perceptual learning of dysarthric speech, those summarized in Borrie, McAuliffe, and Liss (2012), yielded preliminary evidence that listeners could learn to better understand the speech of a person with dysarthria, revealing a potentially promising avenue for future intelligibility interventions. Since then, a programmatic body of research grounded in models of perceptual processing has unfolded. The current review provides an updated account of the state of the evidence in this area and offers direction for moving this work toward clinical implementation.MethodThe studies that have investigated perceptual learning of dysarthric speech (N = 24) are summarized and synthesized first according to the proposed learning source and then by highlighting the parameters that appear to mediate learning, culminating with additional learning outcomes.ResultsThe recent literature has established strong empirical evidence of intelligibility improvements following familiarization with dysarthric speech and a theoretical account of the mechanisms that facilitate improved processing of the neurologically degraded acoustic signal.ConclusionsThere are no existing intelligibility interventions for individuals with dysarthria who cannot behaviorally modify their speech. However, there is now robust support for the development of an approach that shifts the weight of behavioral change from speaker to listener, exploiting perceptual learning to ease the intelligibility burden of dysarthria. To move this work from bench to bedside, recommendations for translational studies that establish best practices and candidacy for listener-targeted dysarthria remediation, perceptual training, are provided.","citation-key":"borrie-perceptual-learning-approach-2021","container-title":"Journal of Speech, Language, and Hearing Research","DOI":"10.1044/2021_JSLHR-21-00012","issue":"8","page":"3060-3073","publisher":"American Speech-Language-Hearing Association","source":"pubs.asha.org (Atypon)","title":"A Perceptual Learning Approach for Dysarthria Remediation: An Updated Review","title-short":"A Perceptual Learning Approach for Dysarthria Remediation","volume":"64","author":[{"family":"Borrie","given":"Stephanie A."},{"family":"Lansford","given":"Kaitlin L."}],"issued":{"date-parts":[["2021",8,9]]}}}],"schema":"https://github.com/citation-style-language/schema/raw/master/csl-citation.json"} </w:instrText>
      </w:r>
      <w:r w:rsidR="00A14922">
        <w:fldChar w:fldCharType="separate"/>
      </w:r>
      <w:r w:rsidR="001730C2">
        <w:rPr>
          <w:noProof/>
        </w:rPr>
        <w:t>(Borrie and Lansford, 2021)</w:t>
      </w:r>
      <w:r w:rsidR="00A14922">
        <w:fldChar w:fldCharType="end"/>
      </w:r>
      <w:r>
        <w:t xml:space="preserve">. The interactions also indicate that variability is best interpreted alongside baseline intelligibility. </w:t>
      </w:r>
      <w:r w:rsidR="005F7219">
        <w:t>In the present child sample, g</w:t>
      </w:r>
      <w:r>
        <w:t xml:space="preserve">reater consistency was most informative </w:t>
      </w:r>
      <w:r w:rsidR="005F7219">
        <w:t>for</w:t>
      </w:r>
      <w:r>
        <w:t xml:space="preserve"> speakers whom listeners initially </w:t>
      </w:r>
      <w:r w:rsidR="005F7219">
        <w:t xml:space="preserve">found </w:t>
      </w:r>
      <w:r>
        <w:t>difficult</w:t>
      </w:r>
      <w:r w:rsidR="005F7219">
        <w:t xml:space="preserve"> to under</w:t>
      </w:r>
      <w:r w:rsidR="001C32F4">
        <w:t>stand</w:t>
      </w:r>
      <w:r>
        <w:t xml:space="preserve">, suggesting that intelligibility and predictability may need to be considered jointly when estimating the likely benefit of familiarization. Whether additional or more varied familiarization would benefit speakers with less predictable productions remains </w:t>
      </w:r>
      <w:r>
        <w:lastRenderedPageBreak/>
        <w:t>untested here, because the amount of exposure was held constant across speakers. The present measures are therefore not yet suitable for individual clinical prediction, particularly because consistency alone may not determine learnability, but they identify candidate features for future work on speaker-specific learnability.</w:t>
      </w:r>
    </w:p>
    <w:p w14:paraId="4A8E03D3" w14:textId="4BE6A012" w:rsidR="008A7345" w:rsidRDefault="001730C2" w:rsidP="009B450F">
      <w:pPr>
        <w:pStyle w:val="Heading2"/>
      </w:pPr>
      <w:bookmarkStart w:id="85" w:name="limitations-and-future-directions"/>
      <w:bookmarkEnd w:id="84"/>
      <w:r>
        <w:t>Limitations and future directions</w:t>
      </w:r>
    </w:p>
    <w:p w14:paraId="45359782" w14:textId="20A0893B" w:rsidR="008A7345" w:rsidRDefault="00000000" w:rsidP="00106A2A">
      <w:pPr>
        <w:pStyle w:val="FirstParagraph"/>
      </w:pPr>
      <w:bookmarkStart w:id="86" w:name="_Hlk238836386"/>
      <w:r>
        <w:t xml:space="preserve">The current study examined a relatively limited scope of segmental units, including voiceless stops and corner vowels. While these segments were chosen based on their use in prior research, we acknowledge that they offer only a narrow slice of the speech signal and may not generalize to other segments. </w:t>
      </w:r>
      <w:r w:rsidR="00920E9C">
        <w:t>Additionally, the present study is unable to separate the importance of spectral</w:t>
      </w:r>
      <w:r w:rsidR="00E02E86">
        <w:t xml:space="preserve"> versus</w:t>
      </w:r>
      <w:r w:rsidR="00B65594">
        <w:t xml:space="preserve"> temporal</w:t>
      </w:r>
      <w:r w:rsidR="00920E9C">
        <w:t xml:space="preserve"> consistency and the context of their measurement (consonant vs. vowel) which remains an important topic for future work. </w:t>
      </w:r>
      <w:r>
        <w:t xml:space="preserve">Future work </w:t>
      </w:r>
      <w:r w:rsidR="0071511F">
        <w:t>could</w:t>
      </w:r>
      <w:r>
        <w:t xml:space="preserve"> examin</w:t>
      </w:r>
      <w:r w:rsidR="0071511F">
        <w:t>e</w:t>
      </w:r>
      <w:r>
        <w:t xml:space="preserve"> </w:t>
      </w:r>
      <w:r w:rsidR="0071511F">
        <w:t>the previously mentioned</w:t>
      </w:r>
      <w:r w:rsidR="00E02E86">
        <w:t xml:space="preserve"> later</w:t>
      </w:r>
      <w:r w:rsidR="0071511F">
        <w:t>-</w:t>
      </w:r>
      <w:r w:rsidR="00E02E86">
        <w:t xml:space="preserve">acquired </w:t>
      </w:r>
      <w:r w:rsidR="00435934">
        <w:t>consonants</w:t>
      </w:r>
      <w:r w:rsidR="0071511F">
        <w:t xml:space="preserve">, including </w:t>
      </w:r>
      <w:r w:rsidR="00435934" w:rsidRPr="00BC20F5">
        <w:t>/ɹ/, /ð/, /ʒ/, and /θ/</w:t>
      </w:r>
      <w:r w:rsidR="0071511F">
        <w:t xml:space="preserve">, </w:t>
      </w:r>
      <w:r w:rsidR="00435934">
        <w:t>as well as</w:t>
      </w:r>
      <w:r>
        <w:t xml:space="preserve"> </w:t>
      </w:r>
      <w:r w:rsidR="0071511F">
        <w:t xml:space="preserve">segments involving more dynamic articulatory movement, such as </w:t>
      </w:r>
      <w:r>
        <w:t xml:space="preserve">diphthongs </w:t>
      </w:r>
      <w:r w:rsidR="0071511F">
        <w:t xml:space="preserve">and </w:t>
      </w:r>
      <w:r>
        <w:t xml:space="preserve">semivowels. </w:t>
      </w:r>
      <w:r w:rsidR="00920E9C">
        <w:t xml:space="preserve">Finally, </w:t>
      </w:r>
      <w:r w:rsidR="00106A2A">
        <w:t>and most importantly for clinical translation, the present study involved typically developing children. T</w:t>
      </w:r>
      <w:r w:rsidR="00CF0E34">
        <w:t>he relationship</w:t>
      </w:r>
      <w:r w:rsidR="00106A2A">
        <w:t xml:space="preserve"> between segmental consistency and perceptual learning therefore remains to be demonstrated in speakers with dysarthria or other communication disorders, who represent </w:t>
      </w:r>
      <w:r w:rsidR="00CF0E34">
        <w:t xml:space="preserve">the populations </w:t>
      </w:r>
      <w:r w:rsidR="00106A2A">
        <w:t xml:space="preserve">for whom </w:t>
      </w:r>
      <w:r w:rsidR="00CF0E34">
        <w:t>listener</w:t>
      </w:r>
      <w:r w:rsidR="00106A2A">
        <w:t>-targeted</w:t>
      </w:r>
      <w:r w:rsidR="00CF0E34">
        <w:t xml:space="preserve"> treatment </w:t>
      </w:r>
      <w:r w:rsidR="00106A2A">
        <w:t xml:space="preserve">is most relevant. </w:t>
      </w:r>
    </w:p>
    <w:p w14:paraId="3402389C" w14:textId="011083F0" w:rsidR="008A7345" w:rsidRDefault="001730C2" w:rsidP="009B450F">
      <w:pPr>
        <w:pStyle w:val="Heading2"/>
      </w:pPr>
      <w:bookmarkStart w:id="87" w:name="conclusion"/>
      <w:bookmarkEnd w:id="85"/>
      <w:bookmarkEnd w:id="86"/>
      <w:r>
        <w:t>Conclusion</w:t>
      </w:r>
    </w:p>
    <w:p w14:paraId="46CCC2C1" w14:textId="5537017B" w:rsidR="00106A2A" w:rsidRPr="00106A2A" w:rsidRDefault="00000000" w:rsidP="00106A2A">
      <w:pPr>
        <w:pStyle w:val="BodyText"/>
      </w:pPr>
      <w:r>
        <w:t xml:space="preserve">This study quantified the consistency of children’s segmental productions as an acoustic index of predictability. Greater vowel variability was modestly associated with lower intelligibility to unfamiliar listeners, whereas stop variability was not significantly related to initial intelligibility. The relationship between segmental consistency and perceptual learning </w:t>
      </w:r>
      <w:r>
        <w:lastRenderedPageBreak/>
        <w:t xml:space="preserve">was clearer but conditional on pretest intelligibility. Among children who were initially more difficult to understand, listeners showed greater gains following familiarization when segmental productions were relatively consistent. This association weakened as initial intelligibility rose, suggesting that predictability matters most when a listener has something to learn. The segmental measures were only weakly related to one another and to the suprasegmental measure reported previously </w:t>
      </w:r>
      <w:r w:rsidR="00A14922">
        <w:fldChar w:fldCharType="begin"/>
      </w:r>
      <w:r w:rsidR="00A14922">
        <w:instrText xml:space="preserve"> ADDIN ZOTERO_ITEM CSL_CITATION {"citationID":"vffCrFAK","properties":{"unsorted":false,"formattedCitation":"(Tetzloff et al., 2026)","plainCitation":"(Tetzloff et al., 2026)","noteIndex":0},"citationItems":[{"id":24468,"uris":["http://zotero.org/users/10052007/items/WQG9CI5C"],"itemData":{"id":24468,"type":"article-journal","abstract":"Purpose:According to theoretical models, perceptual learning is modulated by the level of acoustic predictably in the speech signal. This study investigated whether the variable speech of children is learnable in a perceptual learning paradigm and examined whether speech variability, as quantified by the acoustic spatiotemporal index (STI), predicted perceptual learning outcomes.Method:Speech samples were elicited from 40 typically developing children talkers (ages 3–8 years) and presented to 410 adult listeners in a structured perceptual learning experiment. Listeners transcribed phrases before (pretest) and after (posttest) a lexically guided familiarization phase. Intelligibility improvements following familiarization were analyzed using paired t tests, and regression analyses examined whether acoustic STI values predicted perceptual learning outcomes.Results:Listeners demonstrated significant perceptual learning of children's speech, with an average intelligibility gain of 6.4% following familiarization (p &lt; .001). Regression analyses revealed a significant interaction between STI and pretest intelligibility: Lower STI values (indicating more predictable speech) were associated with greater intelligibility gains but only when pretest intelligibility was sufficiently low.Conclusions:This study provides the first empirical evidence that children's speech is learnable in a structured perceptual learning paradigm. Although the acoustic STI affords some insight into predictability, it does not fully account for variability in perceptual learning. Future work should explore measures that capture segmental predictability to refine models of speech learnability.","citation-key":"tetzloff-perceptual-learning-predictability-2026","container-title":"Journal of Speech, Language, and Hearing Research","DOI":"10.1044/2025_JSLHR-25-00189","issue":"2","page":"448-461","publisher":"American Speech-Language-Hearing Association","source":"pubs-asha-org.ezproxy.lib.uh.edu (Atypon)","title":"Perceptual Learning and Predictability of Children's Speech","volume":"69","author":[{"family":"Tetzloff","given":"Katerina A."},{"family":"Wisler","given":"Alan"},{"family":"Barrett","given":"Tyson S."},{"family":"Borrie","given":"Stephanie A."}],"issued":{"date-parts":[["2026",2,12]]}}}],"schema":"https://github.com/citation-style-language/schema/raw/master/csl-citation.json"} </w:instrText>
      </w:r>
      <w:r w:rsidR="00A14922">
        <w:fldChar w:fldCharType="separate"/>
      </w:r>
      <w:r w:rsidR="001730C2">
        <w:rPr>
          <w:noProof/>
        </w:rPr>
        <w:t>(Tetzloff et al., 2026)</w:t>
      </w:r>
      <w:r w:rsidR="00A14922">
        <w:fldChar w:fldCharType="end"/>
      </w:r>
      <w:r>
        <w:t xml:space="preserve">, suggesting that speech predictability is multidimensional. </w:t>
      </w:r>
      <w:commentRangeStart w:id="88"/>
      <w:r>
        <w:t>Estimating speaker-specific learnability may therefore require considering predictability across multiple dimensions of speech production rather than relying on a single measure of variability.</w:t>
      </w:r>
      <w:commentRangeEnd w:id="88"/>
      <w:r w:rsidR="00E14882" w:rsidRPr="00106A2A">
        <w:rPr>
          <w:rStyle w:val="CommentReference"/>
          <w:sz w:val="24"/>
          <w:szCs w:val="24"/>
        </w:rPr>
        <w:commentReference w:id="88"/>
      </w:r>
    </w:p>
    <w:p w14:paraId="6255DE52" w14:textId="77777777" w:rsidR="00106A2A" w:rsidRDefault="00106A2A" w:rsidP="00106A2A">
      <w:pPr>
        <w:pStyle w:val="BodyText"/>
      </w:pPr>
    </w:p>
    <w:p w14:paraId="6EC9DF4A" w14:textId="7295B320" w:rsidR="00106A2A" w:rsidRPr="00B124BB" w:rsidRDefault="00000000" w:rsidP="00106A2A">
      <w:pPr>
        <w:rPr>
          <w:rFonts w:cs="Times New Roman"/>
          <w:b/>
          <w:bCs/>
          <w:color w:val="000000" w:themeColor="text1"/>
        </w:rPr>
      </w:pPr>
      <w:r w:rsidRPr="00202791">
        <w:rPr>
          <w:rFonts w:cs="Times New Roman"/>
          <w:b/>
          <w:bCs/>
          <w:color w:val="000000" w:themeColor="text1"/>
        </w:rPr>
        <w:t>Acknowledgments</w:t>
      </w:r>
    </w:p>
    <w:p w14:paraId="5188081A" w14:textId="77777777" w:rsidR="00106A2A" w:rsidRDefault="00000000" w:rsidP="00106A2A">
      <w:pPr>
        <w:spacing w:line="480" w:lineRule="auto"/>
        <w:rPr>
          <w:rFonts w:cs="Times New Roman"/>
          <w:color w:val="000000" w:themeColor="text1"/>
        </w:rPr>
      </w:pPr>
      <w:r w:rsidRPr="00202791">
        <w:rPr>
          <w:rFonts w:cs="Times New Roman"/>
          <w:color w:val="000000" w:themeColor="text1"/>
        </w:rPr>
        <w:t xml:space="preserve">This </w:t>
      </w:r>
      <w:r>
        <w:rPr>
          <w:rFonts w:cs="Times New Roman"/>
          <w:color w:val="000000" w:themeColor="text1"/>
        </w:rPr>
        <w:t>research was</w:t>
      </w:r>
      <w:r w:rsidRPr="00202791">
        <w:rPr>
          <w:rFonts w:cs="Times New Roman"/>
          <w:color w:val="000000" w:themeColor="text1"/>
        </w:rPr>
        <w:t xml:space="preserve"> supported by the National Institute on Deafness and Other Communication Disorders </w:t>
      </w:r>
      <w:r>
        <w:rPr>
          <w:rFonts w:cs="Times New Roman"/>
          <w:color w:val="000000" w:themeColor="text1"/>
        </w:rPr>
        <w:t>G</w:t>
      </w:r>
      <w:r w:rsidRPr="00202791">
        <w:rPr>
          <w:rFonts w:cs="Times New Roman"/>
          <w:color w:val="000000" w:themeColor="text1"/>
        </w:rPr>
        <w:t xml:space="preserve">rants R01DC020930 </w:t>
      </w:r>
      <w:r w:rsidRPr="00E259F3">
        <w:rPr>
          <w:rFonts w:cs="Times New Roman"/>
          <w:bCs/>
          <w:color w:val="211E1E"/>
        </w:rPr>
        <w:t>and</w:t>
      </w:r>
      <w:r w:rsidRPr="00E259F3">
        <w:rPr>
          <w:rFonts w:cs="Times New Roman"/>
          <w:color w:val="211E1E"/>
        </w:rPr>
        <w:t xml:space="preserve"> R01DC020713 </w:t>
      </w:r>
      <w:r w:rsidRPr="00202791">
        <w:rPr>
          <w:rFonts w:cs="Times New Roman"/>
          <w:color w:val="000000" w:themeColor="text1"/>
        </w:rPr>
        <w:t>awarded to S.</w:t>
      </w:r>
      <w:r>
        <w:rPr>
          <w:rFonts w:cs="Times New Roman"/>
          <w:color w:val="000000" w:themeColor="text1"/>
        </w:rPr>
        <w:t>A.</w:t>
      </w:r>
      <w:r w:rsidRPr="00202791">
        <w:rPr>
          <w:rFonts w:cs="Times New Roman"/>
          <w:color w:val="000000" w:themeColor="text1"/>
        </w:rPr>
        <w:t xml:space="preserve"> Borrie.</w:t>
      </w:r>
    </w:p>
    <w:p w14:paraId="237EFFC2" w14:textId="77777777" w:rsidR="00AC6E22" w:rsidRPr="00AC6E22" w:rsidRDefault="00AC6E22" w:rsidP="00AC6E22">
      <w:pPr>
        <w:rPr>
          <w:b/>
          <w:bCs/>
        </w:rPr>
      </w:pPr>
      <w:r w:rsidRPr="00AC6E22">
        <w:rPr>
          <w:b/>
          <w:bCs/>
        </w:rPr>
        <w:t>Conflict of Interest</w:t>
      </w:r>
    </w:p>
    <w:p w14:paraId="5A2686B3" w14:textId="470B5F22" w:rsidR="00AC6E22" w:rsidRDefault="00726F26" w:rsidP="00AC6E22">
      <w:r>
        <w:t>The authors have</w:t>
      </w:r>
      <w:r w:rsidR="00AC6E22">
        <w:t xml:space="preserve"> no conflicts of interest to disclose.</w:t>
      </w:r>
    </w:p>
    <w:p w14:paraId="3BF2EB8A" w14:textId="77777777" w:rsidR="00AC6E22" w:rsidRDefault="00AC6E22" w:rsidP="00AC6E22">
      <w:pPr>
        <w:rPr>
          <w:rFonts w:cs="Times New Roman"/>
          <w:b/>
          <w:bCs/>
          <w:color w:val="000000" w:themeColor="text1"/>
        </w:rPr>
      </w:pPr>
    </w:p>
    <w:p w14:paraId="130A56F9" w14:textId="77777777" w:rsidR="00AC6E22" w:rsidRDefault="00AC6E22" w:rsidP="00AC6E22">
      <w:pPr>
        <w:rPr>
          <w:rFonts w:cs="Times New Roman"/>
          <w:b/>
          <w:bCs/>
          <w:color w:val="000000" w:themeColor="text1"/>
        </w:rPr>
      </w:pPr>
    </w:p>
    <w:p w14:paraId="0EB74F0C" w14:textId="77777777" w:rsidR="00AC6E22" w:rsidRPr="00AC6E22" w:rsidRDefault="00AC6E22" w:rsidP="00AC6E22">
      <w:pPr>
        <w:rPr>
          <w:b/>
          <w:bCs/>
        </w:rPr>
      </w:pPr>
      <w:r w:rsidRPr="00AC6E22">
        <w:rPr>
          <w:b/>
          <w:bCs/>
        </w:rPr>
        <w:t>Ethics Approval</w:t>
      </w:r>
    </w:p>
    <w:p w14:paraId="296048DE" w14:textId="77777777" w:rsidR="00AC6E22" w:rsidRDefault="00AC6E22" w:rsidP="00AC6E22">
      <w:pPr>
        <w:pStyle w:val="FirstParagraph"/>
      </w:pPr>
      <w:r>
        <w:t>Institutional Review Board approval was obtained from Utah State University (protocol #11380) and the University of Houston (STUDY00005261).</w:t>
      </w:r>
    </w:p>
    <w:p w14:paraId="6DD82764" w14:textId="77777777" w:rsidR="00AC6E22" w:rsidRDefault="00AC6E22" w:rsidP="00AC6E22">
      <w:pPr>
        <w:rPr>
          <w:rFonts w:cs="Times New Roman"/>
          <w:b/>
          <w:bCs/>
          <w:color w:val="000000" w:themeColor="text1"/>
        </w:rPr>
      </w:pPr>
    </w:p>
    <w:p w14:paraId="186C10C1" w14:textId="77777777" w:rsidR="00AC6E22" w:rsidRDefault="00AC6E22" w:rsidP="00AC6E22">
      <w:pPr>
        <w:rPr>
          <w:rFonts w:cs="Times New Roman"/>
          <w:b/>
          <w:bCs/>
          <w:color w:val="000000" w:themeColor="text1"/>
        </w:rPr>
      </w:pPr>
      <w:r w:rsidRPr="00AC6E22">
        <w:rPr>
          <w:rFonts w:cs="Times New Roman"/>
          <w:b/>
          <w:bCs/>
          <w:color w:val="000000" w:themeColor="text1"/>
        </w:rPr>
        <w:t>Data Availability</w:t>
      </w:r>
    </w:p>
    <w:p w14:paraId="5BDBA036" w14:textId="77777777" w:rsidR="00AC6E22" w:rsidRPr="00AC6E22" w:rsidRDefault="00AC6E22" w:rsidP="00AC6E22">
      <w:pPr>
        <w:rPr>
          <w:rFonts w:cs="Times New Roman"/>
          <w:b/>
          <w:bCs/>
          <w:color w:val="000000" w:themeColor="text1"/>
        </w:rPr>
      </w:pPr>
    </w:p>
    <w:p w14:paraId="77199499" w14:textId="77777777" w:rsidR="00106A2A" w:rsidRPr="00106A2A" w:rsidRDefault="00106A2A" w:rsidP="00106A2A">
      <w:pPr>
        <w:pStyle w:val="BodyText"/>
        <w:ind w:firstLine="0"/>
      </w:pPr>
    </w:p>
    <w:p w14:paraId="1612FEC3" w14:textId="77777777" w:rsidR="008A7345" w:rsidRDefault="00000000" w:rsidP="009B450F">
      <w:pPr>
        <w:pStyle w:val="Heading1"/>
      </w:pPr>
      <w:bookmarkStart w:id="89" w:name="references"/>
      <w:bookmarkEnd w:id="68"/>
      <w:bookmarkEnd w:id="87"/>
      <w:r>
        <w:lastRenderedPageBreak/>
        <w:t>References</w:t>
      </w:r>
    </w:p>
    <w:bookmarkEnd w:id="89"/>
    <w:p w14:paraId="0862D94D" w14:textId="77777777" w:rsidR="00CD14B7" w:rsidRPr="00CD14B7" w:rsidRDefault="00A14922" w:rsidP="00CD14B7">
      <w:pPr>
        <w:pStyle w:val="Bibliography"/>
      </w:pPr>
      <w:r>
        <w:fldChar w:fldCharType="begin"/>
      </w:r>
      <w:r w:rsidR="001730C2">
        <w:instrText xml:space="preserve"> ADDIN ZOTERO_BIBL {"uncited":[],"omitted":[],"custom":[]} CSL_BIBLIOGRAPHY </w:instrText>
      </w:r>
      <w:r>
        <w:fldChar w:fldCharType="separate"/>
      </w:r>
      <w:r w:rsidR="00CD14B7" w:rsidRPr="00CD14B7">
        <w:t>Allen, J. S., and Miller, J. L. (</w:t>
      </w:r>
      <w:r w:rsidR="00CD14B7" w:rsidRPr="00CD14B7">
        <w:rPr>
          <w:b/>
          <w:bCs/>
        </w:rPr>
        <w:t>2004</w:t>
      </w:r>
      <w:r w:rsidR="00CD14B7" w:rsidRPr="00CD14B7">
        <w:t xml:space="preserve">). “Listener sensitivity to individual talker differences in voice-onset-time,” J. Acoust. Soc. Am., </w:t>
      </w:r>
      <w:r w:rsidR="00CD14B7" w:rsidRPr="00CD14B7">
        <w:rPr>
          <w:b/>
          <w:bCs/>
        </w:rPr>
        <w:t>115</w:t>
      </w:r>
      <w:r w:rsidR="00CD14B7" w:rsidRPr="00CD14B7">
        <w:t>, 3171–3183. doi:10.1121/1.1701898</w:t>
      </w:r>
    </w:p>
    <w:p w14:paraId="533704BC" w14:textId="77777777" w:rsidR="00CD14B7" w:rsidRPr="00CD14B7" w:rsidRDefault="00CD14B7" w:rsidP="00CD14B7">
      <w:pPr>
        <w:pStyle w:val="Bibliography"/>
      </w:pPr>
      <w:r w:rsidRPr="00CD14B7">
        <w:t>Allen, J. S., Miller, J. L., and DeSteno, D. (</w:t>
      </w:r>
      <w:r w:rsidRPr="00CD14B7">
        <w:rPr>
          <w:b/>
          <w:bCs/>
        </w:rPr>
        <w:t>2003</w:t>
      </w:r>
      <w:r w:rsidRPr="00CD14B7">
        <w:t xml:space="preserve">). “Individual talker differences in voice-onset-time,” J. Acoust. Soc. Am., </w:t>
      </w:r>
      <w:r w:rsidRPr="00CD14B7">
        <w:rPr>
          <w:b/>
          <w:bCs/>
        </w:rPr>
        <w:t>113</w:t>
      </w:r>
      <w:r w:rsidRPr="00CD14B7">
        <w:t>, 544–552. doi:10.1121/1.1528172</w:t>
      </w:r>
    </w:p>
    <w:p w14:paraId="00BD8F1F" w14:textId="77777777" w:rsidR="00CD14B7" w:rsidRPr="00CD14B7" w:rsidRDefault="00CD14B7" w:rsidP="00CD14B7">
      <w:pPr>
        <w:pStyle w:val="Bibliography"/>
      </w:pPr>
      <w:r w:rsidRPr="00CD14B7">
        <w:t>Barton, D., and Macken, M. A. (</w:t>
      </w:r>
      <w:r w:rsidRPr="00CD14B7">
        <w:rPr>
          <w:b/>
          <w:bCs/>
        </w:rPr>
        <w:t>1980</w:t>
      </w:r>
      <w:r w:rsidRPr="00CD14B7">
        <w:t xml:space="preserve">). “An Instrumental Analysis of the Voicing Contrast in Word-Initial Stops in the Speech of Four-Year-Old English-Speaking Children,” Lang. Speech, </w:t>
      </w:r>
      <w:r w:rsidRPr="00CD14B7">
        <w:rPr>
          <w:b/>
          <w:bCs/>
        </w:rPr>
        <w:t>23</w:t>
      </w:r>
      <w:r w:rsidRPr="00CD14B7">
        <w:t>, 159–169. doi:10.1177/002383098002300203</w:t>
      </w:r>
    </w:p>
    <w:p w14:paraId="03283E2E" w14:textId="77777777" w:rsidR="00CD14B7" w:rsidRPr="00CD14B7" w:rsidRDefault="00CD14B7" w:rsidP="00CD14B7">
      <w:pPr>
        <w:pStyle w:val="Bibliography"/>
      </w:pPr>
      <w:r w:rsidRPr="00CD14B7">
        <w:t>Benham, S., Wisler, A., Berlin, J., Wang, J., and Goffman, L. (</w:t>
      </w:r>
      <w:r w:rsidRPr="00CD14B7">
        <w:rPr>
          <w:b/>
          <w:bCs/>
        </w:rPr>
        <w:t>2023</w:t>
      </w:r>
      <w:r w:rsidRPr="00CD14B7">
        <w:t xml:space="preserve">). “Acoustic and Kinematic Methods of Indexing Spatiotemporal Stability in Children With Developmental Language Disorder,” J. Speech Lang. Hear. Res., </w:t>
      </w:r>
      <w:r w:rsidRPr="00CD14B7">
        <w:rPr>
          <w:b/>
          <w:bCs/>
        </w:rPr>
        <w:t>66</w:t>
      </w:r>
      <w:r w:rsidRPr="00CD14B7">
        <w:t>, 3026–3037. doi:10.1044/2022_JSLHR-22-00290</w:t>
      </w:r>
    </w:p>
    <w:p w14:paraId="39E61ABE" w14:textId="77777777" w:rsidR="00CD14B7" w:rsidRPr="00CD14B7" w:rsidRDefault="00CD14B7" w:rsidP="00CD14B7">
      <w:pPr>
        <w:pStyle w:val="Bibliography"/>
      </w:pPr>
      <w:r w:rsidRPr="00CD14B7">
        <w:t>Boersma, P., and Weenink, D. (</w:t>
      </w:r>
      <w:r w:rsidRPr="00CD14B7">
        <w:rPr>
          <w:b/>
          <w:bCs/>
        </w:rPr>
        <w:t>2025</w:t>
      </w:r>
      <w:r w:rsidRPr="00CD14B7">
        <w:t>). “Praat: doing phonetics by computer.,” Retrieved from https://www.fon.hum.uva.nl/praat/</w:t>
      </w:r>
    </w:p>
    <w:p w14:paraId="4B9CBA8F" w14:textId="77777777" w:rsidR="00CD14B7" w:rsidRPr="00CD14B7" w:rsidRDefault="00CD14B7" w:rsidP="00CD14B7">
      <w:pPr>
        <w:pStyle w:val="Bibliography"/>
      </w:pPr>
      <w:r w:rsidRPr="00CD14B7">
        <w:t>Borrie, S. A., Barrett, T. S., and Yoho, S. E. (</w:t>
      </w:r>
      <w:r w:rsidRPr="00CD14B7">
        <w:rPr>
          <w:b/>
          <w:bCs/>
        </w:rPr>
        <w:t>2019</w:t>
      </w:r>
      <w:r w:rsidRPr="00CD14B7">
        <w:t xml:space="preserve">). “Autoscore: An open-source automated tool for scoring listener perception of speech,” J. Acoust. Soc. Am., </w:t>
      </w:r>
      <w:r w:rsidRPr="00CD14B7">
        <w:rPr>
          <w:b/>
          <w:bCs/>
        </w:rPr>
        <w:t>145</w:t>
      </w:r>
      <w:r w:rsidRPr="00CD14B7">
        <w:t>, 392–399. doi:10.1121/1.5087276</w:t>
      </w:r>
    </w:p>
    <w:p w14:paraId="56ADCEC6" w14:textId="77777777" w:rsidR="00CD14B7" w:rsidRPr="00CD14B7" w:rsidRDefault="00CD14B7" w:rsidP="00CD14B7">
      <w:pPr>
        <w:pStyle w:val="Bibliography"/>
      </w:pPr>
      <w:r w:rsidRPr="00CD14B7">
        <w:t>Borrie, S. A., Hepworth, T. J., Wynn, C. J., Hustad, K. C., Barrett, T. S., and Lansford, K. L. (</w:t>
      </w:r>
      <w:r w:rsidRPr="00CD14B7">
        <w:rPr>
          <w:b/>
          <w:bCs/>
        </w:rPr>
        <w:t>2023</w:t>
      </w:r>
      <w:r w:rsidRPr="00CD14B7">
        <w:t xml:space="preserve">). “Perceptual Learning of Dysarthria in Adolescence,” J. Speech Lang. Hear. Res., </w:t>
      </w:r>
      <w:r w:rsidRPr="00CD14B7">
        <w:rPr>
          <w:b/>
          <w:bCs/>
        </w:rPr>
        <w:t>66</w:t>
      </w:r>
      <w:r w:rsidRPr="00CD14B7">
        <w:t>, 3791–3803. doi:10.1044/2023_JSLHR-23-00231</w:t>
      </w:r>
    </w:p>
    <w:p w14:paraId="64E25F10" w14:textId="77777777" w:rsidR="00CD14B7" w:rsidRPr="00CD14B7" w:rsidRDefault="00CD14B7" w:rsidP="00CD14B7">
      <w:pPr>
        <w:pStyle w:val="Bibliography"/>
      </w:pPr>
      <w:r w:rsidRPr="00CD14B7">
        <w:t>Borrie, S. A., and Lansford, K. L. (</w:t>
      </w:r>
      <w:r w:rsidRPr="00CD14B7">
        <w:rPr>
          <w:b/>
          <w:bCs/>
        </w:rPr>
        <w:t>2021</w:t>
      </w:r>
      <w:r w:rsidRPr="00CD14B7">
        <w:t xml:space="preserve">). “A Perceptual Learning Approach for Dysarthria Remediation: An Updated Review,” J. Speech Lang. Hear. Res., </w:t>
      </w:r>
      <w:r w:rsidRPr="00CD14B7">
        <w:rPr>
          <w:b/>
          <w:bCs/>
        </w:rPr>
        <w:t>64</w:t>
      </w:r>
      <w:r w:rsidRPr="00CD14B7">
        <w:t>, 3060–3073. doi:10.1044/2021_JSLHR-21-00012</w:t>
      </w:r>
    </w:p>
    <w:p w14:paraId="5B65E08C" w14:textId="77777777" w:rsidR="00CD14B7" w:rsidRPr="00CD14B7" w:rsidRDefault="00CD14B7" w:rsidP="00CD14B7">
      <w:pPr>
        <w:pStyle w:val="Bibliography"/>
      </w:pPr>
      <w:r w:rsidRPr="00CD14B7">
        <w:lastRenderedPageBreak/>
        <w:t>Borrie, S. A., Lansford, K. L., and Barrett, T. S. (</w:t>
      </w:r>
      <w:r w:rsidRPr="00CD14B7">
        <w:rPr>
          <w:b/>
          <w:bCs/>
        </w:rPr>
        <w:t>2018</w:t>
      </w:r>
      <w:r w:rsidRPr="00CD14B7">
        <w:t xml:space="preserve">). “Understanding dysrhythmic speech: When rhythm does not matter and learning does not happen,” J. Acoust. Soc. Am., </w:t>
      </w:r>
      <w:r w:rsidRPr="00CD14B7">
        <w:rPr>
          <w:b/>
          <w:bCs/>
        </w:rPr>
        <w:t>143</w:t>
      </w:r>
      <w:r w:rsidRPr="00CD14B7">
        <w:t>, EL379–EL385. doi:10.1121/1.5037620</w:t>
      </w:r>
    </w:p>
    <w:p w14:paraId="6E643EBC" w14:textId="77777777" w:rsidR="00CD14B7" w:rsidRPr="00CD14B7" w:rsidRDefault="00CD14B7" w:rsidP="00CD14B7">
      <w:pPr>
        <w:pStyle w:val="Bibliography"/>
      </w:pPr>
      <w:r w:rsidRPr="00CD14B7">
        <w:t>Borrie, S. A., McAuliffe, M. J., Liss, J. M., Kirk, C., O’Beirne, G. A., and Anderson, T. (</w:t>
      </w:r>
      <w:r w:rsidRPr="00CD14B7">
        <w:rPr>
          <w:b/>
          <w:bCs/>
        </w:rPr>
        <w:t>2012</w:t>
      </w:r>
      <w:r w:rsidRPr="00CD14B7">
        <w:t xml:space="preserve">). “Familiarisation conditions and the mechanisms that underlie improved recognition of dysarthric speech,” Lang. Cogn. Process., </w:t>
      </w:r>
      <w:r w:rsidRPr="00CD14B7">
        <w:rPr>
          <w:b/>
          <w:bCs/>
        </w:rPr>
        <w:t>27</w:t>
      </w:r>
      <w:r w:rsidRPr="00CD14B7">
        <w:t>, 1039–1055. doi:10.1080/01690965.2011.610596</w:t>
      </w:r>
    </w:p>
    <w:p w14:paraId="16C7B75F" w14:textId="77777777" w:rsidR="00CD14B7" w:rsidRPr="00CD14B7" w:rsidRDefault="00CD14B7" w:rsidP="00CD14B7">
      <w:pPr>
        <w:pStyle w:val="Bibliography"/>
      </w:pPr>
      <w:r w:rsidRPr="00CD14B7">
        <w:t>Borrie, S. A., McAuliffe, M. J., Liss, J. M., O’Beirne, G. A., and Anderson, T. J. (</w:t>
      </w:r>
      <w:r w:rsidRPr="00CD14B7">
        <w:rPr>
          <w:b/>
          <w:bCs/>
        </w:rPr>
        <w:t>2013</w:t>
      </w:r>
      <w:r w:rsidRPr="00CD14B7">
        <w:t xml:space="preserve">). “The role of linguistic and indexical information in improved recognition of dysarthric speech,” J. Acoust. Soc. Am., </w:t>
      </w:r>
      <w:r w:rsidRPr="00CD14B7">
        <w:rPr>
          <w:b/>
          <w:bCs/>
        </w:rPr>
        <w:t>133</w:t>
      </w:r>
      <w:r w:rsidRPr="00CD14B7">
        <w:t>, 474–482. doi:10.1121/1.4770239</w:t>
      </w:r>
    </w:p>
    <w:p w14:paraId="06D281C5" w14:textId="77777777" w:rsidR="00CD14B7" w:rsidRPr="00CD14B7" w:rsidRDefault="00CD14B7" w:rsidP="00CD14B7">
      <w:pPr>
        <w:pStyle w:val="Bibliography"/>
      </w:pPr>
      <w:r w:rsidRPr="00CD14B7">
        <w:t>Bradlow, A. R., and Bent, T. (</w:t>
      </w:r>
      <w:r w:rsidRPr="00CD14B7">
        <w:rPr>
          <w:b/>
          <w:bCs/>
        </w:rPr>
        <w:t>2008</w:t>
      </w:r>
      <w:r w:rsidRPr="00CD14B7">
        <w:t xml:space="preserve">). “Perceptual adaptation to non-native speech,” Cognition, </w:t>
      </w:r>
      <w:r w:rsidRPr="00CD14B7">
        <w:rPr>
          <w:b/>
          <w:bCs/>
        </w:rPr>
        <w:t>106</w:t>
      </w:r>
      <w:r w:rsidRPr="00CD14B7">
        <w:t>, 707–729. doi:10.1016/j.cognition.2007.04.005</w:t>
      </w:r>
    </w:p>
    <w:p w14:paraId="54C91644" w14:textId="77777777" w:rsidR="00CD14B7" w:rsidRPr="00CD14B7" w:rsidRDefault="00CD14B7" w:rsidP="00CD14B7">
      <w:pPr>
        <w:pStyle w:val="Bibliography"/>
      </w:pPr>
      <w:r w:rsidRPr="00CD14B7">
        <w:t>Clayards, M., Tanenhaus, M. K., Aslin, R. N., and Jacobs, R. A. (</w:t>
      </w:r>
      <w:r w:rsidRPr="00CD14B7">
        <w:rPr>
          <w:b/>
          <w:bCs/>
        </w:rPr>
        <w:t>2008</w:t>
      </w:r>
      <w:r w:rsidRPr="00CD14B7">
        <w:t xml:space="preserve">). “Perception of speech reflects optimal use of probabilistic speech cues,” Cognition, </w:t>
      </w:r>
      <w:r w:rsidRPr="00CD14B7">
        <w:rPr>
          <w:b/>
          <w:bCs/>
        </w:rPr>
        <w:t>108</w:t>
      </w:r>
      <w:r w:rsidRPr="00CD14B7">
        <w:t>, 804–809. doi:10.1016/j.cognition.2008.04.004</w:t>
      </w:r>
    </w:p>
    <w:p w14:paraId="41681548" w14:textId="77777777" w:rsidR="00CD14B7" w:rsidRPr="00CD14B7" w:rsidRDefault="00CD14B7" w:rsidP="00CD14B7">
      <w:pPr>
        <w:pStyle w:val="Bibliography"/>
      </w:pPr>
      <w:r w:rsidRPr="00CD14B7">
        <w:t>Crowe, K., and McLeod, S. (</w:t>
      </w:r>
      <w:r w:rsidRPr="00CD14B7">
        <w:rPr>
          <w:b/>
          <w:bCs/>
        </w:rPr>
        <w:t>2020</w:t>
      </w:r>
      <w:r w:rsidRPr="00CD14B7">
        <w:t xml:space="preserve">). “Children’s English Consonant Acquisition in the United States: A Review,” Am. J. Speech Lang. Pathol., </w:t>
      </w:r>
      <w:r w:rsidRPr="00CD14B7">
        <w:rPr>
          <w:b/>
          <w:bCs/>
        </w:rPr>
        <w:t>29</w:t>
      </w:r>
      <w:r w:rsidRPr="00CD14B7">
        <w:t>, 2155–2169. doi:10.1044/2020_AJSLP-19-00168</w:t>
      </w:r>
    </w:p>
    <w:p w14:paraId="5105382F" w14:textId="77777777" w:rsidR="00CD14B7" w:rsidRPr="00CD14B7" w:rsidRDefault="00CD14B7" w:rsidP="00CD14B7">
      <w:pPr>
        <w:pStyle w:val="Bibliography"/>
      </w:pPr>
      <w:r w:rsidRPr="00CD14B7">
        <w:t>Davis, M. H., Johnsrude, I. S., Hervais-Adelman, A., Taylor, K., and McGettigan, C. (</w:t>
      </w:r>
      <w:r w:rsidRPr="00CD14B7">
        <w:rPr>
          <w:b/>
          <w:bCs/>
        </w:rPr>
        <w:t>2005</w:t>
      </w:r>
      <w:r w:rsidRPr="00CD14B7">
        <w:t xml:space="preserve">). “Lexical Information Drives Perceptual Learning of Distorted Speech: Evidence From the Comprehension of Noise-Vocoded Sentences.,” J. Exp. Psychol. Gen., </w:t>
      </w:r>
      <w:r w:rsidRPr="00CD14B7">
        <w:rPr>
          <w:b/>
          <w:bCs/>
        </w:rPr>
        <w:t>134</w:t>
      </w:r>
      <w:r w:rsidRPr="00CD14B7">
        <w:t>, 222–241. doi:10.1037/0096-3445.134.2.222</w:t>
      </w:r>
    </w:p>
    <w:p w14:paraId="5049326C" w14:textId="77777777" w:rsidR="00CD14B7" w:rsidRPr="00CD14B7" w:rsidRDefault="00CD14B7" w:rsidP="00CD14B7">
      <w:pPr>
        <w:pStyle w:val="Bibliography"/>
      </w:pPr>
      <w:r w:rsidRPr="00CD14B7">
        <w:lastRenderedPageBreak/>
        <w:t>Ditzhaus, M., and Smaga, L. (</w:t>
      </w:r>
      <w:r w:rsidRPr="00CD14B7">
        <w:rPr>
          <w:b/>
          <w:bCs/>
        </w:rPr>
        <w:t>2023</w:t>
      </w:r>
      <w:r w:rsidRPr="00CD14B7">
        <w:t>). “GFDmcv: General Hypothesis Testing Problems for Multivariate Coefficients of Variation.,” Retrieved from https://cran.r-project.org/web/packages/GFDmcv/index.html</w:t>
      </w:r>
    </w:p>
    <w:p w14:paraId="232040CA" w14:textId="77777777" w:rsidR="00CD14B7" w:rsidRPr="00CD14B7" w:rsidRDefault="00CD14B7" w:rsidP="00CD14B7">
      <w:pPr>
        <w:pStyle w:val="Bibliography"/>
      </w:pPr>
      <w:r w:rsidRPr="00CD14B7">
        <w:t>Eguchi, S., and Hirsh, I. J. (</w:t>
      </w:r>
      <w:r w:rsidRPr="00CD14B7">
        <w:rPr>
          <w:b/>
          <w:bCs/>
        </w:rPr>
        <w:t>1969</w:t>
      </w:r>
      <w:r w:rsidRPr="00CD14B7">
        <w:t xml:space="preserve">). “Development of speech sounds in children,” Acta Oto-Laryngol. Suppl., </w:t>
      </w:r>
      <w:r w:rsidRPr="00CD14B7">
        <w:rPr>
          <w:b/>
          <w:bCs/>
        </w:rPr>
        <w:t>257</w:t>
      </w:r>
      <w:r w:rsidRPr="00CD14B7">
        <w:t>, 1–51.</w:t>
      </w:r>
    </w:p>
    <w:p w14:paraId="276239E9" w14:textId="77777777" w:rsidR="00CD14B7" w:rsidRPr="00CD14B7" w:rsidRDefault="00CD14B7" w:rsidP="00CD14B7">
      <w:pPr>
        <w:pStyle w:val="Bibliography"/>
      </w:pPr>
      <w:r w:rsidRPr="00CD14B7">
        <w:t>Eisner, F., and Mcqueen, J. M. (</w:t>
      </w:r>
      <w:r w:rsidRPr="00CD14B7">
        <w:rPr>
          <w:b/>
          <w:bCs/>
        </w:rPr>
        <w:t>2005</w:t>
      </w:r>
      <w:r w:rsidRPr="00CD14B7">
        <w:t xml:space="preserve">). “The specificity of perceptual learning in speech processing,” Percept. Psychophys., </w:t>
      </w:r>
      <w:r w:rsidRPr="00CD14B7">
        <w:rPr>
          <w:b/>
          <w:bCs/>
        </w:rPr>
        <w:t>67</w:t>
      </w:r>
      <w:r w:rsidRPr="00CD14B7">
        <w:t>, 224–238. doi:10.3758/BF03206487</w:t>
      </w:r>
    </w:p>
    <w:p w14:paraId="7E545FC8" w14:textId="77777777" w:rsidR="00CD14B7" w:rsidRPr="00CD14B7" w:rsidRDefault="00CD14B7" w:rsidP="00CD14B7">
      <w:pPr>
        <w:pStyle w:val="Bibliography"/>
      </w:pPr>
      <w:r w:rsidRPr="00CD14B7">
        <w:t>Gilbert, J. H. (</w:t>
      </w:r>
      <w:r w:rsidRPr="00CD14B7">
        <w:rPr>
          <w:b/>
          <w:bCs/>
        </w:rPr>
        <w:t>1977</w:t>
      </w:r>
      <w:r w:rsidRPr="00CD14B7">
        <w:t xml:space="preserve">). “A voice onset time analysis of apical stop production in 3-year-olds,” J. Child Lang., </w:t>
      </w:r>
      <w:r w:rsidRPr="00CD14B7">
        <w:rPr>
          <w:b/>
          <w:bCs/>
        </w:rPr>
        <w:t>4</w:t>
      </w:r>
      <w:r w:rsidRPr="00CD14B7">
        <w:t>, 103–110.</w:t>
      </w:r>
    </w:p>
    <w:p w14:paraId="05EB6815" w14:textId="77777777" w:rsidR="00CD14B7" w:rsidRPr="00CD14B7" w:rsidRDefault="00CD14B7" w:rsidP="00CD14B7">
      <w:pPr>
        <w:pStyle w:val="Bibliography"/>
      </w:pPr>
      <w:r w:rsidRPr="00CD14B7">
        <w:t>Hervais-Adelman, A. G., Davis, M. H., Johnsrude, I. S., Taylor, K. J., and Carlyon, R. P. (</w:t>
      </w:r>
      <w:r w:rsidRPr="00CD14B7">
        <w:rPr>
          <w:b/>
          <w:bCs/>
        </w:rPr>
        <w:t>2011</w:t>
      </w:r>
      <w:r w:rsidRPr="00CD14B7">
        <w:t xml:space="preserve">). “Generalization of perceptual learning of vocoded speech.,” J. Exp. Psychol. Hum. Percept. Perform., </w:t>
      </w:r>
      <w:r w:rsidRPr="00CD14B7">
        <w:rPr>
          <w:b/>
          <w:bCs/>
        </w:rPr>
        <w:t>37</w:t>
      </w:r>
      <w:r w:rsidRPr="00CD14B7">
        <w:t>, 283–295. doi:10.1037/a0020772</w:t>
      </w:r>
    </w:p>
    <w:p w14:paraId="33049AD0" w14:textId="77777777" w:rsidR="00CD14B7" w:rsidRPr="00CD14B7" w:rsidRDefault="00CD14B7" w:rsidP="00CD14B7">
      <w:pPr>
        <w:pStyle w:val="Bibliography"/>
      </w:pPr>
      <w:r w:rsidRPr="00CD14B7">
        <w:t>Hustad, K. C., Mahr, T. J., Natzke, P., and Rathouz, P. J. (</w:t>
      </w:r>
      <w:r w:rsidRPr="00CD14B7">
        <w:rPr>
          <w:b/>
          <w:bCs/>
        </w:rPr>
        <w:t>2021</w:t>
      </w:r>
      <w:r w:rsidRPr="00CD14B7">
        <w:t xml:space="preserve">). “Speech Development Between 30 and 119 Months in Typical Children I: Intelligibility Growth Curves for Single-Word and Multiword Productions,” J. Speech Lang. Hear. Res., </w:t>
      </w:r>
      <w:r w:rsidRPr="00CD14B7">
        <w:rPr>
          <w:b/>
          <w:bCs/>
        </w:rPr>
        <w:t>64</w:t>
      </w:r>
      <w:r w:rsidRPr="00CD14B7">
        <w:t>, 3707–3719. doi:10.1044/2021_JSLHR-21-00142</w:t>
      </w:r>
    </w:p>
    <w:p w14:paraId="52B3E558" w14:textId="77777777" w:rsidR="00CD14B7" w:rsidRPr="00CD14B7" w:rsidRDefault="00CD14B7" w:rsidP="00CD14B7">
      <w:pPr>
        <w:pStyle w:val="Bibliography"/>
      </w:pPr>
      <w:r w:rsidRPr="00CD14B7">
        <w:t>Kent, R. D. (</w:t>
      </w:r>
      <w:r w:rsidRPr="00CD14B7">
        <w:rPr>
          <w:b/>
          <w:bCs/>
        </w:rPr>
        <w:t>1976</w:t>
      </w:r>
      <w:r w:rsidRPr="00CD14B7">
        <w:t xml:space="preserve">). “Anatomical and Neuromuscular Maturation of the Speech Mechanism: Evidence from Acoustic Studies,” J. Speech Hear. Res., </w:t>
      </w:r>
      <w:r w:rsidRPr="00CD14B7">
        <w:rPr>
          <w:b/>
          <w:bCs/>
        </w:rPr>
        <w:t>19</w:t>
      </w:r>
      <w:r w:rsidRPr="00CD14B7">
        <w:t>, 421–447. doi:10.1044/jshr.1903.421</w:t>
      </w:r>
    </w:p>
    <w:p w14:paraId="5A723B42" w14:textId="77777777" w:rsidR="00CD14B7" w:rsidRPr="00CD14B7" w:rsidRDefault="00CD14B7" w:rsidP="00CD14B7">
      <w:pPr>
        <w:pStyle w:val="Bibliography"/>
      </w:pPr>
      <w:r w:rsidRPr="00CD14B7">
        <w:t>Kent, R. D., and Forner, L. L. (</w:t>
      </w:r>
      <w:r w:rsidRPr="00CD14B7">
        <w:rPr>
          <w:b/>
          <w:bCs/>
        </w:rPr>
        <w:t>1980</w:t>
      </w:r>
      <w:r w:rsidRPr="00CD14B7">
        <w:t xml:space="preserve">). “Speech segment durations in sentence recitations by children and adults,” J. Phon., </w:t>
      </w:r>
      <w:r w:rsidRPr="00CD14B7">
        <w:rPr>
          <w:b/>
          <w:bCs/>
        </w:rPr>
        <w:t>8</w:t>
      </w:r>
      <w:r w:rsidRPr="00CD14B7">
        <w:t>, 157–168. doi:10.1016/S0095-4470(19)31460-3</w:t>
      </w:r>
    </w:p>
    <w:p w14:paraId="6B582818" w14:textId="77777777" w:rsidR="00CD14B7" w:rsidRPr="00CD14B7" w:rsidRDefault="00CD14B7" w:rsidP="00CD14B7">
      <w:pPr>
        <w:pStyle w:val="Bibliography"/>
      </w:pPr>
      <w:r w:rsidRPr="00CD14B7">
        <w:t>Kewley-Port, D., and Preston, M. S. (</w:t>
      </w:r>
      <w:r w:rsidRPr="00CD14B7">
        <w:rPr>
          <w:b/>
          <w:bCs/>
        </w:rPr>
        <w:t>1974</w:t>
      </w:r>
      <w:r w:rsidRPr="00CD14B7">
        <w:t xml:space="preserve">). “Early apical stop production: A voice onset time analysis,” J. Phon., </w:t>
      </w:r>
      <w:r w:rsidRPr="00CD14B7">
        <w:rPr>
          <w:b/>
          <w:bCs/>
        </w:rPr>
        <w:t>2</w:t>
      </w:r>
      <w:r w:rsidRPr="00CD14B7">
        <w:t>, 195–210.</w:t>
      </w:r>
    </w:p>
    <w:p w14:paraId="300707BF" w14:textId="77777777" w:rsidR="00CD14B7" w:rsidRPr="00CD14B7" w:rsidRDefault="00CD14B7" w:rsidP="00CD14B7">
      <w:pPr>
        <w:pStyle w:val="Bibliography"/>
      </w:pPr>
      <w:r w:rsidRPr="00CD14B7">
        <w:lastRenderedPageBreak/>
        <w:t>Kim, H., Hasegawa-Johnson, M., and Perlman, A. (</w:t>
      </w:r>
      <w:r w:rsidRPr="00CD14B7">
        <w:rPr>
          <w:b/>
          <w:bCs/>
        </w:rPr>
        <w:t>2011</w:t>
      </w:r>
      <w:r w:rsidRPr="00CD14B7">
        <w:t xml:space="preserve">). “Vowel Contrast and Speech Intelligibility in Dysarthria,” Folia Phoniatr. Logop., </w:t>
      </w:r>
      <w:r w:rsidRPr="00CD14B7">
        <w:rPr>
          <w:b/>
          <w:bCs/>
        </w:rPr>
        <w:t>63</w:t>
      </w:r>
      <w:r w:rsidRPr="00CD14B7">
        <w:t>, 187–194. doi:10.1159/000318881</w:t>
      </w:r>
    </w:p>
    <w:p w14:paraId="18C0FAF0" w14:textId="77777777" w:rsidR="00CD14B7" w:rsidRPr="00CD14B7" w:rsidRDefault="00CD14B7" w:rsidP="00CD14B7">
      <w:pPr>
        <w:pStyle w:val="Bibliography"/>
      </w:pPr>
      <w:r w:rsidRPr="00CD14B7">
        <w:t>Kim, H., and Nanney, S. (</w:t>
      </w:r>
      <w:r w:rsidRPr="00CD14B7">
        <w:rPr>
          <w:b/>
          <w:bCs/>
        </w:rPr>
        <w:t>2015</w:t>
      </w:r>
      <w:r w:rsidRPr="00CD14B7">
        <w:t xml:space="preserve">). “Familiarization Effects on Word Intelligibility in Dysarthric Speech,” Folia Phoniatr. Logop., </w:t>
      </w:r>
      <w:r w:rsidRPr="00CD14B7">
        <w:rPr>
          <w:b/>
          <w:bCs/>
        </w:rPr>
        <w:t>66</w:t>
      </w:r>
      <w:r w:rsidRPr="00CD14B7">
        <w:t>, 258–264. doi:10.1159/000369799</w:t>
      </w:r>
    </w:p>
    <w:p w14:paraId="3E6786C7" w14:textId="77777777" w:rsidR="00CD14B7" w:rsidRPr="00CD14B7" w:rsidRDefault="00CD14B7" w:rsidP="00CD14B7">
      <w:pPr>
        <w:pStyle w:val="Bibliography"/>
      </w:pPr>
      <w:r w:rsidRPr="00CD14B7">
        <w:t>Klatt, D. H. (</w:t>
      </w:r>
      <w:r w:rsidRPr="00CD14B7">
        <w:rPr>
          <w:b/>
          <w:bCs/>
        </w:rPr>
        <w:t>1975</w:t>
      </w:r>
      <w:r w:rsidRPr="00CD14B7">
        <w:t xml:space="preserve">). “Voice onset time, frication, and aspiration in word-initial consonant clusters,” J. Speech Hear. Res., </w:t>
      </w:r>
      <w:r w:rsidRPr="00CD14B7">
        <w:rPr>
          <w:b/>
          <w:bCs/>
        </w:rPr>
        <w:t>18</w:t>
      </w:r>
      <w:r w:rsidRPr="00CD14B7">
        <w:t>, 686–706. doi:doi:10.1044/jshr.1804.686</w:t>
      </w:r>
    </w:p>
    <w:p w14:paraId="24AA65F9" w14:textId="77777777" w:rsidR="00CD14B7" w:rsidRPr="00CD14B7" w:rsidRDefault="00CD14B7" w:rsidP="00CD14B7">
      <w:pPr>
        <w:pStyle w:val="Bibliography"/>
      </w:pPr>
      <w:r w:rsidRPr="00CD14B7">
        <w:t>Kleinschmidt, D. F., and Jaeger, T. F. (</w:t>
      </w:r>
      <w:r w:rsidRPr="00CD14B7">
        <w:rPr>
          <w:b/>
          <w:bCs/>
        </w:rPr>
        <w:t>2015</w:t>
      </w:r>
      <w:r w:rsidRPr="00CD14B7">
        <w:t xml:space="preserve">). “Robust speech perception: Recognize the familiar, generalize to the similar, and adapt to the novel.,” Psychol. Rev., </w:t>
      </w:r>
      <w:r w:rsidRPr="00CD14B7">
        <w:rPr>
          <w:b/>
          <w:bCs/>
        </w:rPr>
        <w:t>122</w:t>
      </w:r>
      <w:r w:rsidRPr="00CD14B7">
        <w:t>, 148–203. doi:10.1037/a0038695</w:t>
      </w:r>
    </w:p>
    <w:p w14:paraId="3816C797" w14:textId="77777777" w:rsidR="00CD14B7" w:rsidRPr="00CD14B7" w:rsidRDefault="00CD14B7" w:rsidP="00CD14B7">
      <w:pPr>
        <w:pStyle w:val="Bibliography"/>
      </w:pPr>
      <w:r w:rsidRPr="00CD14B7">
        <w:t>Kleinschmidt, D. F., and Jaeger, T. F. (</w:t>
      </w:r>
      <w:r w:rsidRPr="00CD14B7">
        <w:rPr>
          <w:b/>
          <w:bCs/>
        </w:rPr>
        <w:t>2016</w:t>
      </w:r>
      <w:r w:rsidRPr="00CD14B7">
        <w:t xml:space="preserve">). “Re-examining selective adaptation: Fatiguing feature detectors, or distributional learning?,” Psychon. Bull. Rev., </w:t>
      </w:r>
      <w:r w:rsidRPr="00CD14B7">
        <w:rPr>
          <w:b/>
          <w:bCs/>
        </w:rPr>
        <w:t>23</w:t>
      </w:r>
      <w:r w:rsidRPr="00CD14B7">
        <w:t>, 678–691. doi:10.3758/s13423-015-0943-z</w:t>
      </w:r>
    </w:p>
    <w:p w14:paraId="5CF3C64B" w14:textId="77777777" w:rsidR="00CD14B7" w:rsidRPr="00CD14B7" w:rsidRDefault="00CD14B7" w:rsidP="00CD14B7">
      <w:pPr>
        <w:pStyle w:val="Bibliography"/>
      </w:pPr>
      <w:r w:rsidRPr="00CD14B7">
        <w:t>Knowles, T., Adams, S. G., and Jog, M. (</w:t>
      </w:r>
      <w:r w:rsidRPr="00CD14B7">
        <w:rPr>
          <w:b/>
          <w:bCs/>
        </w:rPr>
        <w:t>2021</w:t>
      </w:r>
      <w:r w:rsidRPr="00CD14B7">
        <w:t xml:space="preserve">). “Speech Rate Mediated Vowel and Stop Voicing Distinctiveness in Parkinson’s Disease,” J. Speech Lang. Hear. Res., </w:t>
      </w:r>
      <w:r w:rsidRPr="00CD14B7">
        <w:rPr>
          <w:b/>
          <w:bCs/>
        </w:rPr>
        <w:t>64</w:t>
      </w:r>
      <w:r w:rsidRPr="00CD14B7">
        <w:t>, 4096–4123. doi:10.1044/2021_JSLHR-21-00160</w:t>
      </w:r>
    </w:p>
    <w:p w14:paraId="0F0B0E4E" w14:textId="77777777" w:rsidR="00CD14B7" w:rsidRPr="00CD14B7" w:rsidRDefault="00CD14B7" w:rsidP="00CD14B7">
      <w:pPr>
        <w:pStyle w:val="Bibliography"/>
      </w:pPr>
      <w:r w:rsidRPr="00CD14B7">
        <w:t>Koenig, L. L. (</w:t>
      </w:r>
      <w:r w:rsidRPr="00CD14B7">
        <w:rPr>
          <w:b/>
          <w:bCs/>
        </w:rPr>
        <w:t>2000</w:t>
      </w:r>
      <w:r w:rsidRPr="00CD14B7">
        <w:t xml:space="preserve">). “Laryngeal Factors in Voiceless Consonant Production in Men, Women, and 5-Year-Olds,” J. Speech Lang. Hear. Res., </w:t>
      </w:r>
      <w:r w:rsidRPr="00CD14B7">
        <w:rPr>
          <w:b/>
          <w:bCs/>
        </w:rPr>
        <w:t>43</w:t>
      </w:r>
      <w:r w:rsidRPr="00CD14B7">
        <w:t>, 1211–1228. doi:10.1044/jslhr.4305.1211</w:t>
      </w:r>
    </w:p>
    <w:p w14:paraId="36307EC2" w14:textId="77777777" w:rsidR="00CD14B7" w:rsidRPr="00CD14B7" w:rsidRDefault="00CD14B7" w:rsidP="00CD14B7">
      <w:pPr>
        <w:pStyle w:val="Bibliography"/>
      </w:pPr>
      <w:r w:rsidRPr="00CD14B7">
        <w:t>Koenig, L. L. (</w:t>
      </w:r>
      <w:r w:rsidRPr="00CD14B7">
        <w:rPr>
          <w:b/>
          <w:bCs/>
        </w:rPr>
        <w:t>2001</w:t>
      </w:r>
      <w:r w:rsidRPr="00CD14B7">
        <w:t xml:space="preserve">). “Distributional Characteristics of VOT in Children’s Voiceless Aspirated Stops and Interpretation of Developmental Trends,” J. Speech Lang. Hear. Res., </w:t>
      </w:r>
      <w:r w:rsidRPr="00CD14B7">
        <w:rPr>
          <w:b/>
          <w:bCs/>
        </w:rPr>
        <w:t>44</w:t>
      </w:r>
      <w:r w:rsidRPr="00CD14B7">
        <w:t>, 1058–1068. doi:10.1044/1092-4388(2001/084)</w:t>
      </w:r>
    </w:p>
    <w:p w14:paraId="7D7BA9B2" w14:textId="77777777" w:rsidR="00CD14B7" w:rsidRPr="00CD14B7" w:rsidRDefault="00CD14B7" w:rsidP="00CD14B7">
      <w:pPr>
        <w:pStyle w:val="Bibliography"/>
      </w:pPr>
      <w:r w:rsidRPr="00CD14B7">
        <w:lastRenderedPageBreak/>
        <w:t>Lansford, K. L., Borrie, S. A., and Barrett, T. S. (</w:t>
      </w:r>
      <w:r w:rsidRPr="00CD14B7">
        <w:rPr>
          <w:b/>
          <w:bCs/>
        </w:rPr>
        <w:t>2019</w:t>
      </w:r>
      <w:r w:rsidRPr="00CD14B7">
        <w:t xml:space="preserve">). “Regularity Matters: Unpredictable Speech Degradation Inhibits Adaptation to Dysarthric Speech,” J. Speech Lang. Hear. Res., </w:t>
      </w:r>
      <w:r w:rsidRPr="00CD14B7">
        <w:rPr>
          <w:b/>
          <w:bCs/>
        </w:rPr>
        <w:t>62</w:t>
      </w:r>
      <w:r w:rsidRPr="00CD14B7">
        <w:t>, 4282–4290. doi:10.1044/2019_JSLHR-19-00055</w:t>
      </w:r>
    </w:p>
    <w:p w14:paraId="0C2A0DF9" w14:textId="77777777" w:rsidR="00CD14B7" w:rsidRPr="00CD14B7" w:rsidRDefault="00CD14B7" w:rsidP="00CD14B7">
      <w:pPr>
        <w:pStyle w:val="Bibliography"/>
      </w:pPr>
      <w:r w:rsidRPr="00CD14B7">
        <w:t>Lansford, K. L., Borrie, S. A., Barrett, T. S., and Flechaus, C. (</w:t>
      </w:r>
      <w:r w:rsidRPr="00CD14B7">
        <w:rPr>
          <w:b/>
          <w:bCs/>
        </w:rPr>
        <w:t>2020</w:t>
      </w:r>
      <w:r w:rsidRPr="00CD14B7">
        <w:t xml:space="preserve">). “When Additional Training Isn’t Enough: Further Evidence That Unpredictable Speech Inhibits Adaptation,” J. Speech Lang. Hear. Res., </w:t>
      </w:r>
      <w:r w:rsidRPr="00CD14B7">
        <w:rPr>
          <w:b/>
          <w:bCs/>
        </w:rPr>
        <w:t>63</w:t>
      </w:r>
      <w:r w:rsidRPr="00CD14B7">
        <w:t>, 1700–1711. doi:10.1044/2020_JSLHR-19-00380</w:t>
      </w:r>
    </w:p>
    <w:p w14:paraId="4466CA1F" w14:textId="77777777" w:rsidR="00CD14B7" w:rsidRPr="00CD14B7" w:rsidRDefault="00CD14B7" w:rsidP="00CD14B7">
      <w:pPr>
        <w:pStyle w:val="Bibliography"/>
      </w:pPr>
      <w:r w:rsidRPr="00CD14B7">
        <w:t>Lansford, K. L., Luhrsen, S., Ingvalson, E. M., and Borrie, S. A. (</w:t>
      </w:r>
      <w:r w:rsidRPr="00CD14B7">
        <w:rPr>
          <w:b/>
          <w:bCs/>
        </w:rPr>
        <w:t>2018</w:t>
      </w:r>
      <w:r w:rsidRPr="00CD14B7">
        <w:t xml:space="preserve">). “Effects of Familiarization on Intelligibility of Dysarthric Speech in Older Adults With and Without Hearing Loss,” Am. J. Speech Lang. Pathol., </w:t>
      </w:r>
      <w:r w:rsidRPr="00CD14B7">
        <w:rPr>
          <w:b/>
          <w:bCs/>
        </w:rPr>
        <w:t>27</w:t>
      </w:r>
      <w:r w:rsidRPr="00CD14B7">
        <w:t>, 91–98. doi:10.1044/2017_AJSLP-17-0090</w:t>
      </w:r>
    </w:p>
    <w:p w14:paraId="3664D7BC" w14:textId="77777777" w:rsidR="00CD14B7" w:rsidRPr="00CD14B7" w:rsidRDefault="00CD14B7" w:rsidP="00CD14B7">
      <w:pPr>
        <w:pStyle w:val="Bibliography"/>
      </w:pPr>
      <w:r w:rsidRPr="00CD14B7">
        <w:t>Lowenstein, J. H., and Nittrouer, S. (</w:t>
      </w:r>
      <w:r w:rsidRPr="00CD14B7">
        <w:rPr>
          <w:b/>
          <w:bCs/>
        </w:rPr>
        <w:t>2008</w:t>
      </w:r>
      <w:r w:rsidRPr="00CD14B7">
        <w:t xml:space="preserve">). “Patterns of acquisition of native voice onset time in English-learning children,” J. Acoust. Soc. Am., </w:t>
      </w:r>
      <w:r w:rsidRPr="00CD14B7">
        <w:rPr>
          <w:b/>
          <w:bCs/>
        </w:rPr>
        <w:t>124</w:t>
      </w:r>
      <w:r w:rsidRPr="00CD14B7">
        <w:t>, 1180–1191. doi:10.1121/1.2945118</w:t>
      </w:r>
    </w:p>
    <w:p w14:paraId="55B52448" w14:textId="77777777" w:rsidR="00CD14B7" w:rsidRPr="00CD14B7" w:rsidRDefault="00CD14B7" w:rsidP="00CD14B7">
      <w:pPr>
        <w:pStyle w:val="Bibliography"/>
      </w:pPr>
      <w:r w:rsidRPr="00CD14B7">
        <w:t>Macken, M. A., and Barton, D. (</w:t>
      </w:r>
      <w:r w:rsidRPr="00CD14B7">
        <w:rPr>
          <w:b/>
          <w:bCs/>
        </w:rPr>
        <w:t>1980</w:t>
      </w:r>
      <w:r w:rsidRPr="00CD14B7">
        <w:t xml:space="preserve">). “The acquisition of the voicing contrast in English: A study of voice onset time in word-initial stop consonants,” J. Child Lang., </w:t>
      </w:r>
      <w:r w:rsidRPr="00CD14B7">
        <w:rPr>
          <w:b/>
          <w:bCs/>
        </w:rPr>
        <w:t>7</w:t>
      </w:r>
      <w:r w:rsidRPr="00CD14B7">
        <w:t>, 41–74.</w:t>
      </w:r>
    </w:p>
    <w:p w14:paraId="213DC7F5" w14:textId="77777777" w:rsidR="00CD14B7" w:rsidRPr="00CD14B7" w:rsidRDefault="00CD14B7" w:rsidP="00CD14B7">
      <w:pPr>
        <w:pStyle w:val="Bibliography"/>
      </w:pPr>
      <w:r w:rsidRPr="00CD14B7">
        <w:t>Macrae, T., Tyler, A. A., and Lewis, K. E. (</w:t>
      </w:r>
      <w:r w:rsidRPr="00CD14B7">
        <w:rPr>
          <w:b/>
          <w:bCs/>
        </w:rPr>
        <w:t>2014</w:t>
      </w:r>
      <w:r w:rsidRPr="00CD14B7">
        <w:t xml:space="preserve">). “Lexical and Phonological Variability in Preschool Children With Speech Sound Disorder,” Am. J. Speech Lang. Pathol., </w:t>
      </w:r>
      <w:r w:rsidRPr="00CD14B7">
        <w:rPr>
          <w:b/>
          <w:bCs/>
        </w:rPr>
        <w:t>23</w:t>
      </w:r>
      <w:r w:rsidRPr="00CD14B7">
        <w:t>, 27–35. doi:10.1044/1058-0360(2013/12-0037)</w:t>
      </w:r>
    </w:p>
    <w:p w14:paraId="5A2CC7C3" w14:textId="77777777" w:rsidR="00CD14B7" w:rsidRPr="00CD14B7" w:rsidRDefault="00CD14B7" w:rsidP="00CD14B7">
      <w:pPr>
        <w:pStyle w:val="Bibliography"/>
      </w:pPr>
      <w:r w:rsidRPr="00CD14B7">
        <w:t>Mahr, T. J., and Hustad, K. C. (</w:t>
      </w:r>
      <w:r w:rsidRPr="00CD14B7">
        <w:rPr>
          <w:b/>
          <w:bCs/>
        </w:rPr>
        <w:t>2023</w:t>
      </w:r>
      <w:r w:rsidRPr="00CD14B7">
        <w:t xml:space="preserve">). “Lexical Predictors of Intelligibility in Young Children’s Speech,” J. Speech Lang. Hear. Res., </w:t>
      </w:r>
      <w:r w:rsidRPr="00CD14B7">
        <w:rPr>
          <w:b/>
          <w:bCs/>
        </w:rPr>
        <w:t>66</w:t>
      </w:r>
      <w:r w:rsidRPr="00CD14B7">
        <w:t>, 3013–3025. doi:10.1044/2022_JSLHR-22-00294</w:t>
      </w:r>
    </w:p>
    <w:p w14:paraId="02F861CE" w14:textId="77777777" w:rsidR="00CD14B7" w:rsidRPr="00CD14B7" w:rsidRDefault="00CD14B7" w:rsidP="00CD14B7">
      <w:pPr>
        <w:pStyle w:val="Bibliography"/>
      </w:pPr>
      <w:r w:rsidRPr="00CD14B7">
        <w:lastRenderedPageBreak/>
        <w:t>McAuliffe, M., Socolof, M., Mihuc, S., Wagner, M., and Sonderegger, M. (</w:t>
      </w:r>
      <w:r w:rsidRPr="00CD14B7">
        <w:rPr>
          <w:b/>
          <w:bCs/>
        </w:rPr>
        <w:t>2017</w:t>
      </w:r>
      <w:r w:rsidRPr="00CD14B7">
        <w:t>). “Montreal Forced Aligner: Trainable Text-Speech Alignment Using Kaldi,” Interspeech 2017, ISCA, 498–502. doi:10.21437/Interspeech.2017-1386</w:t>
      </w:r>
    </w:p>
    <w:p w14:paraId="0DCCC6C6" w14:textId="77777777" w:rsidR="00CD14B7" w:rsidRPr="00CD14B7" w:rsidRDefault="00CD14B7" w:rsidP="00CD14B7">
      <w:pPr>
        <w:pStyle w:val="Bibliography"/>
      </w:pPr>
      <w:r w:rsidRPr="00CD14B7">
        <w:t>McNeill, B., McIlraith, A. L., Macrae, T., Gath, M., and Gillon, G. (</w:t>
      </w:r>
      <w:r w:rsidRPr="00CD14B7">
        <w:rPr>
          <w:b/>
          <w:bCs/>
        </w:rPr>
        <w:t>2022</w:t>
      </w:r>
      <w:r w:rsidRPr="00CD14B7">
        <w:t xml:space="preserve">). “Predictors of Speech Severity and Inconsistency Over Time in Children With Token-to-Token Inconsistency,” J. Speech Lang. Hear. Res., </w:t>
      </w:r>
      <w:r w:rsidRPr="00CD14B7">
        <w:rPr>
          <w:b/>
          <w:bCs/>
        </w:rPr>
        <w:t>65</w:t>
      </w:r>
      <w:r w:rsidRPr="00CD14B7">
        <w:t>, 2459–2473. doi:10.1044/2022_JSLHR-21-00611</w:t>
      </w:r>
    </w:p>
    <w:p w14:paraId="03F2507C" w14:textId="77777777" w:rsidR="00CD14B7" w:rsidRPr="00CD14B7" w:rsidRDefault="00CD14B7" w:rsidP="00CD14B7">
      <w:pPr>
        <w:pStyle w:val="Bibliography"/>
      </w:pPr>
      <w:r w:rsidRPr="00CD14B7">
        <w:t>Menyuk, P., and Klatt, M. (</w:t>
      </w:r>
      <w:r w:rsidRPr="00CD14B7">
        <w:rPr>
          <w:b/>
          <w:bCs/>
        </w:rPr>
        <w:t>1975</w:t>
      </w:r>
      <w:r w:rsidRPr="00CD14B7">
        <w:t xml:space="preserve">). “Voice onset time in consonant cluster production by children and adults,” J. Child Lang., </w:t>
      </w:r>
      <w:r w:rsidRPr="00CD14B7">
        <w:rPr>
          <w:b/>
          <w:bCs/>
        </w:rPr>
        <w:t>2</w:t>
      </w:r>
      <w:r w:rsidRPr="00CD14B7">
        <w:t>, 223–231.</w:t>
      </w:r>
    </w:p>
    <w:p w14:paraId="02065228" w14:textId="77777777" w:rsidR="00CD14B7" w:rsidRPr="00CD14B7" w:rsidRDefault="00CD14B7" w:rsidP="00CD14B7">
      <w:pPr>
        <w:pStyle w:val="Bibliography"/>
      </w:pPr>
      <w:r w:rsidRPr="00CD14B7">
        <w:t>Nittrouer, S. (</w:t>
      </w:r>
      <w:r w:rsidRPr="00CD14B7">
        <w:rPr>
          <w:b/>
          <w:bCs/>
        </w:rPr>
        <w:t>1993</w:t>
      </w:r>
      <w:r w:rsidRPr="00CD14B7">
        <w:t xml:space="preserve">). “The Emergence of Mature Gestural Patterns Is Not Uniform,” J. Speech Lang. Hear. Res., </w:t>
      </w:r>
      <w:r w:rsidRPr="00CD14B7">
        <w:rPr>
          <w:b/>
          <w:bCs/>
        </w:rPr>
        <w:t>36</w:t>
      </w:r>
      <w:r w:rsidRPr="00CD14B7">
        <w:t>, 959–972. doi:10.1044/jshr.3605.959</w:t>
      </w:r>
    </w:p>
    <w:p w14:paraId="478A8958" w14:textId="77777777" w:rsidR="00CD14B7" w:rsidRPr="00CD14B7" w:rsidRDefault="00CD14B7" w:rsidP="00CD14B7">
      <w:pPr>
        <w:pStyle w:val="Bibliography"/>
      </w:pPr>
      <w:r w:rsidRPr="00CD14B7">
        <w:t>Norris, D., Mcqueen, J. M., and Cutler, A. (</w:t>
      </w:r>
      <w:r w:rsidRPr="00CD14B7">
        <w:rPr>
          <w:b/>
          <w:bCs/>
        </w:rPr>
        <w:t>2003</w:t>
      </w:r>
      <w:r w:rsidRPr="00CD14B7">
        <w:t xml:space="preserve">). “Perceptual learning in speech,” Cognit. Psychol., </w:t>
      </w:r>
      <w:r w:rsidRPr="00CD14B7">
        <w:rPr>
          <w:b/>
          <w:bCs/>
        </w:rPr>
        <w:t>47</w:t>
      </w:r>
      <w:r w:rsidRPr="00CD14B7">
        <w:t>, 204–238. doi:10.1016/S0010-0285(03)00006-9</w:t>
      </w:r>
    </w:p>
    <w:p w14:paraId="28C3D362" w14:textId="77777777" w:rsidR="00CD14B7" w:rsidRPr="00CD14B7" w:rsidRDefault="00CD14B7" w:rsidP="00CD14B7">
      <w:pPr>
        <w:pStyle w:val="Bibliography"/>
      </w:pPr>
      <w:r w:rsidRPr="00CD14B7">
        <w:t>Preston, J. L., and Koenig, L. L. (</w:t>
      </w:r>
      <w:r w:rsidRPr="00CD14B7">
        <w:rPr>
          <w:b/>
          <w:bCs/>
        </w:rPr>
        <w:t>2011</w:t>
      </w:r>
      <w:r w:rsidRPr="00CD14B7">
        <w:t xml:space="preserve">). “Phonetic variability in residual speech sound disorders: Exploration of subtypes,” Top. Lang. Disord., </w:t>
      </w:r>
      <w:r w:rsidRPr="00CD14B7">
        <w:rPr>
          <w:b/>
          <w:bCs/>
        </w:rPr>
        <w:t>31</w:t>
      </w:r>
      <w:r w:rsidRPr="00CD14B7">
        <w:t>, 168–184. doi:10.1097/TLD.0b013e318217b875</w:t>
      </w:r>
    </w:p>
    <w:p w14:paraId="7B911BFB" w14:textId="77777777" w:rsidR="00CD14B7" w:rsidRPr="00CD14B7" w:rsidRDefault="00CD14B7" w:rsidP="00CD14B7">
      <w:pPr>
        <w:pStyle w:val="Bibliography"/>
      </w:pPr>
      <w:r w:rsidRPr="00CD14B7">
        <w:t>Rowe, H. P., Shellikeri, S., Yunusova, Y., Chenausky, K. V., and Green, J. R. (</w:t>
      </w:r>
      <w:r w:rsidRPr="00CD14B7">
        <w:rPr>
          <w:b/>
          <w:bCs/>
        </w:rPr>
        <w:t>2023</w:t>
      </w:r>
      <w:r w:rsidRPr="00CD14B7">
        <w:t xml:space="preserve">). “Quantifying articulatory impairments in neurodegenerative motor diseases: A scoping review and meta-analysis of interpretable acoustic features,” Int. J. Speech Lang. Pathol., </w:t>
      </w:r>
      <w:r w:rsidRPr="00CD14B7">
        <w:rPr>
          <w:b/>
          <w:bCs/>
        </w:rPr>
        <w:t>25</w:t>
      </w:r>
      <w:r w:rsidRPr="00CD14B7">
        <w:t>, 486–499. doi:10.1080/17549507.2022.2089234</w:t>
      </w:r>
    </w:p>
    <w:p w14:paraId="08EB7408" w14:textId="77777777" w:rsidR="00CD14B7" w:rsidRPr="00CD14B7" w:rsidRDefault="00CD14B7" w:rsidP="00CD14B7">
      <w:pPr>
        <w:pStyle w:val="Bibliography"/>
      </w:pPr>
      <w:r w:rsidRPr="00CD14B7">
        <w:t>Scoppa, M., Benham, S., Gladfelter, A., Steeb, A., and Goffman, L. (</w:t>
      </w:r>
      <w:r w:rsidRPr="00CD14B7">
        <w:rPr>
          <w:b/>
          <w:bCs/>
        </w:rPr>
        <w:t>2026</w:t>
      </w:r>
      <w:r w:rsidRPr="00CD14B7">
        <w:t xml:space="preserve">). “Influence of Semantic Richness on Word Form Learning in Children With Developmental Language Disorder,” J. Speech Lang. Hear. Res., </w:t>
      </w:r>
      <w:r w:rsidRPr="00CD14B7">
        <w:rPr>
          <w:b/>
          <w:bCs/>
        </w:rPr>
        <w:t>69</w:t>
      </w:r>
      <w:r w:rsidRPr="00CD14B7">
        <w:t>, 2568–2589. doi:10.1044/2026_JSLHR-25-00465</w:t>
      </w:r>
    </w:p>
    <w:p w14:paraId="4BCF1685" w14:textId="77777777" w:rsidR="00CD14B7" w:rsidRPr="00CD14B7" w:rsidRDefault="00CD14B7" w:rsidP="00CD14B7">
      <w:pPr>
        <w:pStyle w:val="Bibliography"/>
      </w:pPr>
      <w:r w:rsidRPr="00CD14B7">
        <w:lastRenderedPageBreak/>
        <w:t>Sidaras, S. K., Alexander, J. E. D., and Nygaard, L. C. (</w:t>
      </w:r>
      <w:r w:rsidRPr="00CD14B7">
        <w:rPr>
          <w:b/>
          <w:bCs/>
        </w:rPr>
        <w:t>2009</w:t>
      </w:r>
      <w:r w:rsidRPr="00CD14B7">
        <w:t xml:space="preserve">). “Perceptual learning of systematic variation in Spanish-accented speech,” J. Acoust. Soc. Am., </w:t>
      </w:r>
      <w:r w:rsidRPr="00CD14B7">
        <w:rPr>
          <w:b/>
          <w:bCs/>
        </w:rPr>
        <w:t>125</w:t>
      </w:r>
      <w:r w:rsidRPr="00CD14B7">
        <w:t>, 3306–3316. doi:10.1121/1.3101452</w:t>
      </w:r>
    </w:p>
    <w:p w14:paraId="629FCE52" w14:textId="77777777" w:rsidR="00CD14B7" w:rsidRPr="00CD14B7" w:rsidRDefault="00CD14B7" w:rsidP="00CD14B7">
      <w:pPr>
        <w:pStyle w:val="Bibliography"/>
      </w:pPr>
      <w:r w:rsidRPr="00CD14B7">
        <w:t>Smith, A., Goffman, L., Zelaznik, H. N., Ying, G., and McGillem, C. (</w:t>
      </w:r>
      <w:r w:rsidRPr="00CD14B7">
        <w:rPr>
          <w:b/>
          <w:bCs/>
        </w:rPr>
        <w:t>1995</w:t>
      </w:r>
      <w:r w:rsidRPr="00CD14B7">
        <w:t xml:space="preserve">). “Spatiotemporal stability and patterning of speech movement sequences,” Exp. Brain Res., </w:t>
      </w:r>
      <w:r w:rsidRPr="00CD14B7">
        <w:rPr>
          <w:b/>
          <w:bCs/>
        </w:rPr>
        <w:t>104</w:t>
      </w:r>
      <w:r w:rsidRPr="00CD14B7">
        <w:t>, 493–501. doi:10.1007/BF00231983</w:t>
      </w:r>
    </w:p>
    <w:p w14:paraId="27BB101C" w14:textId="77777777" w:rsidR="00CD14B7" w:rsidRPr="00CD14B7" w:rsidRDefault="00CD14B7" w:rsidP="00CD14B7">
      <w:pPr>
        <w:pStyle w:val="Bibliography"/>
      </w:pPr>
      <w:r w:rsidRPr="00CD14B7">
        <w:t>Sosa, A. V. (</w:t>
      </w:r>
      <w:r w:rsidRPr="00CD14B7">
        <w:rPr>
          <w:b/>
          <w:bCs/>
        </w:rPr>
        <w:t>2015</w:t>
      </w:r>
      <w:r w:rsidRPr="00CD14B7">
        <w:t xml:space="preserve">). “Intraword Variability in Typical Speech Development,” Am. J. Speech Lang. Pathol., </w:t>
      </w:r>
      <w:r w:rsidRPr="00CD14B7">
        <w:rPr>
          <w:b/>
          <w:bCs/>
        </w:rPr>
        <w:t>24</w:t>
      </w:r>
      <w:r w:rsidRPr="00CD14B7">
        <w:t>, 24–35. doi:10.1044/2014_AJSLP-13-0148</w:t>
      </w:r>
    </w:p>
    <w:p w14:paraId="4E65C05D" w14:textId="77777777" w:rsidR="00CD14B7" w:rsidRPr="00CD14B7" w:rsidRDefault="00CD14B7" w:rsidP="00CD14B7">
      <w:pPr>
        <w:pStyle w:val="Bibliography"/>
      </w:pPr>
      <w:r w:rsidRPr="00CD14B7">
        <w:t>Spitzer, S. M., Liss, J. M., Caviness, J. N., and Adler, C. (</w:t>
      </w:r>
      <w:r w:rsidRPr="00CD14B7">
        <w:rPr>
          <w:b/>
          <w:bCs/>
        </w:rPr>
        <w:t>2000</w:t>
      </w:r>
      <w:r w:rsidRPr="00CD14B7">
        <w:t xml:space="preserve">). “An exploration of familiarization effects in the perception of hypokinetic and ataxic dysarthric speech,” J. Med. Speech-Lang. Pathol., </w:t>
      </w:r>
      <w:r w:rsidRPr="00CD14B7">
        <w:rPr>
          <w:b/>
          <w:bCs/>
        </w:rPr>
        <w:t>8</w:t>
      </w:r>
      <w:r w:rsidRPr="00CD14B7">
        <w:t>, 285–293.</w:t>
      </w:r>
    </w:p>
    <w:p w14:paraId="3091807C" w14:textId="77777777" w:rsidR="00CD14B7" w:rsidRPr="00CD14B7" w:rsidRDefault="00CD14B7" w:rsidP="00CD14B7">
      <w:pPr>
        <w:pStyle w:val="Bibliography"/>
      </w:pPr>
      <w:r w:rsidRPr="00CD14B7">
        <w:t>Stoel-Gammon, C. (</w:t>
      </w:r>
      <w:r w:rsidRPr="00CD14B7">
        <w:rPr>
          <w:b/>
          <w:bCs/>
        </w:rPr>
        <w:t>2010</w:t>
      </w:r>
      <w:r w:rsidRPr="00CD14B7">
        <w:t xml:space="preserve">). “The Word Complexity Measure: Description and application to developmental phonology and disorders,” Clin. Linguist. Phon., </w:t>
      </w:r>
      <w:r w:rsidRPr="00CD14B7">
        <w:rPr>
          <w:b/>
          <w:bCs/>
        </w:rPr>
        <w:t>24</w:t>
      </w:r>
      <w:r w:rsidRPr="00CD14B7">
        <w:t>, 271–282. doi:10.3109/02699200903581059</w:t>
      </w:r>
    </w:p>
    <w:p w14:paraId="58FAE093" w14:textId="77777777" w:rsidR="00CD14B7" w:rsidRPr="00CD14B7" w:rsidRDefault="00CD14B7" w:rsidP="00CD14B7">
      <w:pPr>
        <w:pStyle w:val="Bibliography"/>
      </w:pPr>
      <w:r w:rsidRPr="00CD14B7">
        <w:t>Tetzloff, K. A., Wisler, A., Barrett, T. S., and Borrie, S. A. (</w:t>
      </w:r>
      <w:r w:rsidRPr="00CD14B7">
        <w:rPr>
          <w:b/>
          <w:bCs/>
        </w:rPr>
        <w:t>2026</w:t>
      </w:r>
      <w:r w:rsidRPr="00CD14B7">
        <w:t xml:space="preserve">). “Perceptual Learning and Predictability of Children’s Speech,” J. Speech Lang. Hear. Res., </w:t>
      </w:r>
      <w:r w:rsidRPr="00CD14B7">
        <w:rPr>
          <w:b/>
          <w:bCs/>
        </w:rPr>
        <w:t>69</w:t>
      </w:r>
      <w:r w:rsidRPr="00CD14B7">
        <w:t>, 448–461. doi:10.1044/2025_JSLHR-25-00189</w:t>
      </w:r>
    </w:p>
    <w:p w14:paraId="2B8644D7" w14:textId="77777777" w:rsidR="00CD14B7" w:rsidRPr="00CD14B7" w:rsidRDefault="00CD14B7" w:rsidP="00CD14B7">
      <w:pPr>
        <w:pStyle w:val="Bibliography"/>
      </w:pPr>
      <w:r w:rsidRPr="00CD14B7">
        <w:t>Voinov, V., and Nikulin, M. (</w:t>
      </w:r>
      <w:r w:rsidRPr="00CD14B7">
        <w:rPr>
          <w:b/>
          <w:bCs/>
        </w:rPr>
        <w:t>1996</w:t>
      </w:r>
      <w:r w:rsidRPr="00CD14B7">
        <w:t xml:space="preserve">). </w:t>
      </w:r>
      <w:r w:rsidRPr="00CD14B7">
        <w:rPr>
          <w:i/>
          <w:iCs/>
        </w:rPr>
        <w:t>Unbiased Estimators and their Applications</w:t>
      </w:r>
      <w:r w:rsidRPr="00CD14B7">
        <w:t>, Springer Dordrecht, 1st ed., Vol. Volume 2: Multivariate Case. Retrieved from https://link.springer.com/book/9780792339397</w:t>
      </w:r>
    </w:p>
    <w:p w14:paraId="590BB2FD" w14:textId="77777777" w:rsidR="00CD14B7" w:rsidRPr="00CD14B7" w:rsidRDefault="00CD14B7" w:rsidP="00CD14B7">
      <w:pPr>
        <w:pStyle w:val="Bibliography"/>
      </w:pPr>
      <w:r w:rsidRPr="00CD14B7">
        <w:t>Vuolo, J., and Goffman, L. (</w:t>
      </w:r>
      <w:r w:rsidRPr="00CD14B7">
        <w:rPr>
          <w:b/>
          <w:bCs/>
        </w:rPr>
        <w:t>2017</w:t>
      </w:r>
      <w:r w:rsidRPr="00CD14B7">
        <w:t xml:space="preserve">). “An exploratory study of the influence of load and practice on segmental and articulatory variability in children with speech sound disorders,” Clin. Linguist. Phon., </w:t>
      </w:r>
      <w:r w:rsidRPr="00CD14B7">
        <w:rPr>
          <w:b/>
          <w:bCs/>
        </w:rPr>
        <w:t>31</w:t>
      </w:r>
      <w:r w:rsidRPr="00CD14B7">
        <w:t>, 331–350. doi:10.1080/02699206.2016.1261184</w:t>
      </w:r>
    </w:p>
    <w:p w14:paraId="30DE674E" w14:textId="77777777" w:rsidR="00CD14B7" w:rsidRPr="00CD14B7" w:rsidRDefault="00CD14B7" w:rsidP="00CD14B7">
      <w:pPr>
        <w:pStyle w:val="Bibliography"/>
      </w:pPr>
      <w:r w:rsidRPr="00CD14B7">
        <w:lastRenderedPageBreak/>
        <w:t>Wade, T., Jongman, A., and Sereno, J. (</w:t>
      </w:r>
      <w:r w:rsidRPr="00CD14B7">
        <w:rPr>
          <w:b/>
          <w:bCs/>
        </w:rPr>
        <w:t>2007</w:t>
      </w:r>
      <w:r w:rsidRPr="00CD14B7">
        <w:t xml:space="preserve">). “Effects of Acoustic Variability in the Perceptual Learning of Non-Native-Accented Speech Sounds,” Phonetica, </w:t>
      </w:r>
      <w:r w:rsidRPr="00CD14B7">
        <w:rPr>
          <w:b/>
          <w:bCs/>
        </w:rPr>
        <w:t>64</w:t>
      </w:r>
      <w:r w:rsidRPr="00CD14B7">
        <w:t>, 122–144. doi:10.1159/000107913</w:t>
      </w:r>
    </w:p>
    <w:p w14:paraId="5F2DFB8B" w14:textId="77777777" w:rsidR="00CD14B7" w:rsidRPr="00CD14B7" w:rsidRDefault="00CD14B7" w:rsidP="00CD14B7">
      <w:pPr>
        <w:pStyle w:val="Bibliography"/>
      </w:pPr>
      <w:r w:rsidRPr="00CD14B7">
        <w:t>Zlatin, M. A., and Koenigsknecht, R. A. (</w:t>
      </w:r>
      <w:r w:rsidRPr="00CD14B7">
        <w:rPr>
          <w:b/>
          <w:bCs/>
        </w:rPr>
        <w:t>1976</w:t>
      </w:r>
      <w:r w:rsidRPr="00CD14B7">
        <w:t xml:space="preserve">). “Development of the Voicing Contrast: A Comparison of Voice Onset Time in Stop Perception and Production,” J. Speech Hear. Res., </w:t>
      </w:r>
      <w:r w:rsidRPr="00CD14B7">
        <w:rPr>
          <w:b/>
          <w:bCs/>
        </w:rPr>
        <w:t>19</w:t>
      </w:r>
      <w:r w:rsidRPr="00CD14B7">
        <w:t>, 93–111. doi:10.1044/jshr.1901.93</w:t>
      </w:r>
    </w:p>
    <w:p w14:paraId="72422B1A" w14:textId="0217E608" w:rsidR="008A7345" w:rsidRDefault="00A14922" w:rsidP="00CD14B7">
      <w:pPr>
        <w:pStyle w:val="Bibliography"/>
      </w:pPr>
      <w:r>
        <w:fldChar w:fldCharType="end"/>
      </w:r>
    </w:p>
    <w:sectPr w:rsidR="008A7345" w:rsidSect="0047463B">
      <w:headerReference w:type="even" r:id="rId14"/>
      <w:headerReference w:type="default" r:id="rId15"/>
      <w:footerReference w:type="even" r:id="rId16"/>
      <w:footerReference w:type="default" r:id="rId17"/>
      <w:pgSz w:w="12240" w:h="15840"/>
      <w:pgMar w:top="1440" w:right="1440" w:bottom="1440" w:left="1440" w:header="720" w:footer="720" w:gutter="0"/>
      <w:lnNumType w:countBy="1" w:restart="continuous"/>
      <w:cols w:space="720"/>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1" w:author="Camille Wynn" w:date="2026-08-17T18:44:00Z" w:initials="CW">
    <w:p w14:paraId="4351DA86" w14:textId="77777777" w:rsidR="00831F8D" w:rsidRDefault="00831F8D" w:rsidP="00831F8D">
      <w:r>
        <w:rPr>
          <w:rStyle w:val="CommentReference"/>
        </w:rPr>
        <w:annotationRef/>
      </w:r>
      <w:r>
        <w:rPr>
          <w:sz w:val="20"/>
          <w:szCs w:val="20"/>
        </w:rPr>
        <w:t xml:space="preserve">I struggled with the abstract because it didn't feel consistent. The purpose is about perceptual learning. In the methods, we now add pretest intelligibility. Results, we are now looking at an interaction. conclusion is about comparing initial understanding to adaptation. </w:t>
      </w:r>
    </w:p>
  </w:comment>
  <w:comment w:id="4" w:author="Camille Wynn" w:date="2026-08-18T07:47:00Z" w:initials="CW">
    <w:p w14:paraId="703DE15D" w14:textId="77777777" w:rsidR="00E55255" w:rsidRDefault="00E55255" w:rsidP="00E607F0">
      <w:r>
        <w:rPr>
          <w:rStyle w:val="CommentReference"/>
        </w:rPr>
        <w:annotationRef/>
      </w:r>
      <w:r>
        <w:rPr>
          <w:sz w:val="20"/>
          <w:szCs w:val="20"/>
        </w:rPr>
        <w:t xml:space="preserve">Is the point here that they are less effective with more variability? Maybe tie it more directly back to the variability idea. </w:t>
      </w:r>
    </w:p>
  </w:comment>
  <w:comment w:id="5" w:author="Thompson, Austin" w:date="2026-08-27T14:55:00Z" w:initials="TA">
    <w:p w14:paraId="75DE5E55" w14:textId="77777777" w:rsidR="00917235" w:rsidRDefault="00917235" w:rsidP="00917235">
      <w:r>
        <w:rPr>
          <w:rStyle w:val="CommentReference"/>
        </w:rPr>
        <w:annotationRef/>
      </w:r>
      <w:r>
        <w:rPr>
          <w:sz w:val="20"/>
          <w:szCs w:val="20"/>
        </w:rPr>
        <w:t>I'm was trying to hit on both properties: mean and sd of the ideal adapter model. I hope these edits make it more clear.</w:t>
      </w:r>
    </w:p>
  </w:comment>
  <w:comment w:id="6" w:author="Camille Wynn" w:date="2026-08-18T07:45:00Z" w:initials="CW">
    <w:p w14:paraId="7CEAEA26" w14:textId="77777777" w:rsidR="00E607F0" w:rsidRDefault="00E607F0" w:rsidP="00E607F0">
      <w:r>
        <w:rPr>
          <w:rStyle w:val="CommentReference"/>
        </w:rPr>
        <w:annotationRef/>
      </w:r>
      <w:r>
        <w:rPr>
          <w:sz w:val="20"/>
          <w:szCs w:val="20"/>
        </w:rPr>
        <w:t>what does this mean (in practical terms)? what is a shollow categorization function?</w:t>
      </w:r>
    </w:p>
  </w:comment>
  <w:comment w:id="7" w:author="Thompson, Austin" w:date="2026-08-27T14:57:00Z" w:initials="TA">
    <w:p w14:paraId="05E4DE95" w14:textId="77777777" w:rsidR="00174EE9" w:rsidRDefault="00174EE9" w:rsidP="00174EE9">
      <w:r>
        <w:rPr>
          <w:rStyle w:val="CommentReference"/>
        </w:rPr>
        <w:annotationRef/>
      </w:r>
      <w:r>
        <w:rPr>
          <w:sz w:val="20"/>
          <w:szCs w:val="20"/>
        </w:rPr>
        <w:t>Let me know if this edit makes it more clear.</w:t>
      </w:r>
    </w:p>
  </w:comment>
  <w:comment w:id="8" w:author="Camille Wynn" w:date="2026-09-08T10:51:00Z" w:initials="CW">
    <w:p w14:paraId="1B8DDD63" w14:textId="77777777" w:rsidR="00A9672C" w:rsidRDefault="00A9672C" w:rsidP="00A9672C">
      <w:r>
        <w:rPr>
          <w:rStyle w:val="CommentReference"/>
        </w:rPr>
        <w:annotationRef/>
      </w:r>
      <w:r>
        <w:rPr>
          <w:sz w:val="20"/>
          <w:szCs w:val="20"/>
        </w:rPr>
        <w:t xml:space="preserve">Yes, super helpful. </w:t>
      </w:r>
    </w:p>
  </w:comment>
  <w:comment w:id="10" w:author="Camille Wynn" w:date="2026-08-18T07:53:00Z" w:initials="CW">
    <w:p w14:paraId="18522D41" w14:textId="77777777" w:rsidR="00E607F0" w:rsidRDefault="00E607F0" w:rsidP="00E607F0">
      <w:r>
        <w:rPr>
          <w:rStyle w:val="CommentReference"/>
        </w:rPr>
        <w:annotationRef/>
      </w:r>
      <w:r>
        <w:rPr>
          <w:sz w:val="20"/>
          <w:szCs w:val="20"/>
        </w:rPr>
        <w:t xml:space="preserve">thoughts about putting this in the dysarthria paragraph above. It seems a little strange not to bring up there? But I don't feel strongly about this. </w:t>
      </w:r>
    </w:p>
  </w:comment>
  <w:comment w:id="11" w:author="Thompson, Austin" w:date="2026-08-28T21:16:00Z" w:initials="TA">
    <w:p w14:paraId="37E26F4C" w14:textId="77777777" w:rsidR="00B039C7" w:rsidRDefault="00B039C7" w:rsidP="00B039C7">
      <w:r>
        <w:rPr>
          <w:rStyle w:val="CommentReference"/>
        </w:rPr>
        <w:annotationRef/>
      </w:r>
      <w:r>
        <w:rPr>
          <w:sz w:val="20"/>
          <w:szCs w:val="20"/>
        </w:rPr>
        <w:t>I like it here because its the only study I know of linking variability to intelligibility, which feels relevant here, even if it is dysarthria.</w:t>
      </w:r>
    </w:p>
  </w:comment>
  <w:comment w:id="12" w:author="Alan Wisler" w:date="2026-09-04T15:15:00Z" w:initials="AW">
    <w:p w14:paraId="32671803" w14:textId="77777777" w:rsidR="00C36570" w:rsidRDefault="00D401EE" w:rsidP="00C36570">
      <w:pPr>
        <w:pStyle w:val="CommentText"/>
      </w:pPr>
      <w:r>
        <w:rPr>
          <w:rStyle w:val="CommentReference"/>
        </w:rPr>
        <w:annotationRef/>
      </w:r>
      <w:r w:rsidR="00C36570">
        <w:t>Doesn’t the fact that intra-speaker variability declines with age and intelligibility increases with age imply a similar relationship?</w:t>
      </w:r>
      <w:r w:rsidR="00C36570">
        <w:br/>
      </w:r>
      <w:r w:rsidR="00C36570">
        <w:br/>
        <w:t>I think the argument you are trying to make here is that this relationship isn’t necessarily causal with variability as the driver?</w:t>
      </w:r>
    </w:p>
  </w:comment>
  <w:comment w:id="13" w:author="Camille Wynn" w:date="2026-09-08T10:57:00Z" w:initials="CW">
    <w:p w14:paraId="2FEE7078" w14:textId="77777777" w:rsidR="00783E17" w:rsidRDefault="00783E17" w:rsidP="00783E17">
      <w:r>
        <w:rPr>
          <w:rStyle w:val="CommentReference"/>
        </w:rPr>
        <w:annotationRef/>
      </w:r>
      <w:r>
        <w:rPr>
          <w:sz w:val="20"/>
          <w:szCs w:val="20"/>
        </w:rPr>
        <w:t>I thought the idea was that variability is the driver.....</w:t>
      </w:r>
    </w:p>
  </w:comment>
  <w:comment w:id="14" w:author="Stephanie Borrie" w:date="2026-09-08T16:05:00Z" w:initials="SB">
    <w:p w14:paraId="6721F241" w14:textId="77777777" w:rsidR="00240A37" w:rsidRDefault="00240A37" w:rsidP="00240A37">
      <w:r>
        <w:rPr>
          <w:rStyle w:val="CommentReference"/>
        </w:rPr>
        <w:annotationRef/>
      </w:r>
      <w:r>
        <w:rPr>
          <w:sz w:val="20"/>
          <w:szCs w:val="20"/>
        </w:rPr>
        <w:t>Yes, I think it's that variability is the driver</w:t>
      </w:r>
    </w:p>
  </w:comment>
  <w:comment w:id="15" w:author="Thompson, Austin" w:date="2026-09-09T14:49:00Z" w:initials="TA">
    <w:p w14:paraId="6EC8551A" w14:textId="77777777" w:rsidR="006F088C" w:rsidRDefault="00962CAD" w:rsidP="006F088C">
      <w:r>
        <w:rPr>
          <w:rStyle w:val="CommentReference"/>
        </w:rPr>
        <w:annotationRef/>
      </w:r>
      <w:r w:rsidR="006F088C">
        <w:rPr>
          <w:sz w:val="20"/>
          <w:szCs w:val="20"/>
        </w:rPr>
        <w:t xml:space="preserve">Yeah.. here I was trying to make the point that we observe these two developmental trends, which allows us to imply this relationship. </w:t>
      </w:r>
    </w:p>
    <w:p w14:paraId="1675B5DE" w14:textId="77777777" w:rsidR="006F088C" w:rsidRDefault="006F088C" w:rsidP="006F088C"/>
    <w:p w14:paraId="3CCEBD05" w14:textId="77777777" w:rsidR="006F088C" w:rsidRDefault="006F088C" w:rsidP="006F088C">
      <w:r>
        <w:rPr>
          <w:sz w:val="20"/>
          <w:szCs w:val="20"/>
        </w:rPr>
        <w:t>But empirical investigations of this relationship are limited in children's data.</w:t>
      </w:r>
    </w:p>
    <w:p w14:paraId="62364B92" w14:textId="77777777" w:rsidR="006F088C" w:rsidRDefault="006F088C" w:rsidP="006F088C"/>
    <w:p w14:paraId="1A5E2393" w14:textId="77777777" w:rsidR="006F088C" w:rsidRDefault="006F088C" w:rsidP="006F088C">
      <w:r>
        <w:rPr>
          <w:sz w:val="20"/>
          <w:szCs w:val="20"/>
        </w:rPr>
        <w:t>Does the new concluding sentence make that more clear?</w:t>
      </w:r>
    </w:p>
  </w:comment>
  <w:comment w:id="16" w:author="Katerina Tetzloff" w:date="2026-09-08T17:33:00Z" w:initials="KT">
    <w:p w14:paraId="362D9308" w14:textId="77777777" w:rsidR="00E80DB8" w:rsidRDefault="00E80DB8" w:rsidP="00E80DB8">
      <w:r>
        <w:rPr>
          <w:rStyle w:val="CommentReference"/>
        </w:rPr>
        <w:annotationRef/>
      </w:r>
      <w:r>
        <w:rPr>
          <w:sz w:val="20"/>
          <w:szCs w:val="20"/>
        </w:rPr>
        <w:t xml:space="preserve">I want to avoid the use of phonological here because we can't actually get at what the kid's phonological grammar is with production.  </w:t>
      </w:r>
    </w:p>
  </w:comment>
  <w:comment w:id="17" w:author="Camille Wynn" w:date="2026-08-18T08:04:00Z" w:initials="CW">
    <w:p w14:paraId="6E64792E" w14:textId="77777777" w:rsidR="006D66E3" w:rsidRDefault="006D66E3" w:rsidP="006D66E3">
      <w:r>
        <w:rPr>
          <w:rStyle w:val="CommentReference"/>
        </w:rPr>
        <w:annotationRef/>
      </w:r>
      <w:r>
        <w:rPr>
          <w:sz w:val="20"/>
          <w:szCs w:val="20"/>
        </w:rPr>
        <w:t xml:space="preserve">Getting lost here. If a child has "mastered" it, it would not be inconsistent, right? </w:t>
      </w:r>
    </w:p>
    <w:p w14:paraId="1F89DCFD" w14:textId="77777777" w:rsidR="006D66E3" w:rsidRDefault="006D66E3" w:rsidP="006D66E3"/>
    <w:p w14:paraId="06EF9262" w14:textId="77777777" w:rsidR="006D66E3" w:rsidRDefault="006D66E3" w:rsidP="006D66E3">
      <w:r>
        <w:rPr>
          <w:sz w:val="20"/>
          <w:szCs w:val="20"/>
        </w:rPr>
        <w:t xml:space="preserve">and if the /p/ is acquired by age 3, then it seems contradictory to say distributions are not attained until puberty. I think these are two separate concepts. I don't think Koenig is saying a 14 year old can't say the p sound consistently in a manner than is deemed correct. I think that perceptual discrimination is not as fine tuned as VOT distributions. I'm not really sure what/how to change this, but I find this section confusing. </w:t>
      </w:r>
    </w:p>
  </w:comment>
  <w:comment w:id="18" w:author="Thompson, Austin" w:date="2026-08-28T11:22:00Z" w:initials="TA">
    <w:p w14:paraId="789AD0D9" w14:textId="77777777" w:rsidR="000A08D1" w:rsidRDefault="000A08D1" w:rsidP="000A08D1">
      <w:r>
        <w:rPr>
          <w:rStyle w:val="CommentReference"/>
        </w:rPr>
        <w:annotationRef/>
      </w:r>
      <w:r>
        <w:rPr>
          <w:sz w:val="20"/>
          <w:szCs w:val="20"/>
        </w:rPr>
        <w:t>I think calling it "mastered" was misleading.</w:t>
      </w:r>
    </w:p>
    <w:p w14:paraId="664B0094" w14:textId="77777777" w:rsidR="000A08D1" w:rsidRDefault="000A08D1" w:rsidP="000A08D1"/>
    <w:p w14:paraId="2B0B2783" w14:textId="77777777" w:rsidR="000A08D1" w:rsidRDefault="000A08D1" w:rsidP="000A08D1">
      <w:r>
        <w:rPr>
          <w:sz w:val="20"/>
          <w:szCs w:val="20"/>
        </w:rPr>
        <w:t>Here I am trying to make the point that even after "acquisition", there continues to be refinement of the motor patterns, and that manifests as increased production variability which may make their tokens less predictable.</w:t>
      </w:r>
    </w:p>
  </w:comment>
  <w:comment w:id="19" w:author="Alan Wisler" w:date="2026-09-04T15:29:00Z" w:initials="AW">
    <w:p w14:paraId="312FF5CC" w14:textId="77777777" w:rsidR="008701E5" w:rsidRDefault="008701E5" w:rsidP="008701E5">
      <w:pPr>
        <w:pStyle w:val="CommentText"/>
      </w:pPr>
      <w:r>
        <w:rPr>
          <w:rStyle w:val="CommentReference"/>
        </w:rPr>
        <w:annotationRef/>
      </w:r>
      <w:r>
        <w:t xml:space="preserve">I really like the way this reads, and agree with the perspective here that there may be variability within “accurate” productions that is insufficient to cause categorization errors, but could still subtly affect perceptual learning. However, I am struggling with this as a justification for the  choice of measures, since there is no need for perceptual learning if all sounds are consistently recognizable. </w:t>
      </w:r>
    </w:p>
  </w:comment>
  <w:comment w:id="20" w:author="Katerina Tetzloff" w:date="2026-09-08T17:38:00Z" w:initials="KT">
    <w:p w14:paraId="7F537867" w14:textId="77777777" w:rsidR="00E80DB8" w:rsidRDefault="00E80DB8" w:rsidP="00E80DB8">
      <w:r>
        <w:rPr>
          <w:rStyle w:val="CommentReference"/>
        </w:rPr>
        <w:annotationRef/>
      </w:r>
      <w:r>
        <w:rPr>
          <w:sz w:val="20"/>
          <w:szCs w:val="20"/>
        </w:rPr>
        <w:t>I think this is framed well here</w:t>
      </w:r>
    </w:p>
  </w:comment>
  <w:comment w:id="21" w:author="Thompson, Austin" w:date="2026-09-10T14:38:00Z" w:initials="TA">
    <w:p w14:paraId="51CD9883" w14:textId="77777777" w:rsidR="0071297A" w:rsidRDefault="0071297A" w:rsidP="0071297A">
      <w:r>
        <w:rPr>
          <w:rStyle w:val="CommentReference"/>
        </w:rPr>
        <w:annotationRef/>
      </w:r>
      <w:r>
        <w:rPr>
          <w:sz w:val="20"/>
          <w:szCs w:val="20"/>
        </w:rPr>
        <w:t>@Alan &amp; @Camille, do you buy this justification?</w:t>
      </w:r>
    </w:p>
  </w:comment>
  <w:comment w:id="22" w:author="Camille Wynn" w:date="2026-09-08T11:00:00Z" w:initials="CW">
    <w:p w14:paraId="1D466C2C" w14:textId="77777777" w:rsidR="009D2515" w:rsidRDefault="009D2515" w:rsidP="00783E17">
      <w:r>
        <w:rPr>
          <w:rStyle w:val="CommentReference"/>
        </w:rPr>
        <w:annotationRef/>
      </w:r>
      <w:r>
        <w:rPr>
          <w:sz w:val="20"/>
          <w:szCs w:val="20"/>
        </w:rPr>
        <w:t>Agree with Alan here- if they are already recognizable, is there a need for perceptual learning?</w:t>
      </w:r>
    </w:p>
  </w:comment>
  <w:comment w:id="24" w:author="Alan Wisler" w:date="2026-09-04T15:53:00Z" w:initials="AW">
    <w:p w14:paraId="58C25E3E" w14:textId="77777777" w:rsidR="00E25B1A" w:rsidRDefault="00E25B1A" w:rsidP="00E25B1A">
      <w:pPr>
        <w:pStyle w:val="CommentText"/>
      </w:pPr>
      <w:r>
        <w:rPr>
          <w:rStyle w:val="CommentReference"/>
        </w:rPr>
        <w:annotationRef/>
      </w:r>
      <w:r>
        <w:t>Can we say this? I don’t think this is necessarily true.</w:t>
      </w:r>
    </w:p>
  </w:comment>
  <w:comment w:id="25" w:author="Katerina Tetzloff" w:date="2026-09-08T17:39:00Z" w:initials="KT">
    <w:p w14:paraId="0C1F1D7E" w14:textId="77777777" w:rsidR="00E80DB8" w:rsidRDefault="00E80DB8" w:rsidP="00E80DB8">
      <w:r>
        <w:rPr>
          <w:rStyle w:val="CommentReference"/>
        </w:rPr>
        <w:annotationRef/>
      </w:r>
      <w:r>
        <w:rPr>
          <w:sz w:val="20"/>
          <w:szCs w:val="20"/>
        </w:rPr>
        <w:t>How do we know this? It likely operates both at segmental and suprasegmental levels.</w:t>
      </w:r>
    </w:p>
  </w:comment>
  <w:comment w:id="26" w:author="Stephanie Borrie" w:date="2026-09-08T16:06:00Z" w:initials="SB">
    <w:p w14:paraId="35426756" w14:textId="77777777" w:rsidR="00240A37" w:rsidRDefault="00240A37" w:rsidP="00240A37">
      <w:r>
        <w:rPr>
          <w:rStyle w:val="CommentReference"/>
        </w:rPr>
        <w:annotationRef/>
      </w:r>
      <w:r>
        <w:rPr>
          <w:sz w:val="20"/>
          <w:szCs w:val="20"/>
        </w:rPr>
        <w:t>Yes, we have evidence from dysarthria that it operates at both at segmental and suprasegmental levels</w:t>
      </w:r>
    </w:p>
  </w:comment>
  <w:comment w:id="27" w:author="Thompson, Austin" w:date="2026-09-10T14:50:00Z" w:initials="TA">
    <w:p w14:paraId="6203DBAC" w14:textId="77777777" w:rsidR="00D408D6" w:rsidRDefault="00D408D6" w:rsidP="00D408D6">
      <w:r>
        <w:rPr>
          <w:rStyle w:val="CommentReference"/>
        </w:rPr>
        <w:annotationRef/>
      </w:r>
      <w:r>
        <w:rPr>
          <w:sz w:val="20"/>
          <w:szCs w:val="20"/>
        </w:rPr>
        <w:t>I've revised to not indicate that it operates exclusively at the segmental level. 👍</w:t>
      </w:r>
    </w:p>
  </w:comment>
  <w:comment w:id="33" w:author="Camille Wynn" w:date="2026-08-18T08:31:00Z" w:initials="CW">
    <w:p w14:paraId="4B757F38" w14:textId="77777777" w:rsidR="0077302A" w:rsidRDefault="0077302A" w:rsidP="0077302A">
      <w:r>
        <w:rPr>
          <w:rStyle w:val="CommentReference"/>
        </w:rPr>
        <w:annotationRef/>
      </w:r>
      <w:r>
        <w:rPr>
          <w:sz w:val="20"/>
          <w:szCs w:val="20"/>
        </w:rPr>
        <w:t xml:space="preserve">I think we can delete if we don't do the posthoc. </w:t>
      </w:r>
    </w:p>
  </w:comment>
  <w:comment w:id="34" w:author="Thompson, Austin" w:date="2026-08-27T14:10:00Z" w:initials="TA">
    <w:p w14:paraId="19CEA18B" w14:textId="77777777" w:rsidR="00383AC5" w:rsidRDefault="00383AC5" w:rsidP="00383AC5">
      <w:r>
        <w:rPr>
          <w:rStyle w:val="CommentReference"/>
        </w:rPr>
        <w:annotationRef/>
      </w:r>
      <w:r>
        <w:rPr>
          <w:sz w:val="20"/>
          <w:szCs w:val="20"/>
        </w:rPr>
        <w:t>Our segmental measures also included tokens from these phrases.</w:t>
      </w:r>
    </w:p>
  </w:comment>
  <w:comment w:id="35" w:author="Thompson, Austin" w:date="2026-08-27T16:56:00Z" w:initials="TA">
    <w:p w14:paraId="5496C8DE" w14:textId="77777777" w:rsidR="00513618" w:rsidRDefault="00513618" w:rsidP="00513618">
      <w:r>
        <w:rPr>
          <w:rStyle w:val="CommentReference"/>
        </w:rPr>
        <w:annotationRef/>
      </w:r>
      <w:r>
        <w:rPr>
          <w:sz w:val="20"/>
          <w:szCs w:val="20"/>
        </w:rPr>
        <w:t>Maybe referencing Tetzloff here made it seem like we don't use it. I've deleted it.</w:t>
      </w:r>
    </w:p>
  </w:comment>
  <w:comment w:id="38" w:author="Camille Wynn" w:date="2026-08-18T08:42:00Z" w:initials="CW">
    <w:p w14:paraId="011EB41A" w14:textId="7045CEBE" w:rsidR="00B31CCA" w:rsidRDefault="00B31CCA" w:rsidP="00AB40C2">
      <w:r>
        <w:rPr>
          <w:rStyle w:val="CommentReference"/>
        </w:rPr>
        <w:annotationRef/>
      </w:r>
      <w:r>
        <w:rPr>
          <w:sz w:val="20"/>
          <w:szCs w:val="20"/>
        </w:rPr>
        <w:t xml:space="preserve">I wonder about putting this with the VOT CV paragraph? with it here, I imagine a reviewer saying something like, "why did you only do reliability for VOT CV"? </w:t>
      </w:r>
    </w:p>
  </w:comment>
  <w:comment w:id="39" w:author="Thompson, Austin" w:date="2026-08-27T14:03:00Z" w:initials="TA">
    <w:p w14:paraId="7967D186" w14:textId="77777777" w:rsidR="00383AC5" w:rsidRDefault="00383AC5" w:rsidP="00383AC5">
      <w:r>
        <w:rPr>
          <w:rStyle w:val="CommentReference"/>
        </w:rPr>
        <w:annotationRef/>
      </w:r>
      <w:r>
        <w:rPr>
          <w:sz w:val="20"/>
          <w:szCs w:val="20"/>
        </w:rPr>
        <w:t>Good call.</w:t>
      </w:r>
    </w:p>
    <w:p w14:paraId="1EDE0196" w14:textId="77777777" w:rsidR="00383AC5" w:rsidRDefault="00383AC5" w:rsidP="00383AC5"/>
    <w:p w14:paraId="0FCBDEC9" w14:textId="77777777" w:rsidR="00383AC5" w:rsidRDefault="00383AC5" w:rsidP="00383AC5">
      <w:r>
        <w:rPr>
          <w:sz w:val="20"/>
          <w:szCs w:val="20"/>
        </w:rPr>
        <w:t>I made that move and also noted that it was for VOT because VOT was manually segmented, while vowel MCV was automatically derived + quality checked.</w:t>
      </w:r>
    </w:p>
  </w:comment>
  <w:comment w:id="40" w:author="Thompson, Austin" w:date="2026-08-01T21:33:00Z" w:initials="TA">
    <w:p w14:paraId="16DBA7A4" w14:textId="77777777" w:rsidR="00474BBE" w:rsidRDefault="00000000" w:rsidP="00474BBE">
      <w:r>
        <w:rPr>
          <w:rStyle w:val="CommentReference"/>
        </w:rPr>
        <w:annotationRef/>
      </w:r>
      <w:r>
        <w:rPr>
          <w:sz w:val="20"/>
          <w:szCs w:val="20"/>
        </w:rPr>
        <w:t>KT, you calculated speech rate for this data. Are these methods accurate to how you calculated it? Thanks!</w:t>
      </w:r>
    </w:p>
  </w:comment>
  <w:comment w:id="42" w:author="Camille Wynn" w:date="2026-08-18T09:08:00Z" w:initials="CW">
    <w:p w14:paraId="12524F84" w14:textId="77777777" w:rsidR="00383AC5" w:rsidRDefault="00383AC5" w:rsidP="00440D84">
      <w:r>
        <w:rPr>
          <w:rStyle w:val="CommentReference"/>
        </w:rPr>
        <w:annotationRef/>
      </w:r>
      <w:r>
        <w:rPr>
          <w:sz w:val="20"/>
          <w:szCs w:val="20"/>
        </w:rPr>
        <w:t xml:space="preserve">Do we need this if we take out the post-hoc analysis? Like all we do then is just look at correlations. Can we just say correlations are based on acoustic STI as described in Tetloff. This makes it seem like the STI is going to be a big part of the analysis, and it's not at all. </w:t>
      </w:r>
    </w:p>
  </w:comment>
  <w:comment w:id="43" w:author="Camille Wynn" w:date="2026-08-18T09:09:00Z" w:initials="CW">
    <w:p w14:paraId="7AC141AF" w14:textId="77777777" w:rsidR="00383AC5" w:rsidRDefault="00383AC5" w:rsidP="00440D84">
      <w:r>
        <w:rPr>
          <w:rStyle w:val="CommentReference"/>
        </w:rPr>
        <w:annotationRef/>
      </w:r>
      <w:r>
        <w:rPr>
          <w:sz w:val="20"/>
          <w:szCs w:val="20"/>
        </w:rPr>
        <w:t xml:space="preserve">I also think anything about suprasegmental variability should go at the end below the main variables of interest. </w:t>
      </w:r>
    </w:p>
  </w:comment>
  <w:comment w:id="44" w:author="Thompson, Austin" w:date="2026-08-28T21:18:00Z" w:initials="TA">
    <w:p w14:paraId="1D2301F1" w14:textId="77777777" w:rsidR="00E14882" w:rsidRDefault="00B039C7" w:rsidP="00E14882">
      <w:r>
        <w:rPr>
          <w:rStyle w:val="CommentReference"/>
        </w:rPr>
        <w:annotationRef/>
      </w:r>
      <w:r w:rsidR="00E14882">
        <w:rPr>
          <w:sz w:val="20"/>
          <w:szCs w:val="20"/>
        </w:rPr>
        <w:t xml:space="preserve">I moved this after the primary measures. </w:t>
      </w:r>
    </w:p>
    <w:p w14:paraId="630E458D" w14:textId="77777777" w:rsidR="00E14882" w:rsidRDefault="00E14882" w:rsidP="00E14882"/>
    <w:p w14:paraId="358F2B9C" w14:textId="77777777" w:rsidR="00E14882" w:rsidRDefault="00E14882" w:rsidP="00E14882">
      <w:r>
        <w:rPr>
          <w:sz w:val="20"/>
          <w:szCs w:val="20"/>
        </w:rPr>
        <w:t>I wonder if the previous description makes it sound like we recalculated it rather than just pulled the prior data.</w:t>
      </w:r>
    </w:p>
    <w:p w14:paraId="5088BD0A" w14:textId="77777777" w:rsidR="00E14882" w:rsidRDefault="00E14882" w:rsidP="00E14882"/>
    <w:p w14:paraId="35C89C55" w14:textId="77777777" w:rsidR="00E14882" w:rsidRDefault="00E14882" w:rsidP="00E14882">
      <w:r>
        <w:rPr>
          <w:sz w:val="20"/>
          <w:szCs w:val="20"/>
        </w:rPr>
        <w:t>What about this as a balance?</w:t>
      </w:r>
    </w:p>
  </w:comment>
  <w:comment w:id="45" w:author="Alan Wisler" w:date="2026-09-04T16:13:00Z" w:initials="AW">
    <w:p w14:paraId="670774FB" w14:textId="77777777" w:rsidR="006543FB" w:rsidRDefault="006543FB" w:rsidP="006543FB">
      <w:pPr>
        <w:pStyle w:val="CommentText"/>
      </w:pPr>
      <w:r>
        <w:rPr>
          <w:rStyle w:val="CommentReference"/>
        </w:rPr>
        <w:annotationRef/>
      </w:r>
      <w:r>
        <w:t xml:space="preserve">Yes, I think this is good. I cannot imagine they will want us to spell out the methods in more detail than this when you are taking the values directly from the prior study. </w:t>
      </w:r>
    </w:p>
  </w:comment>
  <w:comment w:id="47" w:author="Alan Wisler [2]" w:date="2026-08-05T14:34:00Z" w:initials="AW">
    <w:p w14:paraId="1C8234D9" w14:textId="4114DD47" w:rsidR="00392117" w:rsidRDefault="00392117" w:rsidP="0048275E">
      <w:pPr>
        <w:pStyle w:val="CommentText"/>
      </w:pPr>
      <w:r>
        <w:rPr>
          <w:rStyle w:val="CommentReference"/>
        </w:rPr>
        <w:annotationRef/>
      </w:r>
      <w:r>
        <w:t>What is the motivation for mean centering pre-test int, but not the variability measures? My intuition would be to either center both or neither.</w:t>
      </w:r>
    </w:p>
  </w:comment>
  <w:comment w:id="48" w:author="Thompson, Austin" w:date="2026-08-27T12:06:00Z" w:initials="TA">
    <w:p w14:paraId="6E012ACF" w14:textId="77777777" w:rsidR="001949DE" w:rsidRDefault="001949DE" w:rsidP="001949DE">
      <w:r>
        <w:rPr>
          <w:rStyle w:val="CommentReference"/>
        </w:rPr>
        <w:annotationRef/>
      </w:r>
      <w:r>
        <w:rPr>
          <w:sz w:val="20"/>
          <w:szCs w:val="20"/>
        </w:rPr>
        <w:t>Good catch -- i've centered VOT CV in the RQ2 models. The Vowel MCV is already centered through its standardization.</w:t>
      </w:r>
    </w:p>
  </w:comment>
  <w:comment w:id="51" w:author="Stephanie Borrie [2]" w:date="2026-08-10T10:30:00Z" w:initials="SB">
    <w:p w14:paraId="7B92E4BE" w14:textId="77777777" w:rsidR="008707BD" w:rsidRDefault="00000000" w:rsidP="008707BD">
      <w:r>
        <w:rPr>
          <w:rStyle w:val="CommentReference"/>
        </w:rPr>
        <w:annotationRef/>
      </w:r>
      <w:r>
        <w:rPr>
          <w:sz w:val="20"/>
          <w:szCs w:val="20"/>
        </w:rPr>
        <w:t>Is this right? From my read of the table, neither segmental variability measure was significantly correlated with the acoustic STI...</w:t>
      </w:r>
    </w:p>
  </w:comment>
  <w:comment w:id="52" w:author="Camille Wynn" w:date="2026-08-18T08:47:00Z" w:initials="CW">
    <w:p w14:paraId="039C0FB5" w14:textId="77777777" w:rsidR="00C973A1" w:rsidRDefault="00C973A1" w:rsidP="00C973A1">
      <w:r>
        <w:rPr>
          <w:rStyle w:val="CommentReference"/>
        </w:rPr>
        <w:annotationRef/>
      </w:r>
      <w:r>
        <w:rPr>
          <w:sz w:val="20"/>
          <w:szCs w:val="20"/>
        </w:rPr>
        <w:t>Agreed-- I think this should be not significantly correlated?</w:t>
      </w:r>
    </w:p>
  </w:comment>
  <w:comment w:id="53" w:author="Alan Wisler [2]" w:date="2026-08-05T15:17:00Z" w:initials="AW">
    <w:p w14:paraId="7FDA01DA" w14:textId="77777777" w:rsidR="00046337" w:rsidRDefault="00000000" w:rsidP="00046337">
      <w:pPr>
        <w:pStyle w:val="CommentText"/>
      </w:pPr>
      <w:r>
        <w:rPr>
          <w:rStyle w:val="CommentReference"/>
        </w:rPr>
        <w:annotationRef/>
      </w:r>
      <w:r>
        <w:rPr>
          <w:color w:val="222222"/>
          <w:highlight w:val="white"/>
        </w:rPr>
        <w:t>Vuolo, Janet, and Lisa Goffman. "An exploratory study of the influence of load and practice on segmental and articulatory variability in children with speech sound disorders." </w:t>
      </w:r>
      <w:r>
        <w:rPr>
          <w:i/>
          <w:iCs/>
          <w:color w:val="222222"/>
          <w:highlight w:val="white"/>
        </w:rPr>
        <w:t>Clinical Linguistics &amp; Phonetics</w:t>
      </w:r>
      <w:r>
        <w:rPr>
          <w:color w:val="222222"/>
          <w:highlight w:val="white"/>
        </w:rPr>
        <w:t xml:space="preserve"> 31.5 (2017): 331-350. </w:t>
      </w:r>
      <w:r>
        <w:rPr>
          <w:color w:val="222222"/>
          <w:highlight w:val="white"/>
        </w:rPr>
        <w:br/>
        <w:t>Scoppa, McKenzie, et al. "Influence of Semantic Richness on Word Form Learning in Children With Developmental Language Disorder." </w:t>
      </w:r>
      <w:r>
        <w:rPr>
          <w:i/>
          <w:iCs/>
          <w:color w:val="222222"/>
          <w:highlight w:val="white"/>
        </w:rPr>
        <w:t>Journal of Speech, Language, and Hearing Research</w:t>
      </w:r>
      <w:r>
        <w:rPr>
          <w:color w:val="222222"/>
          <w:highlight w:val="white"/>
        </w:rPr>
        <w:t> 69.6 (2026): 2568-2589.</w:t>
      </w:r>
      <w:r>
        <w:t xml:space="preserve"> </w:t>
      </w:r>
    </w:p>
  </w:comment>
  <w:comment w:id="54" w:author="Camille Wynn" w:date="2026-08-18T08:48:00Z" w:initials="CW">
    <w:p w14:paraId="56D21E35" w14:textId="77777777" w:rsidR="00C973A1" w:rsidRDefault="00C973A1" w:rsidP="00C973A1">
      <w:r>
        <w:rPr>
          <w:rStyle w:val="CommentReference"/>
        </w:rPr>
        <w:annotationRef/>
      </w:r>
      <w:r>
        <w:rPr>
          <w:sz w:val="20"/>
          <w:szCs w:val="20"/>
        </w:rPr>
        <w:t xml:space="preserve">It seems strange to me to include these (here and in the table) as this relationship is the primary analysis we are focused on below. </w:t>
      </w:r>
    </w:p>
  </w:comment>
  <w:comment w:id="55" w:author="Thompson, Austin" w:date="2026-08-27T13:38:00Z" w:initials="TA">
    <w:p w14:paraId="2E26D4DD" w14:textId="77777777" w:rsidR="00513618" w:rsidRDefault="00332866" w:rsidP="00513618">
      <w:r>
        <w:rPr>
          <w:rStyle w:val="CommentReference"/>
        </w:rPr>
        <w:annotationRef/>
      </w:r>
      <w:r w:rsidR="00513618">
        <w:rPr>
          <w:sz w:val="20"/>
          <w:szCs w:val="20"/>
        </w:rPr>
        <w:t>Does this follow-up sentence help at all?</w:t>
      </w:r>
    </w:p>
    <w:p w14:paraId="22C0E426" w14:textId="77777777" w:rsidR="00513618" w:rsidRDefault="00513618" w:rsidP="00513618"/>
    <w:p w14:paraId="5CFD52AE" w14:textId="77777777" w:rsidR="00513618" w:rsidRDefault="00513618" w:rsidP="00513618">
      <w:r>
        <w:rPr>
          <w:sz w:val="20"/>
          <w:szCs w:val="20"/>
        </w:rPr>
        <w:t>These correlations do not account for speech rate, which is RQ1's analysis.</w:t>
      </w:r>
    </w:p>
    <w:p w14:paraId="7D59C4FC" w14:textId="77777777" w:rsidR="00513618" w:rsidRDefault="00513618" w:rsidP="00513618"/>
    <w:p w14:paraId="4505BCCB" w14:textId="77777777" w:rsidR="00513618" w:rsidRDefault="00513618" w:rsidP="00513618">
      <w:r>
        <w:rPr>
          <w:sz w:val="20"/>
          <w:szCs w:val="20"/>
        </w:rPr>
        <w:t>I think it would be strange to remove baseline intelligibility from the table just to avoid the overlap. Unless we removed this descriptive correlation reporting.</w:t>
      </w:r>
    </w:p>
  </w:comment>
  <w:comment w:id="61" w:author="Katerina Tetzloff" w:date="2026-08-12T11:39:00Z" w:initials="KT">
    <w:p w14:paraId="2B98D478" w14:textId="77777777" w:rsidR="002B560A" w:rsidRDefault="002B560A" w:rsidP="002B560A">
      <w:r>
        <w:rPr>
          <w:rStyle w:val="CommentReference"/>
        </w:rPr>
        <w:annotationRef/>
      </w:r>
      <w:r>
        <w:rPr>
          <w:sz w:val="20"/>
          <w:szCs w:val="20"/>
        </w:rPr>
        <w:t>Maybe y axis "Percent increase from pretest to posttest" - or put this in the figure caption</w:t>
      </w:r>
    </w:p>
  </w:comment>
  <w:comment w:id="62" w:author="Camille Wynn" w:date="2026-08-18T08:54:00Z" w:initials="CW">
    <w:p w14:paraId="3DC30D70" w14:textId="77777777" w:rsidR="00C973A1" w:rsidRDefault="00C973A1" w:rsidP="00C973A1">
      <w:r>
        <w:rPr>
          <w:rStyle w:val="CommentReference"/>
        </w:rPr>
        <w:annotationRef/>
      </w:r>
      <w:r>
        <w:rPr>
          <w:sz w:val="20"/>
          <w:szCs w:val="20"/>
        </w:rPr>
        <w:t>I like this in a caption</w:t>
      </w:r>
    </w:p>
  </w:comment>
  <w:comment w:id="63" w:author="Camille Wynn" w:date="2026-08-18T08:57:00Z" w:initials="CW">
    <w:p w14:paraId="57F959C8" w14:textId="77777777" w:rsidR="00F8787E" w:rsidRDefault="00F8787E" w:rsidP="00F8787E">
      <w:r>
        <w:rPr>
          <w:rStyle w:val="CommentReference"/>
        </w:rPr>
        <w:annotationRef/>
      </w:r>
      <w:r>
        <w:rPr>
          <w:sz w:val="20"/>
          <w:szCs w:val="20"/>
        </w:rPr>
        <w:t xml:space="preserve">other idea here is to do a Johnson Neumann Plot. I'm not sure if it is a good idea and may be more complicated than it is worth, but wanted to throw that out there.  It would be helpful in seeing at what point the significance effect dissipates. </w:t>
      </w:r>
    </w:p>
  </w:comment>
  <w:comment w:id="64" w:author="Alan Wisler" w:date="2026-09-04T16:21:00Z" w:initials="AW">
    <w:p w14:paraId="0E712FDB" w14:textId="77777777" w:rsidR="008A5E8D" w:rsidRDefault="008A5E8D" w:rsidP="008A5E8D">
      <w:pPr>
        <w:pStyle w:val="CommentText"/>
      </w:pPr>
      <w:r>
        <w:rPr>
          <w:rStyle w:val="CommentReference"/>
        </w:rPr>
        <w:annotationRef/>
      </w:r>
      <w:r>
        <w:t>I don’t think we need the JN analysis, I like how these plots look as is. I am concerned that percent increase is still ambiguous (could describe relative or absolute change), so I like writing the equation more for clarity.</w:t>
      </w:r>
    </w:p>
  </w:comment>
  <w:comment w:id="66" w:author="Camille Wynn" w:date="2026-08-18T08:56:00Z" w:initials="CW">
    <w:p w14:paraId="22372572" w14:textId="77777777" w:rsidR="00C973A1" w:rsidRDefault="00C973A1" w:rsidP="00C973A1">
      <w:r>
        <w:rPr>
          <w:rStyle w:val="CommentReference"/>
        </w:rPr>
        <w:annotationRef/>
      </w:r>
      <w:r>
        <w:rPr>
          <w:sz w:val="20"/>
          <w:szCs w:val="20"/>
        </w:rPr>
        <w:t xml:space="preserve">It may just be the formatting on my computer, but I'm finding this table incredibly difficult to read. The numbers are so close together that it is hard to see what is what. </w:t>
      </w:r>
    </w:p>
  </w:comment>
  <w:comment w:id="67" w:author="Thompson, Austin" w:date="2026-08-27T12:03:00Z" w:initials="TA">
    <w:p w14:paraId="3D237356" w14:textId="77777777" w:rsidR="001949DE" w:rsidRDefault="001949DE" w:rsidP="001949DE">
      <w:r>
        <w:rPr>
          <w:rStyle w:val="CommentReference"/>
        </w:rPr>
        <w:annotationRef/>
      </w:r>
      <w:r>
        <w:rPr>
          <w:sz w:val="20"/>
          <w:szCs w:val="20"/>
        </w:rPr>
        <w:t>I've respaced the columns of this table. Hopefully that helped. I think ultimately, the way the journal formats it will ensure it's readable.</w:t>
      </w:r>
    </w:p>
  </w:comment>
  <w:comment w:id="69" w:author="Camille Wynn" w:date="2026-08-18T09:12:00Z" w:initials="CW">
    <w:p w14:paraId="4207EA93" w14:textId="77777777" w:rsidR="00440D84" w:rsidRDefault="00440D84" w:rsidP="00440D84">
      <w:r>
        <w:rPr>
          <w:rStyle w:val="CommentReference"/>
        </w:rPr>
        <w:annotationRef/>
      </w:r>
      <w:r>
        <w:rPr>
          <w:sz w:val="20"/>
          <w:szCs w:val="20"/>
        </w:rPr>
        <w:t>"Increased stop and vowel variability correponded to smaller gains after familiarization, particularly for children with lower pretest intelligibility"?</w:t>
      </w:r>
    </w:p>
  </w:comment>
  <w:comment w:id="70" w:author="Camille Wynn" w:date="2026-08-18T09:16:00Z" w:initials="CW">
    <w:p w14:paraId="78E1B37F" w14:textId="77777777" w:rsidR="00440D84" w:rsidRDefault="00440D84" w:rsidP="00440D84">
      <w:r>
        <w:rPr>
          <w:rStyle w:val="CommentReference"/>
        </w:rPr>
        <w:annotationRef/>
      </w:r>
      <w:r>
        <w:rPr>
          <w:sz w:val="20"/>
          <w:szCs w:val="20"/>
        </w:rPr>
        <w:t xml:space="preserve">Or "For children with low pretest intelligibiliy, increased stop and vowel variability corresponded to smaller gains after familiarization"? I just think that we are tyring to emphasize the variability part and the way we have to do that is to look at the interaction. but the interaction isn't necessarily the focus. </w:t>
      </w:r>
    </w:p>
  </w:comment>
  <w:comment w:id="71" w:author="Thompson, Austin" w:date="2026-08-28T11:25:00Z" w:initials="TA">
    <w:p w14:paraId="0F0B4B44" w14:textId="77777777" w:rsidR="000A08D1" w:rsidRDefault="000A08D1" w:rsidP="000A08D1">
      <w:r>
        <w:rPr>
          <w:rStyle w:val="CommentReference"/>
        </w:rPr>
        <w:annotationRef/>
      </w:r>
      <w:r>
        <w:rPr>
          <w:sz w:val="20"/>
          <w:szCs w:val="20"/>
        </w:rPr>
        <w:t>What about this? I feel that it may be more clear if we don't mention the interaction, but rather just describe where the effect was seen.</w:t>
      </w:r>
    </w:p>
  </w:comment>
  <w:comment w:id="73" w:author="Alan Wisler" w:date="2026-09-04T16:31:00Z" w:initials="AW">
    <w:p w14:paraId="0BF97BC7" w14:textId="77777777" w:rsidR="00EE5C8D" w:rsidRDefault="00EE5C8D" w:rsidP="00EE5C8D">
      <w:pPr>
        <w:pStyle w:val="CommentText"/>
      </w:pPr>
      <w:r>
        <w:rPr>
          <w:rStyle w:val="CommentReference"/>
        </w:rPr>
        <w:annotationRef/>
      </w:r>
      <w:r>
        <w:t>Not saying we should do this, but couldn’t we measure variability separately on F1 &amp; F2 to test if this is the reason?</w:t>
      </w:r>
    </w:p>
  </w:comment>
  <w:comment w:id="74" w:author="Thompson, Austin" w:date="2026-09-10T14:52:00Z" w:initials="TA">
    <w:p w14:paraId="65FE3EFA" w14:textId="77777777" w:rsidR="00F70813" w:rsidRDefault="00D408D6" w:rsidP="00F70813">
      <w:r>
        <w:rPr>
          <w:rStyle w:val="CommentReference"/>
        </w:rPr>
        <w:annotationRef/>
      </w:r>
      <w:r w:rsidR="00F70813">
        <w:rPr>
          <w:sz w:val="20"/>
          <w:szCs w:val="20"/>
        </w:rPr>
        <w:t>We could, but they still differ in terms of temporal vs. spectral dimensions, which muddies the comparison, in my opinion.</w:t>
      </w:r>
    </w:p>
  </w:comment>
  <w:comment w:id="75" w:author="Camille Wynn" w:date="2026-08-18T09:18:00Z" w:initials="CW">
    <w:p w14:paraId="19F60E80" w14:textId="77777777" w:rsidR="00413199" w:rsidRDefault="00413199" w:rsidP="00413199">
      <w:r>
        <w:rPr>
          <w:rStyle w:val="CommentReference"/>
        </w:rPr>
        <w:annotationRef/>
      </w:r>
      <w:r>
        <w:rPr>
          <w:sz w:val="20"/>
          <w:szCs w:val="20"/>
        </w:rPr>
        <w:t xml:space="preserve">We are also not looking at all segmental cues, and the consonants we are looking at are early-developing and therefore may be more consistent for children here than say an "r" or "th". </w:t>
      </w:r>
    </w:p>
  </w:comment>
  <w:comment w:id="76" w:author="Thompson, Austin" w:date="2026-08-28T14:08:00Z" w:initials="TA">
    <w:p w14:paraId="512D6C8D" w14:textId="77777777" w:rsidR="005574C1" w:rsidRDefault="005574C1" w:rsidP="005574C1">
      <w:r>
        <w:rPr>
          <w:rStyle w:val="CommentReference"/>
        </w:rPr>
        <w:annotationRef/>
      </w:r>
      <w:r>
        <w:rPr>
          <w:sz w:val="20"/>
          <w:szCs w:val="20"/>
        </w:rPr>
        <w:t>Good point.</w:t>
      </w:r>
    </w:p>
  </w:comment>
  <w:comment w:id="78" w:author="Alan Wisler" w:date="2026-09-04T16:42:00Z" w:initials="AW">
    <w:p w14:paraId="2F3FA229" w14:textId="77777777" w:rsidR="008F1049" w:rsidRDefault="008F1049" w:rsidP="008F1049">
      <w:pPr>
        <w:pStyle w:val="CommentText"/>
      </w:pPr>
      <w:r>
        <w:rPr>
          <w:rStyle w:val="CommentReference"/>
        </w:rPr>
        <w:annotationRef/>
      </w:r>
      <w:r>
        <w:t xml:space="preserve">I’m not sure where we landed on our discussion of this, but I think the dependency on pretest intelligibility was still over-emphasized and I think we should present some argument as to why this is not necessarily a meaningful dependency. </w:t>
      </w:r>
    </w:p>
  </w:comment>
  <w:comment w:id="79" w:author="Thompson, Austin" w:date="2026-09-10T14:51:00Z" w:initials="TA">
    <w:p w14:paraId="1B327154" w14:textId="77777777" w:rsidR="00D408D6" w:rsidRDefault="00D408D6" w:rsidP="00D408D6">
      <w:r>
        <w:rPr>
          <w:rStyle w:val="CommentReference"/>
        </w:rPr>
        <w:annotationRef/>
      </w:r>
      <w:r>
        <w:rPr>
          <w:sz w:val="20"/>
          <w:szCs w:val="20"/>
        </w:rPr>
        <w:t>I like this.</w:t>
      </w:r>
    </w:p>
  </w:comment>
  <w:comment w:id="80" w:author="Camille Wynn" w:date="2026-08-18T09:32:00Z" w:initials="CW">
    <w:p w14:paraId="3277FFDF" w14:textId="164EB122" w:rsidR="00BF12A2" w:rsidRDefault="00BF12A2" w:rsidP="00BF12A2">
      <w:r>
        <w:rPr>
          <w:rStyle w:val="CommentReference"/>
        </w:rPr>
        <w:annotationRef/>
      </w:r>
      <w:r>
        <w:rPr>
          <w:sz w:val="20"/>
          <w:szCs w:val="20"/>
        </w:rPr>
        <w:t xml:space="preserve">See comment above. I think this needs to go before any discussion of the interaction. It's the main point we are trying to make. </w:t>
      </w:r>
    </w:p>
  </w:comment>
  <w:comment w:id="82" w:author="Alan Wisler [2]" w:date="2026-08-05T16:16:00Z" w:initials="AW">
    <w:p w14:paraId="17D522FA" w14:textId="77777777" w:rsidR="00920E9C" w:rsidRDefault="00000000" w:rsidP="00920E9C">
      <w:pPr>
        <w:pStyle w:val="CommentText"/>
      </w:pPr>
      <w:r>
        <w:rPr>
          <w:rStyle w:val="CommentReference"/>
        </w:rPr>
        <w:annotationRef/>
      </w:r>
      <w:r>
        <w:t>Do we need to justify to reviewers why we did not consider measuring segmental variability within these stimuli?</w:t>
      </w:r>
    </w:p>
  </w:comment>
  <w:comment w:id="83" w:author="Thompson, Austin" w:date="2026-08-27T12:36:00Z" w:initials="TA">
    <w:p w14:paraId="21A77FE2" w14:textId="77777777" w:rsidR="00380E45" w:rsidRDefault="00380E45" w:rsidP="00380E45">
      <w:r>
        <w:rPr>
          <w:rStyle w:val="CommentReference"/>
        </w:rPr>
        <w:annotationRef/>
      </w:r>
      <w:r>
        <w:rPr>
          <w:sz w:val="20"/>
          <w:szCs w:val="20"/>
        </w:rPr>
        <w:t>We did measure segmental variability within the phrases. I've revised the following sentence to make that clearer.</w:t>
      </w:r>
    </w:p>
  </w:comment>
  <w:comment w:id="88" w:author="Stephanie Borrie [2]" w:date="2026-08-11T15:14:00Z" w:initials="SB">
    <w:p w14:paraId="6A449E6A" w14:textId="77777777" w:rsidR="00106A2A" w:rsidRDefault="00000000" w:rsidP="00106A2A">
      <w:r>
        <w:rPr>
          <w:rStyle w:val="CommentReference"/>
        </w:rPr>
        <w:annotationRef/>
      </w:r>
      <w:r>
        <w:rPr>
          <w:sz w:val="20"/>
          <w:szCs w:val="20"/>
        </w:rPr>
        <w:t xml:space="preserve">Let's have this sentence general- not child specific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4351DA86" w15:done="1"/>
  <w15:commentEx w15:paraId="703DE15D" w15:done="1"/>
  <w15:commentEx w15:paraId="75DE5E55" w15:paraIdParent="703DE15D" w15:done="1"/>
  <w15:commentEx w15:paraId="7CEAEA26" w15:done="1"/>
  <w15:commentEx w15:paraId="05E4DE95" w15:paraIdParent="7CEAEA26" w15:done="1"/>
  <w15:commentEx w15:paraId="1B8DDD63" w15:paraIdParent="7CEAEA26" w15:done="1"/>
  <w15:commentEx w15:paraId="18522D41" w15:done="1"/>
  <w15:commentEx w15:paraId="37E26F4C" w15:paraIdParent="18522D41" w15:done="1"/>
  <w15:commentEx w15:paraId="32671803" w15:done="1"/>
  <w15:commentEx w15:paraId="2FEE7078" w15:paraIdParent="32671803" w15:done="1"/>
  <w15:commentEx w15:paraId="6721F241" w15:paraIdParent="32671803" w15:done="1"/>
  <w15:commentEx w15:paraId="1A5E2393" w15:paraIdParent="32671803" w15:done="1"/>
  <w15:commentEx w15:paraId="362D9308" w15:done="1"/>
  <w15:commentEx w15:paraId="06EF9262" w15:done="1"/>
  <w15:commentEx w15:paraId="2B0B2783" w15:paraIdParent="06EF9262" w15:done="1"/>
  <w15:commentEx w15:paraId="312FF5CC" w15:paraIdParent="06EF9262" w15:done="1"/>
  <w15:commentEx w15:paraId="7F537867" w15:paraIdParent="06EF9262" w15:done="1"/>
  <w15:commentEx w15:paraId="51CD9883" w15:paraIdParent="06EF9262" w15:done="1"/>
  <w15:commentEx w15:paraId="1D466C2C" w15:done="1"/>
  <w15:commentEx w15:paraId="58C25E3E" w15:done="1"/>
  <w15:commentEx w15:paraId="0C1F1D7E" w15:paraIdParent="58C25E3E" w15:done="1"/>
  <w15:commentEx w15:paraId="35426756" w15:paraIdParent="58C25E3E" w15:done="1"/>
  <w15:commentEx w15:paraId="6203DBAC" w15:paraIdParent="58C25E3E" w15:done="1"/>
  <w15:commentEx w15:paraId="4B757F38" w15:done="1"/>
  <w15:commentEx w15:paraId="19CEA18B" w15:paraIdParent="4B757F38" w15:done="1"/>
  <w15:commentEx w15:paraId="5496C8DE" w15:paraIdParent="4B757F38" w15:done="1"/>
  <w15:commentEx w15:paraId="011EB41A" w15:done="1"/>
  <w15:commentEx w15:paraId="0FCBDEC9" w15:paraIdParent="011EB41A" w15:done="1"/>
  <w15:commentEx w15:paraId="16DBA7A4" w15:done="1"/>
  <w15:commentEx w15:paraId="12524F84" w15:done="1"/>
  <w15:commentEx w15:paraId="7AC141AF" w15:paraIdParent="12524F84" w15:done="1"/>
  <w15:commentEx w15:paraId="35C89C55" w15:paraIdParent="12524F84" w15:done="1"/>
  <w15:commentEx w15:paraId="670774FB" w15:paraIdParent="12524F84" w15:done="1"/>
  <w15:commentEx w15:paraId="1C8234D9" w15:done="1"/>
  <w15:commentEx w15:paraId="6E012ACF" w15:paraIdParent="1C8234D9" w15:done="1"/>
  <w15:commentEx w15:paraId="7B92E4BE" w15:done="1"/>
  <w15:commentEx w15:paraId="039C0FB5" w15:paraIdParent="7B92E4BE" w15:done="1"/>
  <w15:commentEx w15:paraId="7FDA01DA" w15:done="1"/>
  <w15:commentEx w15:paraId="56D21E35" w15:done="1"/>
  <w15:commentEx w15:paraId="4505BCCB" w15:paraIdParent="56D21E35" w15:done="1"/>
  <w15:commentEx w15:paraId="2B98D478" w15:done="1"/>
  <w15:commentEx w15:paraId="3DC30D70" w15:paraIdParent="2B98D478" w15:done="1"/>
  <w15:commentEx w15:paraId="57F959C8" w15:paraIdParent="2B98D478" w15:done="1"/>
  <w15:commentEx w15:paraId="0E712FDB" w15:paraIdParent="2B98D478" w15:done="1"/>
  <w15:commentEx w15:paraId="22372572" w15:done="1"/>
  <w15:commentEx w15:paraId="3D237356" w15:paraIdParent="22372572" w15:done="1"/>
  <w15:commentEx w15:paraId="4207EA93" w15:done="1"/>
  <w15:commentEx w15:paraId="78E1B37F" w15:paraIdParent="4207EA93" w15:done="1"/>
  <w15:commentEx w15:paraId="0F0B4B44" w15:paraIdParent="4207EA93" w15:done="1"/>
  <w15:commentEx w15:paraId="0BF97BC7" w15:done="1"/>
  <w15:commentEx w15:paraId="65FE3EFA" w15:paraIdParent="0BF97BC7" w15:done="1"/>
  <w15:commentEx w15:paraId="19F60E80" w15:done="1"/>
  <w15:commentEx w15:paraId="512D6C8D" w15:paraIdParent="19F60E80" w15:done="1"/>
  <w15:commentEx w15:paraId="2F3FA229" w15:done="1"/>
  <w15:commentEx w15:paraId="1B327154" w15:paraIdParent="2F3FA229" w15:done="1"/>
  <w15:commentEx w15:paraId="3277FFDF" w15:done="1"/>
  <w15:commentEx w15:paraId="17D522FA" w15:done="1"/>
  <w15:commentEx w15:paraId="21A77FE2" w15:paraIdParent="17D522FA" w15:done="1"/>
  <w15:commentEx w15:paraId="6A449E6A"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389363C6" w16cex:dateUtc="2026-08-18T00:44:00Z"/>
  <w16cex:commentExtensible w16cex:durableId="70F3BA7B" w16cex:dateUtc="2026-08-18T13:47:00Z">
    <w16cex:extLst>
      <w16:ext w16:uri="{CE6994B0-6A32-4C9F-8C6B-6E91EDA988CE}">
        <cr:reactions xmlns:cr="http://schemas.microsoft.com/office/comments/2020/reactions">
          <cr:reaction reactionType="1">
            <cr:reactionInfo dateUtc="2026-08-27T19:55:47Z">
              <cr:user userId="S::athomp27@CougarNet.UH.EDU::ec9c86a4-5946-42f9-a9f0-e188a65fcff8" userProvider="AD" userName="Thompson, Austin"/>
            </cr:reactionInfo>
          </cr:reaction>
        </cr:reactions>
      </w16:ext>
    </w16cex:extLst>
  </w16cex:commentExtensible>
  <w16cex:commentExtensible w16cex:durableId="1D97D86F" w16cex:dateUtc="2026-08-27T19:55:00Z"/>
  <w16cex:commentExtensible w16cex:durableId="24E22FFF" w16cex:dateUtc="2026-08-18T13:45:00Z">
    <w16cex:extLst>
      <w16:ext w16:uri="{CE6994B0-6A32-4C9F-8C6B-6E91EDA988CE}">
        <cr:reactions xmlns:cr="http://schemas.microsoft.com/office/comments/2020/reactions">
          <cr:reaction reactionType="1">
            <cr:reactionInfo dateUtc="2026-08-27T19:57:16Z">
              <cr:user userId="S::athomp27@CougarNet.UH.EDU::ec9c86a4-5946-42f9-a9f0-e188a65fcff8" userProvider="AD" userName="Thompson, Austin"/>
            </cr:reactionInfo>
          </cr:reaction>
        </cr:reactions>
      </w16:ext>
    </w16cex:extLst>
  </w16cex:commentExtensible>
  <w16cex:commentExtensible w16cex:durableId="49E75771" w16cex:dateUtc="2026-08-27T19:57:00Z"/>
  <w16cex:commentExtensible w16cex:durableId="753B2897" w16cex:dateUtc="2026-09-08T16:51:00Z"/>
  <w16cex:commentExtensible w16cex:durableId="09BD800A" w16cex:dateUtc="2026-08-18T13:53:00Z">
    <w16cex:extLst>
      <w16:ext w16:uri="{CE6994B0-6A32-4C9F-8C6B-6E91EDA988CE}">
        <cr:reactions xmlns:cr="http://schemas.microsoft.com/office/comments/2020/reactions">
          <cr:reaction reactionType="1">
            <cr:reactionInfo dateUtc="2026-08-29T02:16:50Z">
              <cr:user userId="S::athomp27@CougarNet.UH.EDU::ec9c86a4-5946-42f9-a9f0-e188a65fcff8" userProvider="AD" userName="Thompson, Austin"/>
            </cr:reactionInfo>
          </cr:reaction>
        </cr:reactions>
      </w16:ext>
    </w16cex:extLst>
  </w16cex:commentExtensible>
  <w16cex:commentExtensible w16cex:durableId="045BB895" w16cex:dateUtc="2026-08-29T02:16:00Z"/>
  <w16cex:commentExtensible w16cex:durableId="66BBA939" w16cex:dateUtc="2026-09-04T21:15:00Z"/>
  <w16cex:commentExtensible w16cex:durableId="2012F874" w16cex:dateUtc="2026-09-08T16:57:00Z"/>
  <w16cex:commentExtensible w16cex:durableId="7562EA80" w16cex:dateUtc="2026-09-08T22:05:00Z"/>
  <w16cex:commentExtensible w16cex:durableId="5ADE75B5" w16cex:dateUtc="2026-09-09T19:49:00Z"/>
  <w16cex:commentExtensible w16cex:durableId="6127B4F7" w16cex:dateUtc="2026-09-08T21:33:00Z">
    <w16cex:extLst>
      <w16:ext w16:uri="{CE6994B0-6A32-4C9F-8C6B-6E91EDA988CE}">
        <cr:reactions xmlns:cr="http://schemas.microsoft.com/office/comments/2020/reactions">
          <cr:reaction reactionType="1">
            <cr:reactionInfo dateUtc="2026-09-10T19:47:42Z">
              <cr:user userId="S::athomp27@CougarNet.UH.EDU::ec9c86a4-5946-42f9-a9f0-e188a65fcff8" userProvider="AD" userName="Thompson, Austin"/>
            </cr:reactionInfo>
          </cr:reaction>
        </cr:reactions>
      </w16:ext>
    </w16cex:extLst>
  </w16cex:commentExtensible>
  <w16cex:commentExtensible w16cex:durableId="43F1DD87" w16cex:dateUtc="2026-08-18T14:04:00Z">
    <w16cex:extLst>
      <w16:ext w16:uri="{CE6994B0-6A32-4C9F-8C6B-6E91EDA988CE}">
        <cr:reactions xmlns:cr="http://schemas.microsoft.com/office/comments/2020/reactions">
          <cr:reaction reactionType="1">
            <cr:reactionInfo dateUtc="2026-08-28T16:22:35Z">
              <cr:user userId="S::athomp27@CougarNet.UH.EDU::ec9c86a4-5946-42f9-a9f0-e188a65fcff8" userProvider="AD" userName="Thompson, Austin"/>
            </cr:reactionInfo>
          </cr:reaction>
        </cr:reactions>
      </w16:ext>
    </w16cex:extLst>
  </w16cex:commentExtensible>
  <w16cex:commentExtensible w16cex:durableId="0F9013C9" w16cex:dateUtc="2026-08-28T16:22:00Z"/>
  <w16cex:commentExtensible w16cex:durableId="24ED493A" w16cex:dateUtc="2026-09-04T21:29:00Z"/>
  <w16cex:commentExtensible w16cex:durableId="4D7B6AED" w16cex:dateUtc="2026-09-08T21:38:00Z"/>
  <w16cex:commentExtensible w16cex:durableId="5D689735" w16cex:dateUtc="2026-09-10T19:38:00Z"/>
  <w16cex:commentExtensible w16cex:durableId="1820BF05" w16cex:dateUtc="2026-09-08T17:00:00Z"/>
  <w16cex:commentExtensible w16cex:durableId="66DBF6E6" w16cex:dateUtc="2026-09-04T21:53:00Z">
    <w16cex:extLst>
      <w16:ext w16:uri="{CE6994B0-6A32-4C9F-8C6B-6E91EDA988CE}">
        <cr:reactions xmlns:cr="http://schemas.microsoft.com/office/comments/2020/reactions">
          <cr:reaction reactionType="1">
            <cr:reactionInfo dateUtc="2026-09-10T19:45:20Z">
              <cr:user userId="S::athomp27@CougarNet.UH.EDU::ec9c86a4-5946-42f9-a9f0-e188a65fcff8" userProvider="AD" userName="Thompson, Austin"/>
            </cr:reactionInfo>
          </cr:reaction>
        </cr:reactions>
      </w16:ext>
    </w16cex:extLst>
  </w16cex:commentExtensible>
  <w16cex:commentExtensible w16cex:durableId="3F46290C" w16cex:dateUtc="2026-09-08T21:39:00Z"/>
  <w16cex:commentExtensible w16cex:durableId="4F3DA8F9" w16cex:dateUtc="2026-09-08T22:06:00Z"/>
  <w16cex:commentExtensible w16cex:durableId="72966E57" w16cex:dateUtc="2026-09-10T19:50:00Z"/>
  <w16cex:commentExtensible w16cex:durableId="35AB17DC" w16cex:dateUtc="2026-08-18T14:31:00Z">
    <w16cex:extLst>
      <w16:ext w16:uri="{CE6994B0-6A32-4C9F-8C6B-6E91EDA988CE}">
        <cr:reactions xmlns:cr="http://schemas.microsoft.com/office/comments/2020/reactions">
          <cr:reaction reactionType="1">
            <cr:reactionInfo dateUtc="2026-08-27T19:11:17Z">
              <cr:user userId="S::athomp27@CougarNet.UH.EDU::ec9c86a4-5946-42f9-a9f0-e188a65fcff8" userProvider="AD" userName="Thompson, Austin"/>
            </cr:reactionInfo>
          </cr:reaction>
        </cr:reactions>
      </w16:ext>
    </w16cex:extLst>
  </w16cex:commentExtensible>
  <w16cex:commentExtensible w16cex:durableId="7DE5FCDE" w16cex:dateUtc="2026-08-27T19:10:00Z"/>
  <w16cex:commentExtensible w16cex:durableId="30608CED" w16cex:dateUtc="2026-08-27T21:56:00Z"/>
  <w16cex:commentExtensible w16cex:durableId="28CC9492" w16cex:dateUtc="2026-08-18T14:42:00Z">
    <w16cex:extLst>
      <w16:ext w16:uri="{CE6994B0-6A32-4C9F-8C6B-6E91EDA988CE}">
        <cr:reactions xmlns:cr="http://schemas.microsoft.com/office/comments/2020/reactions">
          <cr:reaction reactionType="1">
            <cr:reactionInfo dateUtc="2026-08-27T19:01:59Z">
              <cr:user userId="S::athomp27@CougarNet.UH.EDU::ec9c86a4-5946-42f9-a9f0-e188a65fcff8" userProvider="AD" userName="Thompson, Austin"/>
            </cr:reactionInfo>
          </cr:reaction>
        </cr:reactions>
      </w16:ext>
    </w16cex:extLst>
  </w16cex:commentExtensible>
  <w16cex:commentExtensible w16cex:durableId="63F216A6" w16cex:dateUtc="2026-08-27T19:03:00Z"/>
  <w16cex:commentExtensible w16cex:durableId="5947B94C" w16cex:dateUtc="2026-08-02T02:33:00Z"/>
  <w16cex:commentExtensible w16cex:durableId="2D28F5FD" w16cex:dateUtc="2026-08-18T15:08:00Z">
    <w16cex:extLst>
      <w16:ext w16:uri="{CE6994B0-6A32-4C9F-8C6B-6E91EDA988CE}">
        <cr:reactions xmlns:cr="http://schemas.microsoft.com/office/comments/2020/reactions">
          <cr:reaction reactionType="1">
            <cr:reactionInfo dateUtc="2026-08-29T02:40:03Z">
              <cr:user userId="S::athomp27@CougarNet.UH.EDU::ec9c86a4-5946-42f9-a9f0-e188a65fcff8" userProvider="AD" userName="Thompson, Austin"/>
            </cr:reactionInfo>
          </cr:reaction>
        </cr:reactions>
      </w16:ext>
    </w16cex:extLst>
  </w16cex:commentExtensible>
  <w16cex:commentExtensible w16cex:durableId="57B24AE4" w16cex:dateUtc="2026-08-18T15:09:00Z"/>
  <w16cex:commentExtensible w16cex:durableId="499DCFD5" w16cex:dateUtc="2026-08-29T02:18:00Z"/>
  <w16cex:commentExtensible w16cex:durableId="434FCB48" w16cex:dateUtc="2026-09-04T22:13:00Z"/>
  <w16cex:commentExtensible w16cex:durableId="55AE45EC" w16cex:dateUtc="2026-08-05T20:34:00Z">
    <w16cex:extLst>
      <w16:ext w16:uri="{CE6994B0-6A32-4C9F-8C6B-6E91EDA988CE}">
        <cr:reactions xmlns:cr="http://schemas.microsoft.com/office/comments/2020/reactions">
          <cr:reaction reactionType="1">
            <cr:reactionInfo dateUtc="2026-08-27T17:06:03Z">
              <cr:user userId="S::athomp27@CougarNet.UH.EDU::ec9c86a4-5946-42f9-a9f0-e188a65fcff8" userProvider="AD" userName="Thompson, Austin"/>
            </cr:reactionInfo>
          </cr:reaction>
        </cr:reactions>
      </w16:ext>
    </w16cex:extLst>
  </w16cex:commentExtensible>
  <w16cex:commentExtensible w16cex:durableId="27363F55" w16cex:dateUtc="2026-08-27T17:06:00Z"/>
  <w16cex:commentExtensible w16cex:durableId="2436B25A" w16cex:dateUtc="2026-08-10T16:30:00Z"/>
  <w16cex:commentExtensible w16cex:durableId="3CDEEEBA" w16cex:dateUtc="2026-08-18T14:47:00Z"/>
  <w16cex:commentExtensible w16cex:durableId="4AEC8FC4" w16cex:dateUtc="2026-08-05T21:17:00Z"/>
  <w16cex:commentExtensible w16cex:durableId="69DE283B" w16cex:dateUtc="2026-08-18T14:48:00Z">
    <w16cex:extLst>
      <w16:ext w16:uri="{CE6994B0-6A32-4C9F-8C6B-6E91EDA988CE}">
        <cr:reactions xmlns:cr="http://schemas.microsoft.com/office/comments/2020/reactions">
          <cr:reaction reactionType="1">
            <cr:reactionInfo dateUtc="2026-08-27T18:38:50Z">
              <cr:user userId="S::athomp27@CougarNet.UH.EDU::ec9c86a4-5946-42f9-a9f0-e188a65fcff8" userProvider="AD" userName="Thompson, Austin"/>
            </cr:reactionInfo>
          </cr:reaction>
        </cr:reactions>
      </w16:ext>
    </w16cex:extLst>
  </w16cex:commentExtensible>
  <w16cex:commentExtensible w16cex:durableId="218005BF" w16cex:dateUtc="2026-08-27T18:38:00Z"/>
  <w16cex:commentExtensible w16cex:durableId="246FEB62" w16cex:dateUtc="2026-08-12T15:39:00Z"/>
  <w16cex:commentExtensible w16cex:durableId="546789E7" w16cex:dateUtc="2026-08-18T14:54:00Z"/>
  <w16cex:commentExtensible w16cex:durableId="1ADDCB5F" w16cex:dateUtc="2026-08-18T14:57:00Z"/>
  <w16cex:commentExtensible w16cex:durableId="5C03429E" w16cex:dateUtc="2026-09-04T22:21:00Z"/>
  <w16cex:commentExtensible w16cex:durableId="788E7715" w16cex:dateUtc="2026-08-18T14:56:00Z">
    <w16cex:extLst>
      <w16:ext w16:uri="{CE6994B0-6A32-4C9F-8C6B-6E91EDA988CE}">
        <cr:reactions xmlns:cr="http://schemas.microsoft.com/office/comments/2020/reactions">
          <cr:reaction reactionType="1">
            <cr:reactionInfo dateUtc="2026-08-27T17:03:35Z">
              <cr:user userId="S::athomp27@CougarNet.UH.EDU::ec9c86a4-5946-42f9-a9f0-e188a65fcff8" userProvider="AD" userName="Thompson, Austin"/>
            </cr:reactionInfo>
          </cr:reaction>
        </cr:reactions>
      </w16:ext>
    </w16cex:extLst>
  </w16cex:commentExtensible>
  <w16cex:commentExtensible w16cex:durableId="6FCDED38" w16cex:dateUtc="2026-08-27T17:03:00Z"/>
  <w16cex:commentExtensible w16cex:durableId="07DD09B7" w16cex:dateUtc="2026-08-18T15:12:00Z">
    <w16cex:extLst>
      <w16:ext w16:uri="{CE6994B0-6A32-4C9F-8C6B-6E91EDA988CE}">
        <cr:reactions xmlns:cr="http://schemas.microsoft.com/office/comments/2020/reactions">
          <cr:reaction reactionType="1">
            <cr:reactionInfo dateUtc="2026-08-28T16:25:59Z">
              <cr:user userId="S::athomp27@CougarNet.UH.EDU::ec9c86a4-5946-42f9-a9f0-e188a65fcff8" userProvider="AD" userName="Thompson, Austin"/>
            </cr:reactionInfo>
          </cr:reaction>
        </cr:reactions>
      </w16:ext>
    </w16cex:extLst>
  </w16cex:commentExtensible>
  <w16cex:commentExtensible w16cex:durableId="2246853A" w16cex:dateUtc="2026-08-18T15:16:00Z"/>
  <w16cex:commentExtensible w16cex:durableId="78843F17" w16cex:dateUtc="2026-08-28T16:25:00Z">
    <w16cex:extLst>
      <w16:ext w16:uri="{CE6994B0-6A32-4C9F-8C6B-6E91EDA988CE}">
        <cr:reactions xmlns:cr="http://schemas.microsoft.com/office/comments/2020/reactions">
          <cr:reaction reactionType="1">
            <cr:reactionInfo dateUtc="2026-09-08T17:11:46Z">
              <cr:user userId="94e3eb5d84b8e29f" userProvider="Windows Live" userName="Camille Wynn"/>
            </cr:reactionInfo>
          </cr:reaction>
        </cr:reactions>
      </w16:ext>
    </w16cex:extLst>
  </w16cex:commentExtensible>
  <w16cex:commentExtensible w16cex:durableId="0F763E90" w16cex:dateUtc="2026-09-04T22:31:00Z"/>
  <w16cex:commentExtensible w16cex:durableId="1EE696F0" w16cex:dateUtc="2026-09-10T19:52:00Z"/>
  <w16cex:commentExtensible w16cex:durableId="69D4B548" w16cex:dateUtc="2026-08-18T15:18:00Z">
    <w16cex:extLst>
      <w16:ext w16:uri="{CE6994B0-6A32-4C9F-8C6B-6E91EDA988CE}">
        <cr:reactions xmlns:cr="http://schemas.microsoft.com/office/comments/2020/reactions">
          <cr:reaction reactionType="1">
            <cr:reactionInfo dateUtc="2026-08-28T19:08:48Z">
              <cr:user userId="S::athomp27@CougarNet.UH.EDU::ec9c86a4-5946-42f9-a9f0-e188a65fcff8" userProvider="AD" userName="Thompson, Austin"/>
            </cr:reactionInfo>
          </cr:reaction>
        </cr:reactions>
      </w16:ext>
    </w16cex:extLst>
  </w16cex:commentExtensible>
  <w16cex:commentExtensible w16cex:durableId="60159A2D" w16cex:dateUtc="2026-08-28T19:08:00Z"/>
  <w16cex:commentExtensible w16cex:durableId="605F6971" w16cex:dateUtc="2026-09-04T22:42:00Z">
    <w16cex:extLst>
      <w16:ext w16:uri="{CE6994B0-6A32-4C9F-8C6B-6E91EDA988CE}">
        <cr:reactions xmlns:cr="http://schemas.microsoft.com/office/comments/2020/reactions">
          <cr:reaction reactionType="1">
            <cr:reactionInfo dateUtc="2026-09-10T19:52:01Z">
              <cr:user userId="S::athomp27@CougarNet.UH.EDU::ec9c86a4-5946-42f9-a9f0-e188a65fcff8" userProvider="AD" userName="Thompson, Austin"/>
            </cr:reactionInfo>
          </cr:reaction>
        </cr:reactions>
      </w16:ext>
    </w16cex:extLst>
  </w16cex:commentExtensible>
  <w16cex:commentExtensible w16cex:durableId="712C35AC" w16cex:dateUtc="2026-09-10T19:51:00Z"/>
  <w16cex:commentExtensible w16cex:durableId="1485E1E4" w16cex:dateUtc="2026-08-18T15:32:00Z">
    <w16cex:extLst>
      <w16:ext w16:uri="{CE6994B0-6A32-4C9F-8C6B-6E91EDA988CE}">
        <cr:reactions xmlns:cr="http://schemas.microsoft.com/office/comments/2020/reactions">
          <cr:reaction reactionType="1">
            <cr:reactionInfo dateUtc="2026-08-28T19:34:52Z">
              <cr:user userId="S::athomp27@CougarNet.UH.EDU::ec9c86a4-5946-42f9-a9f0-e188a65fcff8" userProvider="AD" userName="Thompson, Austin"/>
            </cr:reactionInfo>
          </cr:reaction>
        </cr:reactions>
      </w16:ext>
    </w16cex:extLst>
  </w16cex:commentExtensible>
  <w16cex:commentExtensible w16cex:durableId="092FF70C" w16cex:dateUtc="2026-08-05T22:16:00Z">
    <w16cex:extLst>
      <w16:ext w16:uri="{CE6994B0-6A32-4C9F-8C6B-6E91EDA988CE}">
        <cr:reactions xmlns:cr="http://schemas.microsoft.com/office/comments/2020/reactions">
          <cr:reaction reactionType="1">
            <cr:reactionInfo dateUtc="2026-08-27T17:36:47Z">
              <cr:user userId="S::athomp27@CougarNet.UH.EDU::ec9c86a4-5946-42f9-a9f0-e188a65fcff8" userProvider="AD" userName="Thompson, Austin"/>
            </cr:reactionInfo>
          </cr:reaction>
        </cr:reactions>
      </w16:ext>
    </w16cex:extLst>
  </w16cex:commentExtensible>
  <w16cex:commentExtensible w16cex:durableId="6170B9FB" w16cex:dateUtc="2026-08-27T17:36:00Z"/>
  <w16cex:commentExtensible w16cex:durableId="01D602B1" w16cex:dateUtc="2026-08-11T21:14:00Z">
    <w16cex:extLst>
      <w16:ext w16:uri="{CE6994B0-6A32-4C9F-8C6B-6E91EDA988CE}">
        <cr:reactions xmlns:cr="http://schemas.microsoft.com/office/comments/2020/reactions">
          <cr:reaction reactionType="1">
            <cr:reactionInfo dateUtc="2026-08-26T23:55:05Z">
              <cr:user userId="S::athomp27@CougarNet.UH.EDU::ec9c86a4-5946-42f9-a9f0-e188a65fcff8" userProvider="AD" userName="Thompson, Austin"/>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4351DA86" w16cid:durableId="389363C6"/>
  <w16cid:commentId w16cid:paraId="703DE15D" w16cid:durableId="70F3BA7B"/>
  <w16cid:commentId w16cid:paraId="75DE5E55" w16cid:durableId="1D97D86F"/>
  <w16cid:commentId w16cid:paraId="7CEAEA26" w16cid:durableId="24E22FFF"/>
  <w16cid:commentId w16cid:paraId="05E4DE95" w16cid:durableId="49E75771"/>
  <w16cid:commentId w16cid:paraId="1B8DDD63" w16cid:durableId="753B2897"/>
  <w16cid:commentId w16cid:paraId="18522D41" w16cid:durableId="09BD800A"/>
  <w16cid:commentId w16cid:paraId="37E26F4C" w16cid:durableId="045BB895"/>
  <w16cid:commentId w16cid:paraId="32671803" w16cid:durableId="66BBA939"/>
  <w16cid:commentId w16cid:paraId="2FEE7078" w16cid:durableId="2012F874"/>
  <w16cid:commentId w16cid:paraId="6721F241" w16cid:durableId="7562EA80"/>
  <w16cid:commentId w16cid:paraId="1A5E2393" w16cid:durableId="5ADE75B5"/>
  <w16cid:commentId w16cid:paraId="362D9308" w16cid:durableId="6127B4F7"/>
  <w16cid:commentId w16cid:paraId="06EF9262" w16cid:durableId="43F1DD87"/>
  <w16cid:commentId w16cid:paraId="2B0B2783" w16cid:durableId="0F9013C9"/>
  <w16cid:commentId w16cid:paraId="312FF5CC" w16cid:durableId="24ED493A"/>
  <w16cid:commentId w16cid:paraId="7F537867" w16cid:durableId="4D7B6AED"/>
  <w16cid:commentId w16cid:paraId="51CD9883" w16cid:durableId="5D689735"/>
  <w16cid:commentId w16cid:paraId="1D466C2C" w16cid:durableId="1820BF05"/>
  <w16cid:commentId w16cid:paraId="58C25E3E" w16cid:durableId="66DBF6E6"/>
  <w16cid:commentId w16cid:paraId="0C1F1D7E" w16cid:durableId="3F46290C"/>
  <w16cid:commentId w16cid:paraId="35426756" w16cid:durableId="4F3DA8F9"/>
  <w16cid:commentId w16cid:paraId="6203DBAC" w16cid:durableId="72966E57"/>
  <w16cid:commentId w16cid:paraId="4B757F38" w16cid:durableId="35AB17DC"/>
  <w16cid:commentId w16cid:paraId="19CEA18B" w16cid:durableId="7DE5FCDE"/>
  <w16cid:commentId w16cid:paraId="5496C8DE" w16cid:durableId="30608CED"/>
  <w16cid:commentId w16cid:paraId="011EB41A" w16cid:durableId="28CC9492"/>
  <w16cid:commentId w16cid:paraId="0FCBDEC9" w16cid:durableId="63F216A6"/>
  <w16cid:commentId w16cid:paraId="16DBA7A4" w16cid:durableId="5947B94C"/>
  <w16cid:commentId w16cid:paraId="12524F84" w16cid:durableId="2D28F5FD"/>
  <w16cid:commentId w16cid:paraId="7AC141AF" w16cid:durableId="57B24AE4"/>
  <w16cid:commentId w16cid:paraId="35C89C55" w16cid:durableId="499DCFD5"/>
  <w16cid:commentId w16cid:paraId="670774FB" w16cid:durableId="434FCB48"/>
  <w16cid:commentId w16cid:paraId="1C8234D9" w16cid:durableId="55AE45EC"/>
  <w16cid:commentId w16cid:paraId="6E012ACF" w16cid:durableId="27363F55"/>
  <w16cid:commentId w16cid:paraId="7B92E4BE" w16cid:durableId="2436B25A"/>
  <w16cid:commentId w16cid:paraId="039C0FB5" w16cid:durableId="3CDEEEBA"/>
  <w16cid:commentId w16cid:paraId="7FDA01DA" w16cid:durableId="4AEC8FC4"/>
  <w16cid:commentId w16cid:paraId="56D21E35" w16cid:durableId="69DE283B"/>
  <w16cid:commentId w16cid:paraId="4505BCCB" w16cid:durableId="218005BF"/>
  <w16cid:commentId w16cid:paraId="2B98D478" w16cid:durableId="246FEB62"/>
  <w16cid:commentId w16cid:paraId="3DC30D70" w16cid:durableId="546789E7"/>
  <w16cid:commentId w16cid:paraId="57F959C8" w16cid:durableId="1ADDCB5F"/>
  <w16cid:commentId w16cid:paraId="0E712FDB" w16cid:durableId="5C03429E"/>
  <w16cid:commentId w16cid:paraId="22372572" w16cid:durableId="788E7715"/>
  <w16cid:commentId w16cid:paraId="3D237356" w16cid:durableId="6FCDED38"/>
  <w16cid:commentId w16cid:paraId="4207EA93" w16cid:durableId="07DD09B7"/>
  <w16cid:commentId w16cid:paraId="78E1B37F" w16cid:durableId="2246853A"/>
  <w16cid:commentId w16cid:paraId="0F0B4B44" w16cid:durableId="78843F17"/>
  <w16cid:commentId w16cid:paraId="0BF97BC7" w16cid:durableId="0F763E90"/>
  <w16cid:commentId w16cid:paraId="65FE3EFA" w16cid:durableId="1EE696F0"/>
  <w16cid:commentId w16cid:paraId="19F60E80" w16cid:durableId="69D4B548"/>
  <w16cid:commentId w16cid:paraId="512D6C8D" w16cid:durableId="60159A2D"/>
  <w16cid:commentId w16cid:paraId="2F3FA229" w16cid:durableId="605F6971"/>
  <w16cid:commentId w16cid:paraId="1B327154" w16cid:durableId="712C35AC"/>
  <w16cid:commentId w16cid:paraId="3277FFDF" w16cid:durableId="1485E1E4"/>
  <w16cid:commentId w16cid:paraId="17D522FA" w16cid:durableId="092FF70C"/>
  <w16cid:commentId w16cid:paraId="21A77FE2" w16cid:durableId="6170B9FB"/>
  <w16cid:commentId w16cid:paraId="6A449E6A" w16cid:durableId="01D602B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193CE41" w14:textId="77777777" w:rsidR="004C7E0B" w:rsidRDefault="004C7E0B">
      <w:pPr>
        <w:spacing w:after="0"/>
      </w:pPr>
      <w:r>
        <w:separator/>
      </w:r>
    </w:p>
  </w:endnote>
  <w:endnote w:type="continuationSeparator" w:id="0">
    <w:p w14:paraId="771FB801" w14:textId="77777777" w:rsidR="004C7E0B" w:rsidRDefault="004C7E0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6FF" w:usb1="4000FCFF" w:usb2="00000009" w:usb3="00000000" w:csb0="0000019F" w:csb1="00000000"/>
  </w:font>
  <w:font w:name="Garamond">
    <w:panose1 w:val="02020404030301010803"/>
    <w:charset w:val="00"/>
    <w:family w:val="roman"/>
    <w:pitch w:val="variable"/>
    <w:sig w:usb0="00000287" w:usb1="00000002" w:usb2="00000000" w:usb3="00000000" w:csb0="0000009F" w:csb1="00000000"/>
  </w:font>
  <w:font w:name="Times New Roman (Headings CS)">
    <w:altName w:val="Times New Roman"/>
    <w:panose1 w:val="020B0604020202020204"/>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977963532"/>
      <w:docPartObj>
        <w:docPartGallery w:val="Page Numbers (Bottom of Page)"/>
        <w:docPartUnique/>
      </w:docPartObj>
    </w:sdtPr>
    <w:sdtContent>
      <w:p w14:paraId="2B677299" w14:textId="77777777" w:rsidR="00FD3268" w:rsidRDefault="00000000" w:rsidP="009262D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AA41420" w14:textId="77777777" w:rsidR="00FD3268" w:rsidRDefault="00FD3268" w:rsidP="00FD326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07050394"/>
      <w:docPartObj>
        <w:docPartGallery w:val="Page Numbers (Bottom of Page)"/>
        <w:docPartUnique/>
      </w:docPartObj>
    </w:sdtPr>
    <w:sdtEndPr>
      <w:rPr>
        <w:rStyle w:val="PageNumber"/>
        <w:rFonts w:cs="Times New Roman"/>
      </w:rPr>
    </w:sdtEndPr>
    <w:sdtContent>
      <w:p w14:paraId="27445B6C" w14:textId="77777777" w:rsidR="009262D6" w:rsidRDefault="00000000" w:rsidP="008E0A7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474136F" w14:textId="77777777" w:rsidR="00FD3268" w:rsidRDefault="00FD3268" w:rsidP="00FD326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A61E10D" w14:textId="77777777" w:rsidR="004C7E0B" w:rsidRDefault="004C7E0B">
      <w:pPr>
        <w:spacing w:after="0"/>
      </w:pPr>
      <w:r>
        <w:separator/>
      </w:r>
    </w:p>
  </w:footnote>
  <w:footnote w:type="continuationSeparator" w:id="0">
    <w:p w14:paraId="1AE9692D" w14:textId="77777777" w:rsidR="004C7E0B" w:rsidRDefault="004C7E0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094841479"/>
      <w:docPartObj>
        <w:docPartGallery w:val="Page Numbers (Top of Page)"/>
        <w:docPartUnique/>
      </w:docPartObj>
    </w:sdtPr>
    <w:sdtContent>
      <w:p w14:paraId="65FCD39E" w14:textId="77777777" w:rsidR="00E11C6E" w:rsidRDefault="00000000" w:rsidP="00AF5286">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F4F4F5B" w14:textId="77777777" w:rsidR="00FD3268" w:rsidRDefault="00FD3268" w:rsidP="00E11C6E">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638B772" w14:textId="77777777" w:rsidR="00FD3268" w:rsidRPr="00EC545B" w:rsidRDefault="00000000" w:rsidP="00EC545B">
    <w:pPr>
      <w:pStyle w:val="Header"/>
    </w:pPr>
    <w:r w:rsidRPr="00EC545B">
      <w:rPr>
        <w:rFonts w:cs="Times New Roman"/>
      </w:rPr>
      <w:t>Segmental Predictors of Perceptual Learning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496C228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FB24202"/>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9DB227B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13C48D92"/>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474534E"/>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5714019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460C9D0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4D38DA4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1206434"/>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F9085E8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79A4EEB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00A99411"/>
    <w:multiLevelType w:val="multilevel"/>
    <w:tmpl w:val="D8CC999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 w15:restartNumberingAfterBreak="0">
    <w:nsid w:val="03EF1F72"/>
    <w:multiLevelType w:val="hybridMultilevel"/>
    <w:tmpl w:val="9B4AF6CC"/>
    <w:lvl w:ilvl="0" w:tplc="A74A5714">
      <w:start w:val="1"/>
      <w:numFmt w:val="upperRoman"/>
      <w:pStyle w:val="Heading1"/>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0B475E6C"/>
    <w:multiLevelType w:val="hybridMultilevel"/>
    <w:tmpl w:val="767C0DA2"/>
    <w:lvl w:ilvl="0" w:tplc="3A88C6E4">
      <w:start w:val="1"/>
      <w:numFmt w:val="upperLetter"/>
      <w:pStyle w:val="Heading2"/>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70CD2DE"/>
    <w:multiLevelType w:val="multilevel"/>
    <w:tmpl w:val="61EAC82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5" w15:restartNumberingAfterBreak="0">
    <w:nsid w:val="75C9639D"/>
    <w:multiLevelType w:val="hybridMultilevel"/>
    <w:tmpl w:val="44E8C38E"/>
    <w:lvl w:ilvl="0" w:tplc="A048838E">
      <w:start w:val="1"/>
      <w:numFmt w:val="decimal"/>
      <w:pStyle w:val="NumberedText"/>
      <w:lvlText w:val="%1."/>
      <w:lvlJc w:val="left"/>
      <w:pPr>
        <w:ind w:left="720" w:hanging="360"/>
      </w:pPr>
    </w:lvl>
    <w:lvl w:ilvl="1" w:tplc="7BA626EC" w:tentative="1">
      <w:start w:val="1"/>
      <w:numFmt w:val="lowerLetter"/>
      <w:lvlText w:val="%2."/>
      <w:lvlJc w:val="left"/>
      <w:pPr>
        <w:ind w:left="1440" w:hanging="360"/>
      </w:pPr>
    </w:lvl>
    <w:lvl w:ilvl="2" w:tplc="B09CDA8E" w:tentative="1">
      <w:start w:val="1"/>
      <w:numFmt w:val="lowerRoman"/>
      <w:lvlText w:val="%3."/>
      <w:lvlJc w:val="right"/>
      <w:pPr>
        <w:ind w:left="2160" w:hanging="180"/>
      </w:pPr>
    </w:lvl>
    <w:lvl w:ilvl="3" w:tplc="3744A418" w:tentative="1">
      <w:start w:val="1"/>
      <w:numFmt w:val="decimal"/>
      <w:lvlText w:val="%4."/>
      <w:lvlJc w:val="left"/>
      <w:pPr>
        <w:ind w:left="2880" w:hanging="360"/>
      </w:pPr>
    </w:lvl>
    <w:lvl w:ilvl="4" w:tplc="BED0B250" w:tentative="1">
      <w:start w:val="1"/>
      <w:numFmt w:val="lowerLetter"/>
      <w:lvlText w:val="%5."/>
      <w:lvlJc w:val="left"/>
      <w:pPr>
        <w:ind w:left="3600" w:hanging="360"/>
      </w:pPr>
    </w:lvl>
    <w:lvl w:ilvl="5" w:tplc="4D74B3E2" w:tentative="1">
      <w:start w:val="1"/>
      <w:numFmt w:val="lowerRoman"/>
      <w:lvlText w:val="%6."/>
      <w:lvlJc w:val="right"/>
      <w:pPr>
        <w:ind w:left="4320" w:hanging="180"/>
      </w:pPr>
    </w:lvl>
    <w:lvl w:ilvl="6" w:tplc="6638EA92" w:tentative="1">
      <w:start w:val="1"/>
      <w:numFmt w:val="decimal"/>
      <w:lvlText w:val="%7."/>
      <w:lvlJc w:val="left"/>
      <w:pPr>
        <w:ind w:left="5040" w:hanging="360"/>
      </w:pPr>
    </w:lvl>
    <w:lvl w:ilvl="7" w:tplc="9EDE5624" w:tentative="1">
      <w:start w:val="1"/>
      <w:numFmt w:val="lowerLetter"/>
      <w:lvlText w:val="%8."/>
      <w:lvlJc w:val="left"/>
      <w:pPr>
        <w:ind w:left="5760" w:hanging="360"/>
      </w:pPr>
    </w:lvl>
    <w:lvl w:ilvl="8" w:tplc="FE6635EC" w:tentative="1">
      <w:start w:val="1"/>
      <w:numFmt w:val="lowerRoman"/>
      <w:lvlText w:val="%9."/>
      <w:lvlJc w:val="right"/>
      <w:pPr>
        <w:ind w:left="6480" w:hanging="180"/>
      </w:pPr>
    </w:lvl>
  </w:abstractNum>
  <w:num w:numId="1" w16cid:durableId="1075669479">
    <w:abstractNumId w:val="14"/>
  </w:num>
  <w:num w:numId="2" w16cid:durableId="909266221">
    <w:abstractNumId w:val="0"/>
  </w:num>
  <w:num w:numId="3" w16cid:durableId="1923636678">
    <w:abstractNumId w:val="1"/>
  </w:num>
  <w:num w:numId="4" w16cid:durableId="1184901593">
    <w:abstractNumId w:val="2"/>
  </w:num>
  <w:num w:numId="5" w16cid:durableId="760755114">
    <w:abstractNumId w:val="3"/>
  </w:num>
  <w:num w:numId="6" w16cid:durableId="9649914">
    <w:abstractNumId w:val="8"/>
  </w:num>
  <w:num w:numId="7" w16cid:durableId="32267374">
    <w:abstractNumId w:val="4"/>
  </w:num>
  <w:num w:numId="8" w16cid:durableId="886795275">
    <w:abstractNumId w:val="5"/>
  </w:num>
  <w:num w:numId="9" w16cid:durableId="930234539">
    <w:abstractNumId w:val="6"/>
  </w:num>
  <w:num w:numId="10" w16cid:durableId="50931372">
    <w:abstractNumId w:val="7"/>
  </w:num>
  <w:num w:numId="11" w16cid:durableId="406391349">
    <w:abstractNumId w:val="9"/>
  </w:num>
  <w:num w:numId="12" w16cid:durableId="1930388539">
    <w:abstractNumId w:val="15"/>
  </w:num>
  <w:num w:numId="13" w16cid:durableId="578177997">
    <w:abstractNumId w:val="8"/>
  </w:num>
  <w:num w:numId="14" w16cid:durableId="509560831">
    <w:abstractNumId w:val="10"/>
  </w:num>
  <w:num w:numId="15" w16cid:durableId="196649632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54837564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40838434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570114969">
    <w:abstractNumId w:val="12"/>
  </w:num>
  <w:num w:numId="19" w16cid:durableId="737828353">
    <w:abstractNumId w:val="13"/>
  </w:num>
  <w:num w:numId="20" w16cid:durableId="147091977">
    <w:abstractNumId w:val="13"/>
    <w:lvlOverride w:ilvl="0">
      <w:startOverride w:val="1"/>
    </w:lvlOverride>
  </w:num>
  <w:num w:numId="21" w16cid:durableId="1805656685">
    <w:abstractNumId w:val="13"/>
    <w:lvlOverride w:ilvl="0">
      <w:startOverride w:val="1"/>
    </w:lvlOverride>
  </w:num>
  <w:num w:numId="22" w16cid:durableId="15474195">
    <w:abstractNumId w:val="13"/>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Camille Wynn">
    <w15:presenceInfo w15:providerId="Windows Live" w15:userId="94e3eb5d84b8e29f"/>
  </w15:person>
  <w15:person w15:author="Thompson, Austin">
    <w15:presenceInfo w15:providerId="AD" w15:userId="S::athomp27@CougarNet.UH.EDU::ec9c86a4-5946-42f9-a9f0-e188a65fcff8"/>
  </w15:person>
  <w15:person w15:author="Alan Wisler">
    <w15:presenceInfo w15:providerId="AD" w15:userId="S::A02374017@aggies.usu.edu::8a876164-93d0-41db-b579-fb294554acc8"/>
  </w15:person>
  <w15:person w15:author="Stephanie Borrie">
    <w15:presenceInfo w15:providerId="AD" w15:userId="S::A02041293@aggies.usu.edu::dec885ba-75b4-4e3d-b744-e9ae09185a7b"/>
  </w15:person>
  <w15:person w15:author="Katerina Tetzloff">
    <w15:presenceInfo w15:providerId="AD" w15:userId="S::Katerina.Tetzloff@stonybrook.edu::5afde06f-59e4-48d2-8efd-fa0ca9526944"/>
  </w15:person>
  <w15:person w15:author="Alan Wisler [2]">
    <w15:presenceInfo w15:providerId="AD" w15:userId="S::a02374017@aggies.usu.edu::8a876164-93d0-41db-b579-fb294554acc8"/>
  </w15:person>
  <w15:person w15:author="Stephanie Borrie [2]">
    <w15:presenceInfo w15:providerId="AD" w15:userId="S::a02041293@aggies.usu.edu::dec885ba-75b4-4e3d-b744-e9ae09185a7b"/>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9"/>
  <w:embedSystemFonts/>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2545"/>
    <w:rsid w:val="00015403"/>
    <w:rsid w:val="00017115"/>
    <w:rsid w:val="000438C5"/>
    <w:rsid w:val="00046337"/>
    <w:rsid w:val="00053666"/>
    <w:rsid w:val="0006207C"/>
    <w:rsid w:val="0006217D"/>
    <w:rsid w:val="00082FD1"/>
    <w:rsid w:val="00086094"/>
    <w:rsid w:val="000A08D1"/>
    <w:rsid w:val="000A371B"/>
    <w:rsid w:val="000A60EF"/>
    <w:rsid w:val="000A6483"/>
    <w:rsid w:val="000B7C67"/>
    <w:rsid w:val="000C1594"/>
    <w:rsid w:val="000E05EC"/>
    <w:rsid w:val="000E70E0"/>
    <w:rsid w:val="000F1DA3"/>
    <w:rsid w:val="001013C1"/>
    <w:rsid w:val="00106A2A"/>
    <w:rsid w:val="001146EF"/>
    <w:rsid w:val="00133E06"/>
    <w:rsid w:val="00144BFD"/>
    <w:rsid w:val="00163D5D"/>
    <w:rsid w:val="001721ED"/>
    <w:rsid w:val="001730C2"/>
    <w:rsid w:val="00174EE9"/>
    <w:rsid w:val="00177C06"/>
    <w:rsid w:val="0019239B"/>
    <w:rsid w:val="001949DE"/>
    <w:rsid w:val="001C32F4"/>
    <w:rsid w:val="001E49CF"/>
    <w:rsid w:val="0020164A"/>
    <w:rsid w:val="00202791"/>
    <w:rsid w:val="00205136"/>
    <w:rsid w:val="00210113"/>
    <w:rsid w:val="00225871"/>
    <w:rsid w:val="00240A37"/>
    <w:rsid w:val="002415A8"/>
    <w:rsid w:val="002739B6"/>
    <w:rsid w:val="0028402A"/>
    <w:rsid w:val="002953CE"/>
    <w:rsid w:val="002A2460"/>
    <w:rsid w:val="002A728B"/>
    <w:rsid w:val="002B560A"/>
    <w:rsid w:val="002B726C"/>
    <w:rsid w:val="002C0DCC"/>
    <w:rsid w:val="002C353E"/>
    <w:rsid w:val="002D79A0"/>
    <w:rsid w:val="002F69DD"/>
    <w:rsid w:val="00300DEB"/>
    <w:rsid w:val="00301C13"/>
    <w:rsid w:val="00332866"/>
    <w:rsid w:val="00333534"/>
    <w:rsid w:val="003358BF"/>
    <w:rsid w:val="00340DDB"/>
    <w:rsid w:val="00343072"/>
    <w:rsid w:val="00347AA2"/>
    <w:rsid w:val="00356104"/>
    <w:rsid w:val="00356912"/>
    <w:rsid w:val="00372C0B"/>
    <w:rsid w:val="00380E45"/>
    <w:rsid w:val="00383463"/>
    <w:rsid w:val="00383AC5"/>
    <w:rsid w:val="00392117"/>
    <w:rsid w:val="003928EE"/>
    <w:rsid w:val="003B605E"/>
    <w:rsid w:val="003C1DD8"/>
    <w:rsid w:val="003D52CD"/>
    <w:rsid w:val="003D6790"/>
    <w:rsid w:val="003D6C27"/>
    <w:rsid w:val="004010FC"/>
    <w:rsid w:val="00406CD5"/>
    <w:rsid w:val="00413199"/>
    <w:rsid w:val="004249A4"/>
    <w:rsid w:val="00431C54"/>
    <w:rsid w:val="00435934"/>
    <w:rsid w:val="00440D84"/>
    <w:rsid w:val="0044342E"/>
    <w:rsid w:val="004741D8"/>
    <w:rsid w:val="00474386"/>
    <w:rsid w:val="0047463B"/>
    <w:rsid w:val="00474BBE"/>
    <w:rsid w:val="0048275E"/>
    <w:rsid w:val="004A0451"/>
    <w:rsid w:val="004A2545"/>
    <w:rsid w:val="004C0A3F"/>
    <w:rsid w:val="004C7E0B"/>
    <w:rsid w:val="004D1BE8"/>
    <w:rsid w:val="004E7215"/>
    <w:rsid w:val="00501EAE"/>
    <w:rsid w:val="00513618"/>
    <w:rsid w:val="00530579"/>
    <w:rsid w:val="005332AC"/>
    <w:rsid w:val="005556AA"/>
    <w:rsid w:val="00556B26"/>
    <w:rsid w:val="005574C1"/>
    <w:rsid w:val="00565CB9"/>
    <w:rsid w:val="00585883"/>
    <w:rsid w:val="00586449"/>
    <w:rsid w:val="00586E4D"/>
    <w:rsid w:val="005A6328"/>
    <w:rsid w:val="005A7620"/>
    <w:rsid w:val="005B299D"/>
    <w:rsid w:val="005B5DF7"/>
    <w:rsid w:val="005C16DC"/>
    <w:rsid w:val="005C3BE5"/>
    <w:rsid w:val="005D075C"/>
    <w:rsid w:val="005E5FFC"/>
    <w:rsid w:val="005F24D9"/>
    <w:rsid w:val="005F7219"/>
    <w:rsid w:val="006262E2"/>
    <w:rsid w:val="00634C9A"/>
    <w:rsid w:val="006543FB"/>
    <w:rsid w:val="00656952"/>
    <w:rsid w:val="00670887"/>
    <w:rsid w:val="00671E05"/>
    <w:rsid w:val="006A1D3F"/>
    <w:rsid w:val="006C0E3F"/>
    <w:rsid w:val="006C3D5B"/>
    <w:rsid w:val="006D66E3"/>
    <w:rsid w:val="006F088C"/>
    <w:rsid w:val="006F5097"/>
    <w:rsid w:val="006F764E"/>
    <w:rsid w:val="0071297A"/>
    <w:rsid w:val="00712B70"/>
    <w:rsid w:val="0071511F"/>
    <w:rsid w:val="00717062"/>
    <w:rsid w:val="007244AC"/>
    <w:rsid w:val="00724B7A"/>
    <w:rsid w:val="00726F26"/>
    <w:rsid w:val="007304B7"/>
    <w:rsid w:val="0073266E"/>
    <w:rsid w:val="00740531"/>
    <w:rsid w:val="0075156E"/>
    <w:rsid w:val="0077302A"/>
    <w:rsid w:val="007771DC"/>
    <w:rsid w:val="00783E17"/>
    <w:rsid w:val="00794DDF"/>
    <w:rsid w:val="007B4F23"/>
    <w:rsid w:val="007C29F8"/>
    <w:rsid w:val="007D55D6"/>
    <w:rsid w:val="007E5F50"/>
    <w:rsid w:val="007E608A"/>
    <w:rsid w:val="007F458B"/>
    <w:rsid w:val="00804345"/>
    <w:rsid w:val="00816C11"/>
    <w:rsid w:val="00831F8D"/>
    <w:rsid w:val="00847F53"/>
    <w:rsid w:val="0086055B"/>
    <w:rsid w:val="008701E5"/>
    <w:rsid w:val="008707BD"/>
    <w:rsid w:val="00881426"/>
    <w:rsid w:val="00891913"/>
    <w:rsid w:val="00893EC3"/>
    <w:rsid w:val="00894D77"/>
    <w:rsid w:val="008A5E8D"/>
    <w:rsid w:val="008A637C"/>
    <w:rsid w:val="008A7345"/>
    <w:rsid w:val="008B3B0F"/>
    <w:rsid w:val="008B6061"/>
    <w:rsid w:val="008C2A92"/>
    <w:rsid w:val="008E0A73"/>
    <w:rsid w:val="008F1049"/>
    <w:rsid w:val="008F3D51"/>
    <w:rsid w:val="00900AD9"/>
    <w:rsid w:val="00917235"/>
    <w:rsid w:val="00917A3F"/>
    <w:rsid w:val="00920E9C"/>
    <w:rsid w:val="009243D5"/>
    <w:rsid w:val="009262D6"/>
    <w:rsid w:val="0093667D"/>
    <w:rsid w:val="00942B0C"/>
    <w:rsid w:val="0095304E"/>
    <w:rsid w:val="00960741"/>
    <w:rsid w:val="0096086B"/>
    <w:rsid w:val="00962CAD"/>
    <w:rsid w:val="0096559A"/>
    <w:rsid w:val="00970FF7"/>
    <w:rsid w:val="009765C3"/>
    <w:rsid w:val="009B450F"/>
    <w:rsid w:val="009C2C93"/>
    <w:rsid w:val="009C6690"/>
    <w:rsid w:val="009D2515"/>
    <w:rsid w:val="009D2A5A"/>
    <w:rsid w:val="009D3138"/>
    <w:rsid w:val="009D4BBB"/>
    <w:rsid w:val="009F78CF"/>
    <w:rsid w:val="00A14922"/>
    <w:rsid w:val="00A14C47"/>
    <w:rsid w:val="00A32793"/>
    <w:rsid w:val="00A36E42"/>
    <w:rsid w:val="00A41263"/>
    <w:rsid w:val="00A65B53"/>
    <w:rsid w:val="00A72F32"/>
    <w:rsid w:val="00A77547"/>
    <w:rsid w:val="00A77719"/>
    <w:rsid w:val="00A91785"/>
    <w:rsid w:val="00A9672C"/>
    <w:rsid w:val="00A9762E"/>
    <w:rsid w:val="00AA1D33"/>
    <w:rsid w:val="00AA4975"/>
    <w:rsid w:val="00AB40C2"/>
    <w:rsid w:val="00AC5127"/>
    <w:rsid w:val="00AC5AD8"/>
    <w:rsid w:val="00AC6E22"/>
    <w:rsid w:val="00AD7571"/>
    <w:rsid w:val="00AE0CFD"/>
    <w:rsid w:val="00AE4BFF"/>
    <w:rsid w:val="00AF5286"/>
    <w:rsid w:val="00B039C7"/>
    <w:rsid w:val="00B10E9B"/>
    <w:rsid w:val="00B124BB"/>
    <w:rsid w:val="00B27B15"/>
    <w:rsid w:val="00B31763"/>
    <w:rsid w:val="00B31CCA"/>
    <w:rsid w:val="00B3507E"/>
    <w:rsid w:val="00B43C4A"/>
    <w:rsid w:val="00B53707"/>
    <w:rsid w:val="00B60AA1"/>
    <w:rsid w:val="00B65594"/>
    <w:rsid w:val="00B67540"/>
    <w:rsid w:val="00B77CF9"/>
    <w:rsid w:val="00B8034C"/>
    <w:rsid w:val="00B978DF"/>
    <w:rsid w:val="00BA1C78"/>
    <w:rsid w:val="00BA30C5"/>
    <w:rsid w:val="00BB32B2"/>
    <w:rsid w:val="00BB76F8"/>
    <w:rsid w:val="00BC20F5"/>
    <w:rsid w:val="00BC4501"/>
    <w:rsid w:val="00BC7724"/>
    <w:rsid w:val="00BD0F6A"/>
    <w:rsid w:val="00BD3B56"/>
    <w:rsid w:val="00BE2C8B"/>
    <w:rsid w:val="00BE2DB9"/>
    <w:rsid w:val="00BF12A2"/>
    <w:rsid w:val="00BF71DD"/>
    <w:rsid w:val="00C36570"/>
    <w:rsid w:val="00C61252"/>
    <w:rsid w:val="00C75D9B"/>
    <w:rsid w:val="00C86CF6"/>
    <w:rsid w:val="00C87ECF"/>
    <w:rsid w:val="00C944AE"/>
    <w:rsid w:val="00C95429"/>
    <w:rsid w:val="00C973A1"/>
    <w:rsid w:val="00CA5221"/>
    <w:rsid w:val="00CB3128"/>
    <w:rsid w:val="00CD14B7"/>
    <w:rsid w:val="00CD41BF"/>
    <w:rsid w:val="00CD56D9"/>
    <w:rsid w:val="00CE3D46"/>
    <w:rsid w:val="00CE662C"/>
    <w:rsid w:val="00CF0E34"/>
    <w:rsid w:val="00D13FC0"/>
    <w:rsid w:val="00D22052"/>
    <w:rsid w:val="00D35DC8"/>
    <w:rsid w:val="00D401EE"/>
    <w:rsid w:val="00D408D6"/>
    <w:rsid w:val="00D41C9D"/>
    <w:rsid w:val="00D42497"/>
    <w:rsid w:val="00D61C38"/>
    <w:rsid w:val="00D661E9"/>
    <w:rsid w:val="00D87C2D"/>
    <w:rsid w:val="00D90E3F"/>
    <w:rsid w:val="00DA5E1C"/>
    <w:rsid w:val="00DB35EE"/>
    <w:rsid w:val="00DB6781"/>
    <w:rsid w:val="00DC4B12"/>
    <w:rsid w:val="00DD4BCA"/>
    <w:rsid w:val="00DE1F6E"/>
    <w:rsid w:val="00DE2717"/>
    <w:rsid w:val="00DE561F"/>
    <w:rsid w:val="00E02E86"/>
    <w:rsid w:val="00E05716"/>
    <w:rsid w:val="00E06209"/>
    <w:rsid w:val="00E11C6E"/>
    <w:rsid w:val="00E14882"/>
    <w:rsid w:val="00E20B5C"/>
    <w:rsid w:val="00E20F87"/>
    <w:rsid w:val="00E259F3"/>
    <w:rsid w:val="00E25B1A"/>
    <w:rsid w:val="00E2681D"/>
    <w:rsid w:val="00E3747F"/>
    <w:rsid w:val="00E40382"/>
    <w:rsid w:val="00E456B8"/>
    <w:rsid w:val="00E5381C"/>
    <w:rsid w:val="00E55255"/>
    <w:rsid w:val="00E607F0"/>
    <w:rsid w:val="00E80DB8"/>
    <w:rsid w:val="00E821AA"/>
    <w:rsid w:val="00EA0526"/>
    <w:rsid w:val="00EB0430"/>
    <w:rsid w:val="00EB14B9"/>
    <w:rsid w:val="00EC30F6"/>
    <w:rsid w:val="00EC545B"/>
    <w:rsid w:val="00ED4917"/>
    <w:rsid w:val="00EE3615"/>
    <w:rsid w:val="00EE43C3"/>
    <w:rsid w:val="00EE5C8D"/>
    <w:rsid w:val="00EE7D10"/>
    <w:rsid w:val="00EF4081"/>
    <w:rsid w:val="00F02AFE"/>
    <w:rsid w:val="00F05636"/>
    <w:rsid w:val="00F10E32"/>
    <w:rsid w:val="00F11F56"/>
    <w:rsid w:val="00F16320"/>
    <w:rsid w:val="00F30600"/>
    <w:rsid w:val="00F406D5"/>
    <w:rsid w:val="00F55957"/>
    <w:rsid w:val="00F70813"/>
    <w:rsid w:val="00F71E5B"/>
    <w:rsid w:val="00F74429"/>
    <w:rsid w:val="00F83288"/>
    <w:rsid w:val="00F8787E"/>
    <w:rsid w:val="00FA052E"/>
    <w:rsid w:val="00FA27EA"/>
    <w:rsid w:val="00FB2079"/>
    <w:rsid w:val="00FB7C44"/>
    <w:rsid w:val="00FC1ACD"/>
    <w:rsid w:val="00FC5D6F"/>
    <w:rsid w:val="00FD3268"/>
    <w:rsid w:val="00FE008B"/>
    <w:rsid w:val="00FE5AD4"/>
    <w:rsid w:val="00FF4F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F8BD1"/>
  <w15:docId w15:val="{9F71D760-180D-6A4B-BBBF-1E05EF0A73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A052E"/>
    <w:rPr>
      <w:rFonts w:ascii="Times New Roman" w:hAnsi="Times New Roman"/>
    </w:rPr>
  </w:style>
  <w:style w:type="paragraph" w:styleId="Heading1">
    <w:name w:val="heading 1"/>
    <w:basedOn w:val="Normal"/>
    <w:next w:val="BodyText"/>
    <w:uiPriority w:val="9"/>
    <w:qFormat/>
    <w:rsid w:val="009B450F"/>
    <w:pPr>
      <w:keepNext/>
      <w:keepLines/>
      <w:numPr>
        <w:numId w:val="18"/>
      </w:numPr>
      <w:spacing w:before="240" w:after="0" w:line="480" w:lineRule="auto"/>
      <w:outlineLvl w:val="0"/>
    </w:pPr>
    <w:rPr>
      <w:rFonts w:eastAsiaTheme="majorEastAsia" w:cs="Times New Roman"/>
      <w:b/>
      <w:bCs/>
      <w:caps/>
      <w:color w:val="000000" w:themeColor="text1"/>
      <w:szCs w:val="32"/>
    </w:rPr>
  </w:style>
  <w:style w:type="paragraph" w:styleId="Heading2">
    <w:name w:val="heading 2"/>
    <w:basedOn w:val="Normal"/>
    <w:next w:val="BodyText"/>
    <w:uiPriority w:val="9"/>
    <w:unhideWhenUsed/>
    <w:qFormat/>
    <w:rsid w:val="009B450F"/>
    <w:pPr>
      <w:keepNext/>
      <w:keepLines/>
      <w:numPr>
        <w:numId w:val="19"/>
      </w:numPr>
      <w:spacing w:before="240" w:after="240" w:line="480" w:lineRule="auto"/>
      <w:outlineLvl w:val="1"/>
    </w:pPr>
    <w:rPr>
      <w:rFonts w:eastAsiaTheme="majorEastAsia" w:cs="Times New Roman"/>
      <w:b/>
      <w:bCs/>
    </w:rPr>
  </w:style>
  <w:style w:type="paragraph" w:styleId="Heading3">
    <w:name w:val="heading 3"/>
    <w:basedOn w:val="Normal"/>
    <w:next w:val="BodyText"/>
    <w:uiPriority w:val="9"/>
    <w:unhideWhenUsed/>
    <w:qFormat/>
    <w:rsid w:val="00CE3D46"/>
    <w:pPr>
      <w:keepNext/>
      <w:keepLines/>
      <w:spacing w:before="120" w:after="120" w:line="480" w:lineRule="auto"/>
      <w:outlineLvl w:val="2"/>
    </w:pPr>
    <w:rPr>
      <w:rFonts w:eastAsiaTheme="majorEastAsia" w:cs="Times New Roman"/>
      <w:b/>
      <w:bCs/>
      <w:i/>
      <w:iCs/>
    </w:rPr>
  </w:style>
  <w:style w:type="paragraph" w:styleId="Heading4">
    <w:name w:val="heading 4"/>
    <w:basedOn w:val="Normal"/>
    <w:next w:val="BodyText"/>
    <w:uiPriority w:val="9"/>
    <w:unhideWhenUsed/>
    <w:qFormat/>
    <w:rsid w:val="00CE3D46"/>
    <w:pPr>
      <w:keepNext/>
      <w:keepLines/>
      <w:spacing w:before="120" w:after="120" w:line="480" w:lineRule="auto"/>
      <w:ind w:left="720"/>
      <w:outlineLvl w:val="3"/>
    </w:pPr>
    <w:rPr>
      <w:rFonts w:eastAsiaTheme="majorEastAsia" w:cs="Times New Roman"/>
      <w:b/>
      <w:iCs/>
    </w:rPr>
  </w:style>
  <w:style w:type="paragraph" w:styleId="Heading5">
    <w:name w:val="heading 5"/>
    <w:basedOn w:val="Heading4"/>
    <w:next w:val="BodyText"/>
    <w:uiPriority w:val="9"/>
    <w:unhideWhenUsed/>
    <w:qFormat/>
    <w:rsid w:val="00CE3D46"/>
    <w:pPr>
      <w:outlineLvl w:val="4"/>
    </w:pPr>
    <w:rPr>
      <w:i/>
      <w:iCs w:val="0"/>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7C29F8"/>
    <w:pPr>
      <w:widowControl w:val="0"/>
      <w:spacing w:after="0" w:line="480" w:lineRule="auto"/>
      <w:ind w:firstLine="720"/>
      <w:contextualSpacing/>
    </w:pPr>
    <w:rPr>
      <w:rFonts w:cs="Times New Roman"/>
    </w:rPr>
  </w:style>
  <w:style w:type="paragraph" w:customStyle="1" w:styleId="FirstParagraph">
    <w:name w:val="First Paragraph"/>
    <w:basedOn w:val="BodyText"/>
    <w:next w:val="BodyText"/>
    <w:qFormat/>
    <w:rsid w:val="00133E06"/>
  </w:style>
  <w:style w:type="paragraph" w:customStyle="1" w:styleId="Compact">
    <w:name w:val="Compact"/>
    <w:basedOn w:val="BodyText"/>
    <w:qFormat/>
    <w:rsid w:val="00BD0F6A"/>
    <w:pPr>
      <w:spacing w:line="240" w:lineRule="auto"/>
      <w:ind w:firstLine="0"/>
    </w:pPr>
  </w:style>
  <w:style w:type="paragraph" w:styleId="Title">
    <w:name w:val="Title"/>
    <w:basedOn w:val="Normal"/>
    <w:next w:val="BodyText"/>
    <w:qFormat/>
    <w:rsid w:val="00177C06"/>
    <w:pPr>
      <w:keepNext/>
      <w:keepLines/>
      <w:spacing w:before="840" w:after="240" w:line="480" w:lineRule="auto"/>
      <w:jc w:val="center"/>
    </w:pPr>
    <w:rPr>
      <w:rFonts w:eastAsiaTheme="majorEastAsia" w:cs="Times New Roman"/>
      <w:b/>
      <w:bCs/>
    </w:rPr>
  </w:style>
  <w:style w:type="paragraph" w:styleId="Subtitle">
    <w:name w:val="Subtitle"/>
    <w:basedOn w:val="Title"/>
    <w:next w:val="BodyText"/>
    <w:qFormat/>
    <w:rsid w:val="00F71E5B"/>
    <w:pPr>
      <w:spacing w:before="240"/>
    </w:pPr>
  </w:style>
  <w:style w:type="paragraph" w:customStyle="1" w:styleId="Author">
    <w:name w:val="Author"/>
    <w:next w:val="BodyText"/>
    <w:qFormat/>
    <w:rsid w:val="00F16320"/>
    <w:pPr>
      <w:keepNext/>
      <w:keepLines/>
      <w:spacing w:before="360" w:after="360" w:line="480" w:lineRule="auto"/>
      <w:jc w:val="center"/>
    </w:pPr>
    <w:rPr>
      <w:rFonts w:ascii="Times New Roman" w:hAnsi="Times New Roman" w:cs="Times New Roman"/>
    </w:rPr>
  </w:style>
  <w:style w:type="paragraph" w:styleId="Date">
    <w:name w:val="Date"/>
    <w:next w:val="BodyText"/>
    <w:qFormat/>
    <w:rsid w:val="00F71E5B"/>
    <w:pPr>
      <w:keepNext/>
      <w:keepLines/>
      <w:spacing w:line="480" w:lineRule="auto"/>
      <w:jc w:val="center"/>
    </w:pPr>
    <w:rPr>
      <w:rFonts w:ascii="Times New Roman" w:hAnsi="Times New Roman" w:cs="Times New Roman"/>
    </w:rPr>
  </w:style>
  <w:style w:type="paragraph" w:customStyle="1" w:styleId="Abstract">
    <w:name w:val="Abstract"/>
    <w:basedOn w:val="Normal"/>
    <w:next w:val="BodyText"/>
    <w:qFormat/>
    <w:rsid w:val="00F16320"/>
    <w:pPr>
      <w:keepNext/>
      <w:keepLines/>
      <w:spacing w:before="360" w:after="360" w:line="480" w:lineRule="auto"/>
    </w:pPr>
    <w:rPr>
      <w:rFonts w:cs="Times New Roman"/>
    </w:rPr>
  </w:style>
  <w:style w:type="paragraph" w:styleId="Bibliography">
    <w:name w:val="Bibliography"/>
    <w:basedOn w:val="Normal"/>
    <w:qFormat/>
    <w:rsid w:val="00EB0430"/>
    <w:pPr>
      <w:spacing w:after="0" w:line="480" w:lineRule="auto"/>
      <w:ind w:left="720" w:hanging="720"/>
    </w:pPr>
  </w:style>
  <w:style w:type="paragraph" w:styleId="BlockText">
    <w:name w:val="Block Text"/>
    <w:basedOn w:val="BodyText"/>
    <w:next w:val="BodyText"/>
    <w:uiPriority w:val="9"/>
    <w:unhideWhenUsed/>
    <w:qFormat/>
    <w:pPr>
      <w:spacing w:before="100" w:after="100"/>
      <w:ind w:left="480" w:right="480" w:firstLine="0"/>
    </w:pPr>
  </w:style>
  <w:style w:type="paragraph" w:styleId="FootnoteText">
    <w:name w:val="footnote text"/>
    <w:basedOn w:val="Normal"/>
    <w:uiPriority w:val="9"/>
    <w:unhideWhenUsed/>
    <w:qFormat/>
    <w:rsid w:val="00A91785"/>
    <w:pPr>
      <w:spacing w:after="60"/>
    </w:pPr>
    <w:rPr>
      <w:sz w:val="20"/>
    </w:r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rsid w:val="008C2A92"/>
    <w:pPr>
      <w:spacing w:after="0"/>
    </w:pPr>
  </w:style>
  <w:style w:type="paragraph" w:styleId="Caption">
    <w:name w:val="caption"/>
    <w:basedOn w:val="Normal"/>
    <w:link w:val="CaptionChar"/>
    <w:rsid w:val="000A6483"/>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rsid w:val="000A6483"/>
    <w:rPr>
      <w:rFonts w:ascii="Times New Roman" w:hAnsi="Times New Roman"/>
      <w:i/>
    </w:rPr>
  </w:style>
  <w:style w:type="character" w:customStyle="1" w:styleId="VerbatimChar">
    <w:name w:val="Verbatim Char"/>
    <w:basedOn w:val="CaptionChar"/>
    <w:link w:val="SourceCode"/>
    <w:rPr>
      <w:rFonts w:ascii="Consolas" w:hAnsi="Consolas"/>
      <w:i/>
      <w:sz w:val="22"/>
    </w:rPr>
  </w:style>
  <w:style w:type="character" w:customStyle="1" w:styleId="SectionNumber">
    <w:name w:val="Section Number"/>
    <w:basedOn w:val="CaptionChar"/>
    <w:rPr>
      <w:rFonts w:ascii="Times New Roman" w:hAnsi="Times New Roman"/>
      <w:i/>
    </w:rPr>
  </w:style>
  <w:style w:type="character" w:styleId="FootnoteReference">
    <w:name w:val="footnote reference"/>
    <w:rsid w:val="00AC5AD8"/>
    <w:rPr>
      <w:vertAlign w:val="superscript"/>
    </w:rPr>
  </w:style>
  <w:style w:type="character" w:styleId="Hyperlink">
    <w:name w:val="Hyperlink"/>
    <w:basedOn w:val="CaptionChar"/>
    <w:rPr>
      <w:rFonts w:ascii="Times New Roman" w:hAnsi="Times New Roman"/>
      <w:i/>
      <w:color w:val="4F81BD" w:themeColor="accent1"/>
    </w:rPr>
  </w:style>
  <w:style w:type="paragraph" w:styleId="TOCHeading">
    <w:name w:val="TOC Heading"/>
    <w:basedOn w:val="Heading1"/>
    <w:next w:val="BodyText"/>
    <w:uiPriority w:val="39"/>
    <w:unhideWhenUsed/>
    <w:qFormat/>
    <w:pPr>
      <w:spacing w:line="259" w:lineRule="auto"/>
      <w:outlineLvl w:val="9"/>
    </w:pPr>
    <w:rPr>
      <w:rFonts w:asciiTheme="majorHAnsi" w:hAnsiTheme="majorHAnsi" w:cstheme="majorBidi"/>
      <w:b w:val="0"/>
      <w:bCs w:val="0"/>
      <w:color w:val="365F91" w:themeColor="accent1" w:themeShade="BF"/>
    </w:rPr>
  </w:style>
  <w:style w:type="paragraph" w:customStyle="1" w:styleId="SourceCode">
    <w:name w:val="Source Code"/>
    <w:basedOn w:val="Normal"/>
    <w:link w:val="VerbatimChar"/>
    <w:rsid w:val="00EC30F6"/>
    <w:pPr>
      <w:shd w:val="clear" w:color="auto" w:fill="F8F8F8"/>
      <w:wordWrap w:val="0"/>
    </w:pPr>
    <w:rPr>
      <w:rFonts w:ascii="Consolas" w:hAnsi="Consolas"/>
      <w:sz w:val="22"/>
    </w:rPr>
  </w:style>
  <w:style w:type="character" w:customStyle="1" w:styleId="BodyTextChar">
    <w:name w:val="Body Text Char"/>
    <w:basedOn w:val="DefaultParagraphFont"/>
    <w:link w:val="BodyText"/>
    <w:rsid w:val="007C29F8"/>
    <w:rPr>
      <w:rFonts w:ascii="Times New Roman" w:hAnsi="Times New Roman" w:cs="Times New Roman"/>
    </w:rPr>
  </w:style>
  <w:style w:type="character" w:customStyle="1" w:styleId="DecValTok">
    <w:name w:val="DecValTok"/>
    <w:basedOn w:val="FloatTok"/>
    <w:rsid w:val="006C3D5B"/>
    <w:rPr>
      <w:sz w:val="20"/>
      <w:shd w:val="clear" w:color="auto" w:fill="F8F8F8"/>
    </w:rPr>
  </w:style>
  <w:style w:type="character" w:customStyle="1" w:styleId="CommentTok">
    <w:name w:val="CommentTok"/>
    <w:basedOn w:val="VerbatimChar"/>
    <w:rsid w:val="00EC30F6"/>
    <w:rPr>
      <w:rFonts w:ascii="Consolas" w:hAnsi="Consolas"/>
      <w:i w:val="0"/>
      <w:color w:val="0070C0"/>
      <w:sz w:val="20"/>
      <w:shd w:val="clear" w:color="auto" w:fill="F8F8F8"/>
    </w:rPr>
  </w:style>
  <w:style w:type="character" w:customStyle="1" w:styleId="FunctionTok">
    <w:name w:val="FunctionTok"/>
    <w:basedOn w:val="DecValTok"/>
    <w:rsid w:val="00EC30F6"/>
    <w:rPr>
      <w:sz w:val="20"/>
      <w:shd w:val="clear" w:color="auto" w:fill="F8F8F8"/>
    </w:rPr>
  </w:style>
  <w:style w:type="character" w:customStyle="1" w:styleId="NormalTok">
    <w:name w:val="NormalTok"/>
    <w:basedOn w:val="VerbatimChar"/>
    <w:rsid w:val="00EC30F6"/>
    <w:rPr>
      <w:rFonts w:ascii="Consolas" w:hAnsi="Consolas"/>
      <w:i/>
      <w:sz w:val="20"/>
      <w:shd w:val="clear" w:color="auto" w:fill="F8F8F8"/>
    </w:rPr>
  </w:style>
  <w:style w:type="character" w:customStyle="1" w:styleId="StringTok">
    <w:name w:val="StringTok"/>
    <w:basedOn w:val="DefaultParagraphFont"/>
    <w:rsid w:val="006C3D5B"/>
    <w:rPr>
      <w:sz w:val="20"/>
      <w:shd w:val="clear" w:color="auto" w:fill="F8F8F8"/>
    </w:rPr>
  </w:style>
  <w:style w:type="character" w:customStyle="1" w:styleId="OtherTok">
    <w:name w:val="OtherTok"/>
    <w:basedOn w:val="StringTok"/>
    <w:rsid w:val="006C3D5B"/>
    <w:rPr>
      <w:sz w:val="20"/>
      <w:shd w:val="clear" w:color="auto" w:fill="F8F8F8"/>
    </w:rPr>
  </w:style>
  <w:style w:type="character" w:customStyle="1" w:styleId="AttributeTok">
    <w:name w:val="AttributeTok"/>
    <w:basedOn w:val="VerbatimChar"/>
    <w:rsid w:val="00EC30F6"/>
    <w:rPr>
      <w:rFonts w:ascii="Consolas" w:hAnsi="Consolas"/>
      <w:i/>
      <w:color w:val="auto"/>
      <w:sz w:val="20"/>
      <w:shd w:val="clear" w:color="auto" w:fill="F8F8F8"/>
    </w:rPr>
  </w:style>
  <w:style w:type="character" w:customStyle="1" w:styleId="FloatTok">
    <w:name w:val="FloatTok"/>
    <w:basedOn w:val="StringTok"/>
    <w:rsid w:val="006C3D5B"/>
    <w:rPr>
      <w:sz w:val="20"/>
      <w:shd w:val="clear" w:color="auto" w:fill="F8F8F8"/>
    </w:rPr>
  </w:style>
  <w:style w:type="paragraph" w:customStyle="1" w:styleId="noIndentParagraph">
    <w:name w:val="noIndentParagraph"/>
    <w:basedOn w:val="BodyText"/>
    <w:qFormat/>
    <w:rsid w:val="00FE008B"/>
    <w:pPr>
      <w:ind w:firstLine="0"/>
    </w:pPr>
  </w:style>
  <w:style w:type="character" w:styleId="LineNumber">
    <w:name w:val="line number"/>
    <w:basedOn w:val="DefaultParagraphFont"/>
    <w:unhideWhenUsed/>
    <w:rsid w:val="005F24D9"/>
    <w:rPr>
      <w:rFonts w:ascii="Times New Roman" w:hAnsi="Times New Roman"/>
      <w:b w:val="0"/>
      <w:i w:val="0"/>
    </w:rPr>
  </w:style>
  <w:style w:type="paragraph" w:styleId="Header">
    <w:name w:val="header"/>
    <w:basedOn w:val="Normal"/>
    <w:link w:val="HeaderChar"/>
    <w:unhideWhenUsed/>
    <w:rsid w:val="00FD3268"/>
    <w:pPr>
      <w:tabs>
        <w:tab w:val="center" w:pos="4680"/>
        <w:tab w:val="right" w:pos="9360"/>
      </w:tabs>
      <w:spacing w:after="0"/>
    </w:pPr>
  </w:style>
  <w:style w:type="character" w:customStyle="1" w:styleId="HeaderChar">
    <w:name w:val="Header Char"/>
    <w:basedOn w:val="DefaultParagraphFont"/>
    <w:link w:val="Header"/>
    <w:rsid w:val="00FD3268"/>
  </w:style>
  <w:style w:type="paragraph" w:styleId="Footer">
    <w:name w:val="footer"/>
    <w:basedOn w:val="Normal"/>
    <w:link w:val="FooterChar"/>
    <w:unhideWhenUsed/>
    <w:rsid w:val="00FD3268"/>
    <w:pPr>
      <w:tabs>
        <w:tab w:val="center" w:pos="4680"/>
        <w:tab w:val="right" w:pos="9360"/>
      </w:tabs>
      <w:spacing w:after="0"/>
    </w:pPr>
  </w:style>
  <w:style w:type="character" w:customStyle="1" w:styleId="FooterChar">
    <w:name w:val="Footer Char"/>
    <w:basedOn w:val="DefaultParagraphFont"/>
    <w:link w:val="Footer"/>
    <w:rsid w:val="00FD3268"/>
  </w:style>
  <w:style w:type="character" w:styleId="PageNumber">
    <w:name w:val="page number"/>
    <w:basedOn w:val="DefaultParagraphFont"/>
    <w:semiHidden/>
    <w:unhideWhenUsed/>
    <w:rsid w:val="00FD3268"/>
  </w:style>
  <w:style w:type="paragraph" w:customStyle="1" w:styleId="affiliation">
    <w:name w:val="affiliation"/>
    <w:basedOn w:val="BodyText"/>
    <w:qFormat/>
    <w:rsid w:val="002953CE"/>
    <w:pPr>
      <w:ind w:firstLine="0"/>
    </w:pPr>
  </w:style>
  <w:style w:type="paragraph" w:customStyle="1" w:styleId="NumberedText">
    <w:name w:val="Numbered Text"/>
    <w:basedOn w:val="Definition"/>
    <w:next w:val="Compact"/>
    <w:qFormat/>
    <w:rsid w:val="00BD0F6A"/>
    <w:pPr>
      <w:numPr>
        <w:numId w:val="12"/>
      </w:numPr>
      <w:spacing w:line="480" w:lineRule="auto"/>
    </w:pPr>
    <w:rPr>
      <w:rFonts w:cs="Times New Roman"/>
    </w:rPr>
  </w:style>
  <w:style w:type="paragraph" w:styleId="ListNumber">
    <w:name w:val="List Number"/>
    <w:basedOn w:val="Normal"/>
    <w:unhideWhenUsed/>
    <w:rsid w:val="009C6690"/>
    <w:pPr>
      <w:numPr>
        <w:numId w:val="13"/>
      </w:numPr>
      <w:spacing w:line="480" w:lineRule="auto"/>
      <w:contextualSpacing/>
    </w:pPr>
  </w:style>
  <w:style w:type="character" w:customStyle="1" w:styleId="KeywordTok">
    <w:name w:val="KeywordTok"/>
    <w:basedOn w:val="VerbatimChar"/>
    <w:rPr>
      <w:rFonts w:ascii="Consolas" w:hAnsi="Consolas"/>
      <w:b/>
      <w:i/>
      <w:color w:val="003B4F"/>
      <w:sz w:val="22"/>
      <w:shd w:val="clear" w:color="auto" w:fill="F1F3F5"/>
    </w:rPr>
  </w:style>
  <w:style w:type="character" w:customStyle="1" w:styleId="DataTypeTok">
    <w:name w:val="DataTypeTok"/>
    <w:basedOn w:val="VerbatimChar"/>
    <w:rPr>
      <w:rFonts w:ascii="Consolas" w:hAnsi="Consolas"/>
      <w:i/>
      <w:color w:val="AD0000"/>
      <w:sz w:val="22"/>
      <w:shd w:val="clear" w:color="auto" w:fill="F1F3F5"/>
    </w:rPr>
  </w:style>
  <w:style w:type="character" w:customStyle="1" w:styleId="BaseNTok">
    <w:name w:val="BaseNTok"/>
    <w:basedOn w:val="VerbatimChar"/>
    <w:rPr>
      <w:rFonts w:ascii="Consolas" w:hAnsi="Consolas"/>
      <w:i/>
      <w:color w:val="AD0000"/>
      <w:sz w:val="22"/>
      <w:shd w:val="clear" w:color="auto" w:fill="F1F3F5"/>
    </w:rPr>
  </w:style>
  <w:style w:type="character" w:customStyle="1" w:styleId="ConstantTok">
    <w:name w:val="ConstantTok"/>
    <w:basedOn w:val="VerbatimChar"/>
    <w:rPr>
      <w:rFonts w:ascii="Consolas" w:hAnsi="Consolas"/>
      <w:i/>
      <w:color w:val="8F5902"/>
      <w:sz w:val="22"/>
      <w:shd w:val="clear" w:color="auto" w:fill="F1F3F5"/>
    </w:rPr>
  </w:style>
  <w:style w:type="character" w:customStyle="1" w:styleId="CharTok">
    <w:name w:val="CharTok"/>
    <w:basedOn w:val="VerbatimChar"/>
    <w:rPr>
      <w:rFonts w:ascii="Consolas" w:hAnsi="Consolas"/>
      <w:i/>
      <w:color w:val="20794D"/>
      <w:sz w:val="22"/>
      <w:shd w:val="clear" w:color="auto" w:fill="F1F3F5"/>
    </w:rPr>
  </w:style>
  <w:style w:type="character" w:customStyle="1" w:styleId="SpecialCharTok">
    <w:name w:val="SpecialCharTok"/>
    <w:basedOn w:val="VerbatimChar"/>
    <w:rPr>
      <w:rFonts w:ascii="Consolas" w:hAnsi="Consolas"/>
      <w:i/>
      <w:color w:val="5E5E5E"/>
      <w:sz w:val="22"/>
      <w:shd w:val="clear" w:color="auto" w:fill="F1F3F5"/>
    </w:rPr>
  </w:style>
  <w:style w:type="character" w:customStyle="1" w:styleId="VerbatimStringTok">
    <w:name w:val="VerbatimStringTok"/>
    <w:basedOn w:val="VerbatimChar"/>
    <w:rPr>
      <w:rFonts w:ascii="Consolas" w:hAnsi="Consolas"/>
      <w:i/>
      <w:color w:val="20794D"/>
      <w:sz w:val="22"/>
      <w:shd w:val="clear" w:color="auto" w:fill="F1F3F5"/>
    </w:rPr>
  </w:style>
  <w:style w:type="character" w:customStyle="1" w:styleId="SpecialStringTok">
    <w:name w:val="SpecialStringTok"/>
    <w:basedOn w:val="VerbatimChar"/>
    <w:rPr>
      <w:rFonts w:ascii="Consolas" w:hAnsi="Consolas"/>
      <w:i/>
      <w:color w:val="20794D"/>
      <w:sz w:val="22"/>
      <w:shd w:val="clear" w:color="auto" w:fill="F1F3F5"/>
    </w:rPr>
  </w:style>
  <w:style w:type="character" w:customStyle="1" w:styleId="ImportTok">
    <w:name w:val="ImportTok"/>
    <w:basedOn w:val="VerbatimChar"/>
    <w:rPr>
      <w:rFonts w:ascii="Consolas" w:hAnsi="Consolas"/>
      <w:i/>
      <w:color w:val="00769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i/>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VariableTok">
    <w:name w:val="VariableTok"/>
    <w:basedOn w:val="VerbatimChar"/>
    <w:rPr>
      <w:rFonts w:ascii="Consolas" w:hAnsi="Consolas"/>
      <w:i/>
      <w:color w:val="111111"/>
      <w:sz w:val="22"/>
      <w:shd w:val="clear" w:color="auto" w:fill="F1F3F5"/>
    </w:rPr>
  </w:style>
  <w:style w:type="character" w:customStyle="1" w:styleId="ControlFlowTok">
    <w:name w:val="ControlFlowTok"/>
    <w:basedOn w:val="VerbatimChar"/>
    <w:rPr>
      <w:rFonts w:ascii="Consolas" w:hAnsi="Consolas"/>
      <w:b/>
      <w:i/>
      <w:color w:val="003B4F"/>
      <w:sz w:val="22"/>
      <w:shd w:val="clear" w:color="auto" w:fill="F1F3F5"/>
    </w:rPr>
  </w:style>
  <w:style w:type="character" w:customStyle="1" w:styleId="OperatorTok">
    <w:name w:val="OperatorTok"/>
    <w:basedOn w:val="VerbatimChar"/>
    <w:rPr>
      <w:rFonts w:ascii="Consolas" w:hAnsi="Consolas"/>
      <w:i/>
      <w:color w:val="5E5E5E"/>
      <w:sz w:val="22"/>
      <w:shd w:val="clear" w:color="auto" w:fill="F1F3F5"/>
    </w:rPr>
  </w:style>
  <w:style w:type="character" w:customStyle="1" w:styleId="BuiltInTok">
    <w:name w:val="BuiltInTok"/>
    <w:basedOn w:val="VerbatimChar"/>
    <w:rPr>
      <w:rFonts w:ascii="Consolas" w:hAnsi="Consolas"/>
      <w:i/>
      <w:color w:val="003B4F"/>
      <w:sz w:val="22"/>
      <w:shd w:val="clear" w:color="auto" w:fill="F1F3F5"/>
    </w:rPr>
  </w:style>
  <w:style w:type="character" w:customStyle="1" w:styleId="ExtensionTok">
    <w:name w:val="ExtensionTok"/>
    <w:basedOn w:val="VerbatimChar"/>
    <w:rPr>
      <w:rFonts w:ascii="Consolas" w:hAnsi="Consolas"/>
      <w:i/>
      <w:color w:val="003B4F"/>
      <w:sz w:val="22"/>
      <w:shd w:val="clear" w:color="auto" w:fill="F1F3F5"/>
    </w:rPr>
  </w:style>
  <w:style w:type="character" w:customStyle="1" w:styleId="PreprocessorTok">
    <w:name w:val="PreprocessorTok"/>
    <w:basedOn w:val="VerbatimChar"/>
    <w:rPr>
      <w:rFonts w:ascii="Consolas" w:hAnsi="Consolas"/>
      <w:i/>
      <w:color w:val="AD0000"/>
      <w:sz w:val="22"/>
      <w:shd w:val="clear" w:color="auto" w:fill="F1F3F5"/>
    </w:rPr>
  </w:style>
  <w:style w:type="character" w:customStyle="1" w:styleId="RegionMarkerTok">
    <w:name w:val="RegionMarkerTok"/>
    <w:basedOn w:val="VerbatimChar"/>
    <w:rPr>
      <w:rFonts w:ascii="Consolas" w:hAnsi="Consolas"/>
      <w:i/>
      <w:color w:val="003B4F"/>
      <w:sz w:val="22"/>
      <w:shd w:val="clear" w:color="auto" w:fill="F1F3F5"/>
    </w:rPr>
  </w:style>
  <w:style w:type="character" w:customStyle="1" w:styleId="InformationTok">
    <w:name w:val="InformationTok"/>
    <w:basedOn w:val="VerbatimChar"/>
    <w:rPr>
      <w:rFonts w:ascii="Consolas" w:hAnsi="Consolas"/>
      <w:i/>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i/>
      <w:color w:val="AD0000"/>
      <w:sz w:val="22"/>
      <w:shd w:val="clear" w:color="auto" w:fill="F1F3F5"/>
    </w:rPr>
  </w:style>
  <w:style w:type="character" w:customStyle="1" w:styleId="ErrorTok">
    <w:name w:val="ErrorTok"/>
    <w:basedOn w:val="VerbatimChar"/>
    <w:rPr>
      <w:rFonts w:ascii="Consolas" w:hAnsi="Consolas"/>
      <w:i/>
      <w:color w:val="AD0000"/>
      <w:sz w:val="22"/>
      <w:shd w:val="clear" w:color="auto" w:fill="F1F3F5"/>
    </w:rPr>
  </w:style>
  <w:style w:type="character" w:styleId="CommentReference">
    <w:name w:val="annotation reference"/>
    <w:basedOn w:val="DefaultParagraphFont"/>
    <w:semiHidden/>
    <w:unhideWhenUsed/>
    <w:rsid w:val="00474BBE"/>
    <w:rPr>
      <w:sz w:val="16"/>
      <w:szCs w:val="16"/>
    </w:rPr>
  </w:style>
  <w:style w:type="paragraph" w:styleId="CommentText">
    <w:name w:val="annotation text"/>
    <w:basedOn w:val="Normal"/>
    <w:link w:val="CommentTextChar"/>
    <w:unhideWhenUsed/>
    <w:rsid w:val="00474BBE"/>
    <w:rPr>
      <w:sz w:val="20"/>
      <w:szCs w:val="20"/>
    </w:rPr>
  </w:style>
  <w:style w:type="character" w:customStyle="1" w:styleId="CommentTextChar">
    <w:name w:val="Comment Text Char"/>
    <w:basedOn w:val="DefaultParagraphFont"/>
    <w:link w:val="CommentText"/>
    <w:rsid w:val="00474BBE"/>
    <w:rPr>
      <w:rFonts w:ascii="Times New Roman" w:hAnsi="Times New Roman"/>
      <w:sz w:val="20"/>
      <w:szCs w:val="20"/>
    </w:rPr>
  </w:style>
  <w:style w:type="paragraph" w:styleId="CommentSubject">
    <w:name w:val="annotation subject"/>
    <w:basedOn w:val="CommentText"/>
    <w:next w:val="CommentText"/>
    <w:link w:val="CommentSubjectChar"/>
    <w:semiHidden/>
    <w:unhideWhenUsed/>
    <w:rsid w:val="00474BBE"/>
    <w:rPr>
      <w:b/>
      <w:bCs/>
    </w:rPr>
  </w:style>
  <w:style w:type="character" w:customStyle="1" w:styleId="CommentSubjectChar">
    <w:name w:val="Comment Subject Char"/>
    <w:basedOn w:val="CommentTextChar"/>
    <w:link w:val="CommentSubject"/>
    <w:semiHidden/>
    <w:rsid w:val="00474BBE"/>
    <w:rPr>
      <w:rFonts w:ascii="Times New Roman" w:hAnsi="Times New Roman"/>
      <w:b/>
      <w:bCs/>
      <w:sz w:val="20"/>
      <w:szCs w:val="20"/>
    </w:rPr>
  </w:style>
  <w:style w:type="paragraph" w:styleId="Revision">
    <w:name w:val="Revision"/>
    <w:hidden/>
    <w:semiHidden/>
    <w:rsid w:val="00BB76F8"/>
    <w:pPr>
      <w:spacing w:after="0"/>
    </w:pPr>
    <w:rPr>
      <w:rFonts w:ascii="Times New Roman" w:hAnsi="Times New Roman"/>
    </w:rPr>
  </w:style>
  <w:style w:type="paragraph" w:customStyle="1" w:styleId="pdq2pgselectionanchorcontainer">
    <w:name w:val="pdq2pg_selectionanchorcontainer"/>
    <w:basedOn w:val="Normal"/>
    <w:rsid w:val="00DE1F6E"/>
    <w:pPr>
      <w:spacing w:before="100" w:beforeAutospacing="1" w:after="100" w:afterAutospacing="1"/>
    </w:pPr>
    <w:rPr>
      <w:rFonts w:eastAsia="Times New Roman" w:cs="Times New Roman"/>
    </w:rPr>
  </w:style>
  <w:style w:type="character" w:styleId="Emphasis">
    <w:name w:val="Emphasis"/>
    <w:basedOn w:val="DefaultParagraphFont"/>
    <w:uiPriority w:val="20"/>
    <w:qFormat/>
    <w:rsid w:val="00DE1F6E"/>
    <w:rPr>
      <w:i/>
      <w:iCs/>
    </w:rPr>
  </w:style>
  <w:style w:type="character" w:styleId="Strong">
    <w:name w:val="Strong"/>
    <w:basedOn w:val="DefaultParagraphFont"/>
    <w:uiPriority w:val="22"/>
    <w:qFormat/>
    <w:rsid w:val="00F30600"/>
    <w:rPr>
      <w:b/>
      <w:bCs/>
    </w:rPr>
  </w:style>
  <w:style w:type="character" w:styleId="FollowedHyperlink">
    <w:name w:val="FollowedHyperlink"/>
    <w:basedOn w:val="DefaultParagraphFont"/>
    <w:semiHidden/>
    <w:unhideWhenUsed/>
    <w:rsid w:val="00C973A1"/>
    <w:rPr>
      <w:color w:val="800080" w:themeColor="followedHyperlink"/>
      <w:u w:val="single"/>
    </w:rPr>
  </w:style>
  <w:style w:type="paragraph" w:customStyle="1" w:styleId="JASAFIRST-LEVELHEADING">
    <w:name w:val="JASA FIRST-LEVEL HEADING"/>
    <w:basedOn w:val="Heading1"/>
    <w:qFormat/>
    <w:rsid w:val="009B450F"/>
    <w:pPr>
      <w:ind w:left="720" w:hanging="720"/>
    </w:pPr>
    <w:rPr>
      <w:rFonts w:ascii="Garamond" w:hAnsi="Garamond" w:cs="Times New Roman (Headings CS)"/>
      <w:caps w:val="0"/>
    </w:rPr>
  </w:style>
  <w:style w:type="paragraph" w:styleId="ListParagraph">
    <w:name w:val="List Paragraph"/>
    <w:basedOn w:val="Normal"/>
    <w:rsid w:val="00AC6E22"/>
    <w:pPr>
      <w:ind w:left="720"/>
      <w:contextualSpacing/>
    </w:pPr>
  </w:style>
  <w:style w:type="character" w:styleId="UnresolvedMention">
    <w:name w:val="Unresolved Mention"/>
    <w:basedOn w:val="DefaultParagraphFont"/>
    <w:uiPriority w:val="99"/>
    <w:semiHidden/>
    <w:unhideWhenUsed/>
    <w:rsid w:val="0096086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83853430">
      <w:bodyDiv w:val="1"/>
      <w:marLeft w:val="0"/>
      <w:marRight w:val="0"/>
      <w:marTop w:val="0"/>
      <w:marBottom w:val="0"/>
      <w:divBdr>
        <w:top w:val="none" w:sz="0" w:space="0" w:color="auto"/>
        <w:left w:val="none" w:sz="0" w:space="0" w:color="auto"/>
        <w:bottom w:val="none" w:sz="0" w:space="0" w:color="auto"/>
        <w:right w:val="none" w:sz="0" w:space="0" w:color="auto"/>
      </w:divBdr>
      <w:divsChild>
        <w:div w:id="2080857802">
          <w:marLeft w:val="0"/>
          <w:marRight w:val="0"/>
          <w:marTop w:val="0"/>
          <w:marBottom w:val="0"/>
          <w:divBdr>
            <w:top w:val="none" w:sz="0" w:space="0" w:color="auto"/>
            <w:left w:val="none" w:sz="0" w:space="0" w:color="auto"/>
            <w:bottom w:val="none" w:sz="0" w:space="0" w:color="auto"/>
            <w:right w:val="none" w:sz="0" w:space="0" w:color="auto"/>
          </w:divBdr>
          <w:divsChild>
            <w:div w:id="1670013972">
              <w:marLeft w:val="0"/>
              <w:marRight w:val="0"/>
              <w:marTop w:val="0"/>
              <w:marBottom w:val="0"/>
              <w:divBdr>
                <w:top w:val="none" w:sz="0" w:space="0" w:color="auto"/>
                <w:left w:val="none" w:sz="0" w:space="0" w:color="auto"/>
                <w:bottom w:val="none" w:sz="0" w:space="0" w:color="auto"/>
                <w:right w:val="none" w:sz="0" w:space="0" w:color="auto"/>
              </w:divBdr>
            </w:div>
            <w:div w:id="1747336918">
              <w:marLeft w:val="0"/>
              <w:marRight w:val="0"/>
              <w:marTop w:val="0"/>
              <w:marBottom w:val="0"/>
              <w:divBdr>
                <w:top w:val="none" w:sz="0" w:space="0" w:color="auto"/>
                <w:left w:val="none" w:sz="0" w:space="0" w:color="auto"/>
                <w:bottom w:val="none" w:sz="0" w:space="0" w:color="auto"/>
                <w:right w:val="none" w:sz="0" w:space="0" w:color="auto"/>
              </w:divBdr>
            </w:div>
            <w:div w:id="1961960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987076">
      <w:bodyDiv w:val="1"/>
      <w:marLeft w:val="0"/>
      <w:marRight w:val="0"/>
      <w:marTop w:val="0"/>
      <w:marBottom w:val="0"/>
      <w:divBdr>
        <w:top w:val="none" w:sz="0" w:space="0" w:color="auto"/>
        <w:left w:val="none" w:sz="0" w:space="0" w:color="auto"/>
        <w:bottom w:val="none" w:sz="0" w:space="0" w:color="auto"/>
        <w:right w:val="none" w:sz="0" w:space="0" w:color="auto"/>
      </w:divBdr>
      <w:divsChild>
        <w:div w:id="768232468">
          <w:marLeft w:val="0"/>
          <w:marRight w:val="0"/>
          <w:marTop w:val="0"/>
          <w:marBottom w:val="0"/>
          <w:divBdr>
            <w:top w:val="none" w:sz="0" w:space="0" w:color="auto"/>
            <w:left w:val="none" w:sz="0" w:space="0" w:color="auto"/>
            <w:bottom w:val="none" w:sz="0" w:space="0" w:color="auto"/>
            <w:right w:val="none" w:sz="0" w:space="0" w:color="auto"/>
          </w:divBdr>
          <w:divsChild>
            <w:div w:id="1110971562">
              <w:marLeft w:val="0"/>
              <w:marRight w:val="0"/>
              <w:marTop w:val="0"/>
              <w:marBottom w:val="0"/>
              <w:divBdr>
                <w:top w:val="none" w:sz="0" w:space="0" w:color="auto"/>
                <w:left w:val="none" w:sz="0" w:space="0" w:color="auto"/>
                <w:bottom w:val="none" w:sz="0" w:space="0" w:color="auto"/>
                <w:right w:val="none" w:sz="0" w:space="0" w:color="auto"/>
              </w:divBdr>
            </w:div>
            <w:div w:id="1477840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759946">
      <w:bodyDiv w:val="1"/>
      <w:marLeft w:val="0"/>
      <w:marRight w:val="0"/>
      <w:marTop w:val="0"/>
      <w:marBottom w:val="0"/>
      <w:divBdr>
        <w:top w:val="none" w:sz="0" w:space="0" w:color="auto"/>
        <w:left w:val="none" w:sz="0" w:space="0" w:color="auto"/>
        <w:bottom w:val="none" w:sz="0" w:space="0" w:color="auto"/>
        <w:right w:val="none" w:sz="0" w:space="0" w:color="auto"/>
      </w:divBdr>
      <w:divsChild>
        <w:div w:id="838807405">
          <w:marLeft w:val="0"/>
          <w:marRight w:val="0"/>
          <w:marTop w:val="0"/>
          <w:marBottom w:val="0"/>
          <w:divBdr>
            <w:top w:val="none" w:sz="0" w:space="0" w:color="auto"/>
            <w:left w:val="none" w:sz="0" w:space="0" w:color="auto"/>
            <w:bottom w:val="none" w:sz="0" w:space="0" w:color="auto"/>
            <w:right w:val="none" w:sz="0" w:space="0" w:color="auto"/>
          </w:divBdr>
          <w:divsChild>
            <w:div w:id="722682817">
              <w:marLeft w:val="0"/>
              <w:marRight w:val="0"/>
              <w:marTop w:val="0"/>
              <w:marBottom w:val="0"/>
              <w:divBdr>
                <w:top w:val="none" w:sz="0" w:space="0" w:color="auto"/>
                <w:left w:val="none" w:sz="0" w:space="0" w:color="auto"/>
                <w:bottom w:val="none" w:sz="0" w:space="0" w:color="auto"/>
                <w:right w:val="none" w:sz="0" w:space="0" w:color="auto"/>
              </w:divBdr>
            </w:div>
            <w:div w:id="1897275107">
              <w:marLeft w:val="0"/>
              <w:marRight w:val="0"/>
              <w:marTop w:val="0"/>
              <w:marBottom w:val="0"/>
              <w:divBdr>
                <w:top w:val="none" w:sz="0" w:space="0" w:color="auto"/>
                <w:left w:val="none" w:sz="0" w:space="0" w:color="auto"/>
                <w:bottom w:val="none" w:sz="0" w:space="0" w:color="auto"/>
                <w:right w:val="none" w:sz="0" w:space="0" w:color="auto"/>
              </w:divBdr>
            </w:div>
            <w:div w:id="2136362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header" Target="header2.xml"/><Relationship Id="rId10" Type="http://schemas.microsoft.com/office/2016/09/relationships/commentsIds" Target="commentsIds.xml"/><Relationship Id="rId19" Type="http://schemas.microsoft.com/office/2011/relationships/people" Target="peop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76312F-3A8C-4C4B-BDFA-9D370FF1B6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TotalTime>
  <Pages>38</Pages>
  <Words>39886</Words>
  <Characters>227354</Characters>
  <Application>Microsoft Office Word</Application>
  <DocSecurity>0</DocSecurity>
  <Lines>1894</Lines>
  <Paragraphs>533</Paragraphs>
  <ScaleCrop>false</ScaleCrop>
  <HeadingPairs>
    <vt:vector size="2" baseType="variant">
      <vt:variant>
        <vt:lpstr>Title</vt:lpstr>
      </vt:variant>
      <vt:variant>
        <vt:i4>1</vt:i4>
      </vt:variant>
    </vt:vector>
  </HeadingPairs>
  <TitlesOfParts>
    <vt:vector size="1" baseType="lpstr">
      <vt:lpstr>Segmental Variability as a Predictor of Perceptual Learning of Children’s Speech</vt:lpstr>
    </vt:vector>
  </TitlesOfParts>
  <Company/>
  <LinksUpToDate>false</LinksUpToDate>
  <CharactersWithSpaces>266707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Segmental Variability as a Predictor of Perceptual Learning of Children’s Speech</dc:title>
  <dc:creator>Austin Thompson1, Alan Wisler2, Camille Wynn3, Katerina A. Tetzloff4, and Stephanie A. Borrie3</dc:creator>
  <cp:lastModifiedBy>Thompson, Austin</cp:lastModifiedBy>
  <cp:revision>8</cp:revision>
  <dcterms:created xsi:type="dcterms:W3CDTF">2026-09-09T20:16:00Z</dcterms:created>
  <dcterms:modified xsi:type="dcterms:W3CDTF">2026-09-24T16:15:00Z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Department of Communication Sciences and Disorders, University of HoustonDepartment of Mathematics and Statistics, Utah State University, LoganDepartment of Speech and Hearing Sciences, Utah State University, LoganDepartment of Linguistics, Stony Brook University, NY</vt:lpwstr>
  </property>
  <property fmtid="{D5CDD505-2E9C-101B-9397-08002B2CF9AE}" pid="3" name="abstract-title">
    <vt:lpwstr>Affiliations</vt:lpwstr>
  </property>
  <property fmtid="{D5CDD505-2E9C-101B-9397-08002B2CF9AE}" pid="4" name="authors">
    <vt:lpwstr/>
  </property>
  <property fmtid="{D5CDD505-2E9C-101B-9397-08002B2CF9AE}" pid="5" name="biblio-config">
    <vt:lpwstr>True</vt:lpwstr>
  </property>
  <property fmtid="{D5CDD505-2E9C-101B-9397-08002B2CF9AE}" pid="6" name="bibliography">
    <vt:lpwstr>../references.bib</vt:lpwstr>
  </property>
  <property fmtid="{D5CDD505-2E9C-101B-9397-08002B2CF9AE}" pid="7" name="by-author">
    <vt:lpwstr/>
  </property>
  <property fmtid="{D5CDD505-2E9C-101B-9397-08002B2CF9AE}" pid="8" name="csl">
    <vt:lpwstr>../apa.csl</vt:lpwstr>
  </property>
  <property fmtid="{D5CDD505-2E9C-101B-9397-08002B2CF9AE}" pid="9" name="editor">
    <vt:lpwstr>visual</vt:lpwstr>
  </property>
  <property fmtid="{D5CDD505-2E9C-101B-9397-08002B2CF9AE}" pid="10" name="engines">
    <vt:lpwstr/>
  </property>
  <property fmtid="{D5CDD505-2E9C-101B-9397-08002B2CF9AE}" pid="11" name="execute">
    <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labels">
    <vt:lpwstr/>
  </property>
  <property fmtid="{D5CDD505-2E9C-101B-9397-08002B2CF9AE}" pid="16" name="toc-title">
    <vt:lpwstr>Table of contents</vt:lpwstr>
  </property>
  <property fmtid="{D5CDD505-2E9C-101B-9397-08002B2CF9AE}" pid="17" name="ZOTERO_PREF_1">
    <vt:lpwstr>&lt;data data-version="3" zotero-version="9.0.6"&gt;&lt;session id="oI1DoEXv"/&gt;&lt;style id="http://www.zotero.org/styles/the-journal-of-the-acoustical-society-of-america" hasBibliography="1" bibliographyStyleHasBeenSet="1"/&gt;&lt;prefs&gt;&lt;pref name="fieldType" value="Field</vt:lpwstr>
  </property>
  <property fmtid="{D5CDD505-2E9C-101B-9397-08002B2CF9AE}" pid="18" name="ZOTERO_PREF_2">
    <vt:lpwstr>"/&gt;&lt;pref name="automaticJournalAbbreviations" value="true"/&gt;&lt;/prefs&gt;&lt;/data&gt;</vt:lpwstr>
  </property>
</Properties>
</file>