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Personalized Location Recommendation System</w:t>
      </w:r>
      <w:r>
        <w:br/>
      </w:r>
      <w:r>
        <w:rPr>
          <w:b/>
          <w:bCs/>
        </w:rPr>
        <w:t xml:space="preserve">for ChicagoDoes</w:t>
      </w:r>
    </w:p>
    <w:p>
      <w:pPr>
        <w:pStyle w:val="BodyText"/>
      </w:pPr>
      <w:r>
        <w:t xml:space="preserve">By</w:t>
      </w:r>
    </w:p>
    <w:p>
      <w:pPr>
        <w:pStyle w:val="BodyText"/>
      </w:pPr>
      <w:r>
        <w:t xml:space="preserve">Yiou Wang</w:t>
      </w:r>
    </w:p>
    <w:p>
      <w:pPr>
        <w:pStyle w:val="BodyText"/>
      </w:pPr>
      <w:r>
        <w:t xml:space="preserve">RJ Xia</w:t>
      </w:r>
    </w:p>
    <w:p>
      <w:pPr>
        <w:pStyle w:val="BodyText"/>
      </w:pPr>
      <w:r>
        <w:t xml:space="preserve">Kennedy Damtse</w:t>
      </w:r>
    </w:p>
    <w:p>
      <w:pPr>
        <w:pStyle w:val="BodyText"/>
      </w:pPr>
      <w:r>
        <w:t xml:space="preserve">Supervisor: Don Patchell</w:t>
      </w:r>
    </w:p>
    <w:p>
      <w:pPr>
        <w:pStyle w:val="BodyText"/>
      </w:pPr>
      <w:r>
        <w:t xml:space="preserve">A Capstone Project</w:t>
      </w:r>
    </w:p>
    <w:p>
      <w:pPr>
        <w:pStyle w:val="BodyText"/>
      </w:pPr>
      <w:r>
        <w:t xml:space="preserve">Submitted to the University of Chicago in partial fulfillment</w:t>
      </w:r>
    </w:p>
    <w:p>
      <w:pPr>
        <w:pStyle w:val="BodyText"/>
      </w:pPr>
      <w:r>
        <w:t xml:space="preserve">of the requirements for the degree of</w:t>
      </w:r>
    </w:p>
    <w:p>
      <w:pPr>
        <w:pStyle w:val="BodyText"/>
      </w:pPr>
      <w:r>
        <w:t xml:space="preserve">Master of Science in Applied Data Science</w:t>
      </w:r>
    </w:p>
    <w:p>
      <w:pPr>
        <w:pStyle w:val="BodyText"/>
      </w:pPr>
      <w:r>
        <w:t xml:space="preserve">Division of Physical Sciences</w:t>
      </w:r>
    </w:p>
    <w:p>
      <w:pPr>
        <w:pStyle w:val="BodyText"/>
      </w:pPr>
      <w:r>
        <w:t xml:space="preserve">Spring 2026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  <w:ind w:firstLine="0"/>
      </w:pPr>
      <w:r>
        <w:t xml:space="preserve">ChicagoDoes is an interactive city-discovery map developed with Ateema</w:t>
      </w:r>
      <w:r>
        <w:t xml:space="preserve"> </w:t>
      </w:r>
      <w:r>
        <w:t xml:space="preserve">that surfaces Chicago restaurants, attractions, parks, and venues. The</w:t>
      </w:r>
      <w:r>
        <w:t xml:space="preserve"> </w:t>
      </w:r>
      <w:r>
        <w:t xml:space="preserve">platform presents an identical experience to every visitor despite</w:t>
      </w:r>
      <w:r>
        <w:t xml:space="preserve"> </w:t>
      </w:r>
      <w:r>
        <w:t xml:space="preserve">collecting rich GA4 behavioral telemetry. This capstone designed and</w:t>
      </w:r>
      <w:r>
        <w:t xml:space="preserve"> </w:t>
      </w:r>
      <w:r>
        <w:t xml:space="preserve">deployed a personalized location-recommendation system that converts</w:t>
      </w:r>
      <w:r>
        <w:t xml:space="preserve"> </w:t>
      </w:r>
      <w:r>
        <w:t xml:space="preserve">those events into a weighted hybrid ranker combining content</w:t>
      </w:r>
      <w:r>
        <w:t xml:space="preserve"> </w:t>
      </w:r>
      <w:r>
        <w:t xml:space="preserve">similarity, item–item and user–user collaborative filtering, session</w:t>
      </w:r>
      <w:r>
        <w:t xml:space="preserve"> </w:t>
      </w:r>
      <w:r>
        <w:t xml:space="preserve">co-visitation, transition graphs, and event-time trending, with</w:t>
      </w:r>
      <w:r>
        <w:t xml:space="preserve"> </w:t>
      </w:r>
      <w:r>
        <w:t xml:space="preserve">Maximal Marginal Relevance diversification and behavioral-archetype</w:t>
      </w:r>
      <w:r>
        <w:t xml:space="preserve"> </w:t>
      </w:r>
      <w:r>
        <w:t xml:space="preserve">cold-start handling. Findings demonstrate clear interaction patterns</w:t>
      </w:r>
      <w:r>
        <w:t xml:space="preserve"> </w:t>
      </w:r>
      <w:r>
        <w:t xml:space="preserve">supporting the design and a leakage-safe modeling pipeline. A formal</w:t>
      </w:r>
      <w:r>
        <w:t xml:space="preserve"> </w:t>
      </w:r>
      <w:r>
        <w:t xml:space="preserve">ranking-evaluation harness is scoped for follow-on deployment.</w:t>
      </w:r>
    </w:p>
    <w:p>
      <w:pPr>
        <w:pStyle w:val="BodyText"/>
      </w:pPr>
      <w:r>
        <w:rPr>
          <w:i/>
          <w:iCs/>
        </w:rPr>
        <w:t xml:space="preserve">Keywords</w:t>
      </w:r>
      <w:r>
        <w:t xml:space="preserve">: recommendation systems, hybrid recommender,</w:t>
      </w:r>
      <w:r>
        <w:t xml:space="preserve"> </w:t>
      </w:r>
      <w:r>
        <w:t xml:space="preserve">collaborative filtering, TF–IDF, implicit feedback, Maximal Marginal</w:t>
      </w:r>
      <w:r>
        <w:t xml:space="preserve"> </w:t>
      </w:r>
      <w:r>
        <w:t xml:space="preserve">Relevance, cold-start, tourism analytics, GA4.</w:t>
      </w:r>
    </w:p>
    <w:bookmarkEnd w:id="20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ChicagoDoes faces a personalization gap: visitors browse the same</w:t>
      </w:r>
      <w:r>
        <w:t xml:space="preserve"> </w:t>
      </w:r>
      <w:r>
        <w:t xml:space="preserve">generalized map regardless of interests, limiting content discovery</w:t>
      </w:r>
      <w:r>
        <w:t xml:space="preserve"> </w:t>
      </w:r>
      <w:r>
        <w:t xml:space="preserve">and reducing visibility for paying business partners. This capstone</w:t>
      </w:r>
      <w:r>
        <w:t xml:space="preserve"> </w:t>
      </w:r>
      <w:r>
        <w:t xml:space="preserve">operationalized the GA4 event stream into a recommendation framework</w:t>
      </w:r>
      <w:r>
        <w:t xml:space="preserve"> </w:t>
      </w:r>
      <w:r>
        <w:t xml:space="preserve">that ranks locations for each visitor and explains every suggestion</w:t>
      </w:r>
      <w:r>
        <w:t xml:space="preserve"> </w:t>
      </w:r>
      <w:r>
        <w:t xml:space="preserve">with warehouse-backed evidence. A layered BigQuery warehouse converts</w:t>
      </w:r>
      <w:r>
        <w:t xml:space="preserve"> </w:t>
      </w:r>
      <w:r>
        <w:t xml:space="preserve">raw GA4 events into qualified user–location interactions, aggregated</w:t>
      </w:r>
      <w:r>
        <w:t xml:space="preserve"> </w:t>
      </w:r>
      <w:r>
        <w:t xml:space="preserve">features, and a full candidate set. On top of the warehouse, a hybrid</w:t>
      </w:r>
      <w:r>
        <w:t xml:space="preserve"> </w:t>
      </w:r>
      <w:r>
        <w:t xml:space="preserve">recommender blends six signals: TF–IDF content similarity over</w:t>
      </w:r>
      <w:r>
        <w:t xml:space="preserve"> </w:t>
      </w:r>
      <w:r>
        <w:t xml:space="preserve">location categories, leakage-safe global popularity priors, item–item</w:t>
      </w:r>
      <w:r>
        <w:t xml:space="preserve"> </w:t>
      </w:r>
      <w:r>
        <w:t xml:space="preserve">Jaccard co-visitation, user–user</w:t>
      </w:r>
      <w:r>
        <w:t xml:space="preserve"> </w:t>
      </w:r>
      <m:oMath>
        <m:r>
          <m:t>k</m:t>
        </m:r>
      </m:oMath>
      <w:r>
        <w:t xml:space="preserve">-nearest-neighbor collaborative</w:t>
      </w:r>
      <w:r>
        <w:t xml:space="preserve"> </w:t>
      </w:r>
      <w:r>
        <w:t xml:space="preserve">scores, event-time trending, and session co-visitation with a</w:t>
      </w:r>
      <w:r>
        <w:t xml:space="preserve"> </w:t>
      </w:r>
      <w:r>
        <w:t xml:space="preserve">previous-to-next transition graph. Maximal Marginal Relevance</w:t>
      </w:r>
      <w:r>
        <w:t xml:space="preserve"> </w:t>
      </w:r>
      <w:r>
        <w:t xml:space="preserve">re-ranking enforces diversity, and cold-start users are served via a</w:t>
      </w:r>
      <w:r>
        <w:t xml:space="preserve"> </w:t>
      </w:r>
      <w:r>
        <w:t xml:space="preserve">form-derived pseudo-profile and a category-based archetype assignment</w:t>
      </w:r>
      <w:r>
        <w:t xml:space="preserve"> </w:t>
      </w:r>
      <w:r>
        <w:t xml:space="preserve">from</w:t>
      </w:r>
      <w:r>
        <w:t xml:space="preserve"> </w:t>
      </w:r>
      <m:oMath>
        <m:r>
          <m:t>K</m:t>
        </m:r>
      </m:oMath>
      <w:r>
        <w:t xml:space="preserve">-Means clustering. The system is delivered as a FastAPI</w:t>
      </w:r>
      <w:r>
        <w:t xml:space="preserve"> </w:t>
      </w:r>
      <w:r>
        <w:t xml:space="preserve">backend and a JavaScript frontend with an optional LLM concierge layer</w:t>
      </w:r>
      <w:r>
        <w:t xml:space="preserve"> </w:t>
      </w:r>
      <w:r>
        <w:t xml:space="preserve">restricted to the deterministic recommendation pool. Descriptive</w:t>
      </w:r>
      <w:r>
        <w:t xml:space="preserve"> </w:t>
      </w:r>
      <w:r>
        <w:t xml:space="preserve">analysis confirmed three design choices: popularity must be measured</w:t>
      </w:r>
      <w:r>
        <w:t xml:space="preserve"> </w:t>
      </w:r>
      <w:r>
        <w:t xml:space="preserve">by distinct users, map-marker clicks and detail call-to-action events</w:t>
      </w:r>
      <w:r>
        <w:t xml:space="preserve"> </w:t>
      </w:r>
      <w:r>
        <w:t xml:space="preserve">are the cleanest engagement signals, and session-level co-visitation</w:t>
      </w:r>
      <w:r>
        <w:t xml:space="preserve"> </w:t>
      </w:r>
      <w:r>
        <w:t xml:space="preserve">dominates user-level co-visitation given the prevalence of</w:t>
      </w:r>
      <w:r>
        <w:t xml:space="preserve"> </w:t>
      </w:r>
      <w:r>
        <w:t xml:space="preserve">single-session users. Formal offline ranking evaluation</w:t>
      </w:r>
      <w:r>
        <w:t xml:space="preserve"> </w:t>
      </w:r>
      <w:r>
        <w:t xml:space="preserve">(Precision@K, Recall@K, NDCG, coverage, diversity), online A/B</w:t>
      </w:r>
      <w:r>
        <w:t xml:space="preserve"> </w:t>
      </w:r>
      <w:r>
        <w:t xml:space="preserve">testing, retrieval-augmented generation for richer location context,</w:t>
      </w:r>
      <w:r>
        <w:t xml:space="preserve"> </w:t>
      </w:r>
      <w:r>
        <w:t xml:space="preserve">and UX refinements are scoped as the next deployment phase.</w:t>
      </w:r>
    </w:p>
    <w:bookmarkEnd w:id="21"/>
    <w:bookmarkStart w:id="25" w:name="sec:intro"/>
    <w:p>
      <w:pPr>
        <w:pStyle w:val="Heading1"/>
      </w:pPr>
      <w:r>
        <w:t xml:space="preserve">Introduction</w:t>
      </w:r>
    </w:p>
    <w:bookmarkStart w:id="22" w:name="sec:problem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Digital tourism and location-discovery platforms have become a primary</w:t>
      </w:r>
      <w:r>
        <w:t xml:space="preserve"> </w:t>
      </w:r>
      <w:r>
        <w:t xml:space="preserve">channel through which visitors evaluate where to eat, stay, and</w:t>
      </w:r>
      <w:r>
        <w:t xml:space="preserve"> </w:t>
      </w:r>
      <w:r>
        <w:t xml:space="preserve">explore. Despite the volume of behavioral data such platforms collect,</w:t>
      </w:r>
      <w:r>
        <w:t xml:space="preserve"> </w:t>
      </w:r>
      <w:r>
        <w:t xml:space="preserve">many city-exploration products still present an identical browsing</w:t>
      </w:r>
      <w:r>
        <w:t xml:space="preserve"> </w:t>
      </w:r>
      <w:r>
        <w:t xml:space="preserve">experience to every user. ChicagoDoes, an interactive map developed in</w:t>
      </w:r>
      <w:r>
        <w:t xml:space="preserve"> </w:t>
      </w:r>
      <w:r>
        <w:t xml:space="preserve">collaboration with Ateema that showcases Chicago restaurants,</w:t>
      </w:r>
      <w:r>
        <w:t xml:space="preserve"> </w:t>
      </w:r>
      <w:r>
        <w:t xml:space="preserve">attractions, bars, museums, parks, theaters, sports venues, and</w:t>
      </w:r>
      <w:r>
        <w:t xml:space="preserve"> </w:t>
      </w:r>
      <w:r>
        <w:t xml:space="preserve">entertainment experiences, exhibits this gap. The platform serves</w:t>
      </w:r>
      <w:r>
        <w:t xml:space="preserve"> </w:t>
      </w:r>
      <w:r>
        <w:t xml:space="preserve">marketing campaigns, links, and embedded QR codes for businesses that</w:t>
      </w:r>
      <w:r>
        <w:t xml:space="preserve"> </w:t>
      </w:r>
      <w:r>
        <w:t xml:space="preserve">pay for placement, so location visibility and user engagement translate</w:t>
      </w:r>
      <w:r>
        <w:t xml:space="preserve"> </w:t>
      </w:r>
      <w:r>
        <w:t xml:space="preserve">directly into commercial outcomes for both Ateema and its partners.</w:t>
      </w:r>
    </w:p>
    <w:p>
      <w:pPr>
        <w:pStyle w:val="BodyText"/>
      </w:pPr>
      <w:r>
        <w:t xml:space="preserve">ChicagoDoes already collects substantial volumes of map-interaction</w:t>
      </w:r>
      <w:r>
        <w:t xml:space="preserve"> </w:t>
      </w:r>
      <w:r>
        <w:t xml:space="preserve">telemetry through Google Analytics 4 (GA4): map-marker clicks, page</w:t>
      </w:r>
      <w:r>
        <w:t xml:space="preserve"> </w:t>
      </w:r>
      <w:r>
        <w:t xml:space="preserve">views, category filters, location searches, media-gallery interactions,</w:t>
      </w:r>
      <w:r>
        <w:t xml:space="preserve"> </w:t>
      </w:r>
      <w:r>
        <w:t xml:space="preserve">scrolling behavior, and engagement with call-to-action (CTA) elements.</w:t>
      </w:r>
      <w:r>
        <w:t xml:space="preserve"> </w:t>
      </w:r>
      <w:r>
        <w:t xml:space="preserve">None of this signal is currently operationalized into a personalization</w:t>
      </w:r>
      <w:r>
        <w:t xml:space="preserve"> </w:t>
      </w:r>
      <w:r>
        <w:t xml:space="preserve">layer. Every visitor, whether interested in nightlife, family-friendly</w:t>
      </w:r>
      <w:r>
        <w:t xml:space="preserve"> </w:t>
      </w:r>
      <w:r>
        <w:t xml:space="preserve">museums, or outdoor parks, receives the same default browsing</w:t>
      </w:r>
      <w:r>
        <w:t xml:space="preserve"> </w:t>
      </w:r>
      <w:r>
        <w:t xml:space="preserve">experience. The opportunity is therefore twofold: close a content</w:t>
      </w:r>
      <w:r>
        <w:t xml:space="preserve"> </w:t>
      </w:r>
      <w:r>
        <w:t xml:space="preserve">discovery gap that limits how many relevant locations each user</w:t>
      </w:r>
      <w:r>
        <w:t xml:space="preserve"> </w:t>
      </w:r>
      <w:r>
        <w:t xml:space="preserve">encounters, and capture commercial upside for paying partners by</w:t>
      </w:r>
      <w:r>
        <w:t xml:space="preserve"> </w:t>
      </w:r>
      <w:r>
        <w:t xml:space="preserve">increasing the probability that their venues are shown to users with</w:t>
      </w:r>
      <w:r>
        <w:t xml:space="preserve"> </w:t>
      </w:r>
      <w:r>
        <w:t xml:space="preserve">matching interests.</w:t>
      </w:r>
    </w:p>
    <w:p>
      <w:pPr>
        <w:pStyle w:val="BodyText"/>
      </w:pPr>
      <w:r>
        <w:t xml:space="preserve">The cost of inaction is measurable. With every additional session that</w:t>
      </w:r>
      <w:r>
        <w:t xml:space="preserve"> </w:t>
      </w:r>
      <w:r>
        <w:t xml:space="preserve">ends without meaningful engagement, ChicagoDoes loses an opportunity</w:t>
      </w:r>
      <w:r>
        <w:t xml:space="preserve"> </w:t>
      </w:r>
      <w:r>
        <w:t xml:space="preserve">to retain a visitor, drive a partner CTA click-through, or build the</w:t>
      </w:r>
      <w:r>
        <w:t xml:space="preserve"> </w:t>
      </w:r>
      <w:r>
        <w:t xml:space="preserve">longitudinal behavioral record needed for stronger personalization in</w:t>
      </w:r>
      <w:r>
        <w:t xml:space="preserve"> </w:t>
      </w:r>
      <w:r>
        <w:t xml:space="preserve">the future. The client’s desired solution is a scalable recommendation</w:t>
      </w:r>
      <w:r>
        <w:t xml:space="preserve"> </w:t>
      </w:r>
      <w:r>
        <w:t xml:space="preserve">framework that converts the existing GA4 data into a personalized,</w:t>
      </w:r>
      <w:r>
        <w:t xml:space="preserve"> </w:t>
      </w:r>
      <w:r>
        <w:t xml:space="preserve">explainable, and continuously improvable layer on top of the existing</w:t>
      </w:r>
      <w:r>
        <w:t xml:space="preserve"> </w:t>
      </w:r>
      <w:r>
        <w:t xml:space="preserve">map experience, benefiting both visitors and the businesses featured</w:t>
      </w:r>
      <w:r>
        <w:t xml:space="preserve"> </w:t>
      </w:r>
      <w:r>
        <w:t xml:space="preserve">on the platform.</w:t>
      </w:r>
    </w:p>
    <w:bookmarkEnd w:id="22"/>
    <w:bookmarkStart w:id="23" w:name="sec:goals"/>
    <w:p>
      <w:pPr>
        <w:pStyle w:val="Heading2"/>
      </w:pPr>
      <w:r>
        <w:t xml:space="preserve">Analysis Goals</w:t>
      </w:r>
    </w:p>
    <w:p>
      <w:pPr>
        <w:pStyle w:val="FirstParagraph"/>
      </w:pPr>
      <w:r>
        <w:t xml:space="preserve">This capstone designed, built, and operationalized a personalized</w:t>
      </w:r>
      <w:r>
        <w:t xml:space="preserve"> </w:t>
      </w:r>
      <w:r>
        <w:t xml:space="preserve">location-recommendation system for ChicagoDoes by leveraging GA4</w:t>
      </w:r>
      <w:r>
        <w:t xml:space="preserve"> </w:t>
      </w:r>
      <w:r>
        <w:t xml:space="preserve">interaction signals together with the platform’s location and category</w:t>
      </w:r>
      <w:r>
        <w:t xml:space="preserve"> </w:t>
      </w:r>
      <w:r>
        <w:t xml:space="preserve">metadata. The system was intended to operate as a production-grade</w:t>
      </w:r>
      <w:r>
        <w:t xml:space="preserve"> </w:t>
      </w:r>
      <w:r>
        <w:t xml:space="preserve">recommendation layer that improves engagement, supports content</w:t>
      </w:r>
      <w:r>
        <w:t xml:space="preserve"> </w:t>
      </w:r>
      <w:r>
        <w:t xml:space="preserve">discovery, and establishes the data infrastructure required for future</w:t>
      </w:r>
      <w:r>
        <w:t xml:space="preserve"> </w:t>
      </w:r>
      <w:r>
        <w:t xml:space="preserve">personalization work. The objectives were to translate raw GA4 event</w:t>
      </w:r>
      <w:r>
        <w:t xml:space="preserve"> </w:t>
      </w:r>
      <w:r>
        <w:t xml:space="preserve">logs into a layered, queryable warehouse exposing user–location</w:t>
      </w:r>
      <w:r>
        <w:t xml:space="preserve"> </w:t>
      </w:r>
      <w:r>
        <w:t xml:space="preserve">interactions and full user-by-location candidate pairs; engineer</w:t>
      </w:r>
      <w:r>
        <w:t xml:space="preserve"> </w:t>
      </w:r>
      <w:r>
        <w:t xml:space="preserve">leakage-safe predictive features at the user and location level;</w:t>
      </w:r>
      <w:r>
        <w:t xml:space="preserve"> </w:t>
      </w:r>
      <w:r>
        <w:t xml:space="preserve">implement a hybrid recommender that combines content-based similarity,</w:t>
      </w:r>
      <w:r>
        <w:t xml:space="preserve"> </w:t>
      </w:r>
      <w:r>
        <w:t xml:space="preserve">item–item and user–user collaborative filtering, session-level</w:t>
      </w:r>
      <w:r>
        <w:t xml:space="preserve"> </w:t>
      </w:r>
      <w:r>
        <w:t xml:space="preserve">co-visitation, transition-graph signals, and event-time trending;</w:t>
      </w:r>
      <w:r>
        <w:t xml:space="preserve"> </w:t>
      </w:r>
      <w:r>
        <w:t xml:space="preserve">handle cold-start visitors through a form-driven onboarding profile</w:t>
      </w:r>
      <w:r>
        <w:t xml:space="preserve"> </w:t>
      </w:r>
      <w:r>
        <w:t xml:space="preserve">and behavioral-archetype assignment derived from</w:t>
      </w:r>
      <w:r>
        <w:t xml:space="preserve"> </w:t>
      </w:r>
      <m:oMath>
        <m:r>
          <m:t>K</m:t>
        </m:r>
      </m:oMath>
      <w:r>
        <w:t xml:space="preserve">-Means clustering;</w:t>
      </w:r>
      <w:r>
        <w:t xml:space="preserve"> </w:t>
      </w:r>
      <w:r>
        <w:t xml:space="preserve">ensure recommendations are diverse by applying Maximal Marginal</w:t>
      </w:r>
      <w:r>
        <w:t xml:space="preserve"> </w:t>
      </w:r>
      <w:r>
        <w:t xml:space="preserve">Relevance (MMR) re-ranking; deliver a working full-stack web</w:t>
      </w:r>
      <w:r>
        <w:t xml:space="preserve"> </w:t>
      </w:r>
      <w:r>
        <w:t xml:space="preserve">application (FastAPI backend, JavaScript frontend) demonstrating the</w:t>
      </w:r>
      <w:r>
        <w:t xml:space="preserve"> </w:t>
      </w:r>
      <w:r>
        <w:t xml:space="preserve">recommender end-to-end with evidence for every recommendation; and</w:t>
      </w:r>
      <w:r>
        <w:t xml:space="preserve"> </w:t>
      </w:r>
      <w:r>
        <w:t xml:space="preserve">specify a rigorous evaluation methodology, both offline (Precision@K,</w:t>
      </w:r>
      <w:r>
        <w:t xml:space="preserve"> </w:t>
      </w:r>
      <w:r>
        <w:t xml:space="preserve">Recall@K, NDCG, coverage, diversity) and online (A/B testing of</w:t>
      </w:r>
      <w:r>
        <w:t xml:space="preserve"> </w:t>
      </w:r>
      <w:r>
        <w:t xml:space="preserve">engagement metrics), to guide subsequent iterations.</w:t>
      </w:r>
    </w:p>
    <w:bookmarkEnd w:id="23"/>
    <w:bookmarkStart w:id="24" w:name="sec: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The work was bounded along five dimensions. First, the model was</w:t>
      </w:r>
      <w:r>
        <w:t xml:space="preserve"> </w:t>
      </w:r>
      <w:r>
        <w:t xml:space="preserve">trained and evaluated exclusively on ChicagoDoes locations within</w:t>
      </w:r>
      <w:r>
        <w:t xml:space="preserve"> </w:t>
      </w:r>
      <w:r>
        <w:t xml:space="preserve">Chicago, so transferability to other cities or platforms is plausible</w:t>
      </w:r>
      <w:r>
        <w:t xml:space="preserve"> </w:t>
      </w:r>
      <w:r>
        <w:t xml:space="preserve">but not validated. Second, behavioral data was restricted to the GA4</w:t>
      </w:r>
      <w:r>
        <w:t xml:space="preserve"> </w:t>
      </w:r>
      <w:r>
        <w:t xml:space="preserve">event stream collected during the study window (early 2026 onward),</w:t>
      </w:r>
      <w:r>
        <w:t xml:space="preserve"> </w:t>
      </w:r>
      <w:r>
        <w:t xml:space="preserve">so long-term seasonality and inter-year trends cannot be modeled from</w:t>
      </w:r>
      <w:r>
        <w:t xml:space="preserve"> </w:t>
      </w:r>
      <w:r>
        <w:t xml:space="preserve">this snapshot alone. Third, the implementation operated on implicit</w:t>
      </w:r>
      <w:r>
        <w:t xml:space="preserve"> </w:t>
      </w:r>
      <w:r>
        <w:t xml:space="preserve">feedback (clicks, dwell time, qualified engagement events); explicit</w:t>
      </w:r>
      <w:r>
        <w:t xml:space="preserve"> </w:t>
      </w:r>
      <w:r>
        <w:t xml:space="preserve">ratings and post-visit feedback were not available. Fourth, the LLM</w:t>
      </w:r>
      <w:r>
        <w:t xml:space="preserve"> </w:t>
      </w:r>
      <w:r>
        <w:t xml:space="preserve">concierge layer was treated as a wrapper around the deterministic</w:t>
      </w:r>
      <w:r>
        <w:t xml:space="preserve"> </w:t>
      </w:r>
      <w:r>
        <w:t xml:space="preserve">recommendation pool; the language model never injects new locations</w:t>
      </w:r>
      <w:r>
        <w:t xml:space="preserve"> </w:t>
      </w:r>
      <w:r>
        <w:t xml:space="preserve">and never overrides the underlying ranking. Fifth, formal offline</w:t>
      </w:r>
      <w:r>
        <w:t xml:space="preserve"> </w:t>
      </w:r>
      <w:r>
        <w:t xml:space="preserve">ranking evaluation and online experimentation were explicitly scoped</w:t>
      </w:r>
      <w:r>
        <w:t xml:space="preserve"> </w:t>
      </w:r>
      <w:r>
        <w:t xml:space="preserve">as future work, so this paper documents methodology, descriptive</w:t>
      </w:r>
      <w:r>
        <w:t xml:space="preserve"> </w:t>
      </w:r>
      <w:r>
        <w:t xml:space="preserve">findings, and the evaluation plan rather than reporting validated</w:t>
      </w:r>
      <w:r>
        <w:t xml:space="preserve"> </w:t>
      </w:r>
      <w:r>
        <w:t xml:space="preserve">top-</w:t>
      </w:r>
      <m:oMath>
        <m:r>
          <m:t>K</m:t>
        </m:r>
      </m:oMath>
      <w:r>
        <w:t xml:space="preserve"> </w:t>
      </w:r>
      <w:r>
        <w:t xml:space="preserve">ranking accuracy.</w:t>
      </w:r>
    </w:p>
    <w:bookmarkEnd w:id="24"/>
    <w:bookmarkEnd w:id="25"/>
    <w:bookmarkStart w:id="27" w:name="sec:background"/>
    <w:p>
      <w:pPr>
        <w:pStyle w:val="Heading1"/>
      </w:pPr>
      <w:r>
        <w:t xml:space="preserve">Background</w:t>
      </w:r>
    </w:p>
    <w:p>
      <w:pPr>
        <w:pStyle w:val="FirstParagraph"/>
      </w:pPr>
      <w:r>
        <w:t xml:space="preserve">Ateema is a digital experience company that builds interactive map and</w:t>
      </w:r>
      <w:r>
        <w:t xml:space="preserve"> </w:t>
      </w:r>
      <w:r>
        <w:t xml:space="preserve">content platforms for destination marketing organizations and city</w:t>
      </w:r>
      <w:r>
        <w:t xml:space="preserve"> </w:t>
      </w:r>
      <w:r>
        <w:t xml:space="preserve">tourism partners. The capstone focused on its ChicagoDoes property, a</w:t>
      </w:r>
      <w:r>
        <w:t xml:space="preserve"> </w:t>
      </w:r>
      <w:r>
        <w:t xml:space="preserve">Mapme-backed interactive video map showcasing Chicago’s hospitality,</w:t>
      </w:r>
      <w:r>
        <w:t xml:space="preserve"> </w:t>
      </w:r>
      <w:r>
        <w:t xml:space="preserve">entertainment, and cultural venues. Visitors typically reach the</w:t>
      </w:r>
      <w:r>
        <w:t xml:space="preserve"> </w:t>
      </w:r>
      <w:r>
        <w:t xml:space="preserve">platform through tourism campaigns, partner links, hotel concierge QR</w:t>
      </w:r>
      <w:r>
        <w:t xml:space="preserve"> </w:t>
      </w:r>
      <w:r>
        <w:t xml:space="preserve">codes, and embedded marketing assets. Businesses and venues, including</w:t>
      </w:r>
      <w:r>
        <w:t xml:space="preserve"> </w:t>
      </w:r>
      <w:r>
        <w:t xml:space="preserve">restaurants, tour operators, hotels, museums, parks, and bars, pay for</w:t>
      </w:r>
      <w:r>
        <w:t xml:space="preserve"> </w:t>
      </w:r>
      <w:r>
        <w:t xml:space="preserve">placement and promotion on the map, making the platform’s ability to</w:t>
      </w:r>
      <w:r>
        <w:t xml:space="preserve"> </w:t>
      </w:r>
      <w:r>
        <w:t xml:space="preserve">drive engaged, category-relevant traffic a direct revenue lever.</w:t>
      </w:r>
    </w:p>
    <w:p>
      <w:pPr>
        <w:pStyle w:val="BodyText"/>
      </w:pPr>
      <w:r>
        <w:t xml:space="preserve">Behaviorally, a ChicagoDoes session begins when a user loads the map</w:t>
      </w:r>
      <w:r>
        <w:t xml:space="preserve"> </w:t>
      </w:r>
      <w:r>
        <w:t xml:space="preserve">(</w:t>
      </w:r>
      <w:r>
        <w:rPr>
          <w:rStyle w:val="VerbatimChar"/>
        </w:rPr>
        <w:t xml:space="preserve">map-load</w:t>
      </w:r>
      <w:r>
        <w:t xml:space="preserve">). The user can then zoom and pan, click category</w:t>
      </w:r>
      <w:r>
        <w:t xml:space="preserve"> </w:t>
      </w:r>
      <w:r>
        <w:t xml:space="preserve">filters (</w:t>
      </w:r>
      <w:r>
        <w:rPr>
          <w:rStyle w:val="VerbatimChar"/>
        </w:rPr>
        <w:t xml:space="preserve">single-cat-filter</w:t>
      </w:r>
      <w:r>
        <w:t xml:space="preserve">), open a list panel, click an</w:t>
      </w:r>
      <w:r>
        <w:t xml:space="preserve"> </w:t>
      </w:r>
      <w:r>
        <w:t xml:space="preserve">individual map marker (</w:t>
      </w:r>
      <w:r>
        <w:rPr>
          <w:rStyle w:val="VerbatimChar"/>
        </w:rPr>
        <w:t xml:space="preserve">map-marker-click</w:t>
      </w:r>
      <w:r>
        <w:t xml:space="preserve">), scroll through</w:t>
      </w:r>
      <w:r>
        <w:t xml:space="preserve"> </w:t>
      </w:r>
      <w:r>
        <w:t xml:space="preserve">location media, and tap CTA buttons such as</w:t>
      </w:r>
      <w:r>
        <w:t xml:space="preserve"> </w:t>
      </w:r>
      <w:r>
        <w:rPr>
          <w:rStyle w:val="VerbatimChar"/>
        </w:rPr>
        <w:t xml:space="preserve">section-details-call-to-action</w:t>
      </w:r>
      <w:r>
        <w:t xml:space="preserve">. Each interaction is captured</w:t>
      </w:r>
      <w:r>
        <w:t xml:space="preserve"> </w:t>
      </w:r>
      <w:r>
        <w:t xml:space="preserve">through GA4 and exposed through BigQuery as event-level records with</w:t>
      </w:r>
      <w:r>
        <w:t xml:space="preserve"> </w:t>
      </w:r>
      <w:r>
        <w:t xml:space="preserve">payload metadata that ties an event back to a specific location or</w:t>
      </w:r>
      <w:r>
        <w:t xml:space="preserve"> </w:t>
      </w:r>
      <w:r>
        <w:t xml:space="preserve">category. Despite this instrumentation, the platform’s user-facing</w:t>
      </w:r>
      <w:r>
        <w:t xml:space="preserve"> </w:t>
      </w:r>
      <w:r>
        <w:t xml:space="preserve">surface remains generic. There is no personalization layer that</w:t>
      </w:r>
      <w:r>
        <w:t xml:space="preserve"> </w:t>
      </w:r>
      <w:r>
        <w:t xml:space="preserve">ingests these events, infers user preferences, and ranks the location</w:t>
      </w:r>
      <w:r>
        <w:t xml:space="preserve"> </w:t>
      </w:r>
      <w:r>
        <w:t xml:space="preserve">set accordingly. This capstone built that missing layer, grounded it</w:t>
      </w:r>
      <w:r>
        <w:t xml:space="preserve"> </w:t>
      </w:r>
      <w:r>
        <w:t xml:space="preserve">in the existing warehouse, and delivered it as a deployable web</w:t>
      </w:r>
      <w:r>
        <w:t xml:space="preserve"> </w:t>
      </w:r>
      <w:r>
        <w:t xml:space="preserve">service.</w:t>
      </w:r>
    </w:p>
    <w:bookmarkStart w:id="26" w:name="sec:lit"/>
    <w:p>
      <w:pPr>
        <w:pStyle w:val="Heading2"/>
      </w:pPr>
      <w:r>
        <w:t xml:space="preserve">Literature Review</w:t>
      </w:r>
    </w:p>
    <w:p>
      <w:pPr>
        <w:pStyle w:val="FirstParagraph"/>
      </w:pPr>
      <w:r>
        <w:t xml:space="preserve">Recommendation systems have evolved substantially over the past two</w:t>
      </w:r>
      <w:r>
        <w:t xml:space="preserve"> </w:t>
      </w:r>
      <w:r>
        <w:t xml:space="preserve">decades, with the literature documenting a clear progression from</w:t>
      </w:r>
      <w:r>
        <w:t xml:space="preserve"> </w:t>
      </w:r>
      <w:r>
        <w:t xml:space="preserve">simple memory-based methods to deep neural and hybrid architectures</w:t>
      </w:r>
      <w:r>
        <w:t xml:space="preserve"> </w:t>
      </w:r>
      <w:r>
        <w:t xml:space="preserve">(Aggarwal, 2016; Ricci et al., 2015). Early collaborative filtering</w:t>
      </w:r>
      <w:r>
        <w:t xml:space="preserve"> </w:t>
      </w:r>
      <w:r>
        <w:t xml:space="preserve">relied on user–user or item–item similarity computed from explicit</w:t>
      </w:r>
      <w:r>
        <w:t xml:space="preserve"> </w:t>
      </w:r>
      <w:r>
        <w:t xml:space="preserve">ratings, while later work introduced matrix factorization techniques</w:t>
      </w:r>
      <w:r>
        <w:t xml:space="preserve"> </w:t>
      </w:r>
      <w:r>
        <w:t xml:space="preserve">such as Singular Value Decomposition and Alternating Least Squares</w:t>
      </w:r>
      <w:r>
        <w:t xml:space="preserve"> </w:t>
      </w:r>
      <w:r>
        <w:t xml:space="preserve">(Koren et al., 2009). For implicit-feedback scenarios, which closely</w:t>
      </w:r>
      <w:r>
        <w:t xml:space="preserve"> </w:t>
      </w:r>
      <w:r>
        <w:t xml:space="preserve">match the ChicagoDoes setting where the only signal is whether and how</w:t>
      </w:r>
      <w:r>
        <w:t xml:space="preserve"> </w:t>
      </w:r>
      <w:r>
        <w:t xml:space="preserve">strongly a user interacted with a location, Hu, Koren, and Volinsky</w:t>
      </w:r>
      <w:r>
        <w:t xml:space="preserve"> </w:t>
      </w:r>
      <w:r>
        <w:t xml:space="preserve">(2008) proposed weighted matrix factorization with confidence-weighted</w:t>
      </w:r>
      <w:r>
        <w:t xml:space="preserve"> </w:t>
      </w:r>
      <w:r>
        <w:t xml:space="preserve">positive observations, which became foundational in industrial</w:t>
      </w:r>
      <w:r>
        <w:t xml:space="preserve"> </w:t>
      </w:r>
      <w:r>
        <w:t xml:space="preserve">recommender systems.</w:t>
      </w:r>
    </w:p>
    <w:p>
      <w:pPr>
        <w:pStyle w:val="BodyText"/>
      </w:pPr>
      <w:r>
        <w:t xml:space="preserve">Content-based methods (Pazzani &amp; Billsus, 2007) take a complementary</w:t>
      </w:r>
      <w:r>
        <w:t xml:space="preserve"> </w:t>
      </w:r>
      <w:r>
        <w:t xml:space="preserve">approach: each item is represented by feature vectors derived from its</w:t>
      </w:r>
      <w:r>
        <w:t xml:space="preserve"> </w:t>
      </w:r>
      <w:r>
        <w:t xml:space="preserve">attributes (text descriptions, categories, tags), and items are scored</w:t>
      </w:r>
      <w:r>
        <w:t xml:space="preserve"> </w:t>
      </w:r>
      <w:r>
        <w:t xml:space="preserve">by similarity to the user’s profile. TF–IDF (Salton &amp; Buckley, 1988)</w:t>
      </w:r>
      <w:r>
        <w:t xml:space="preserve"> </w:t>
      </w:r>
      <w:r>
        <w:t xml:space="preserve">remains a standard baseline for representing text or categorical</w:t>
      </w:r>
      <w:r>
        <w:t xml:space="preserve"> </w:t>
      </w:r>
      <w:r>
        <w:t xml:space="preserve">content and is particularly suitable for cold-start environments where</w:t>
      </w:r>
      <w:r>
        <w:t xml:space="preserve"> </w:t>
      </w:r>
      <w:r>
        <w:t xml:space="preserve">new items have known attributes but few interactions.</w:t>
      </w:r>
    </w:p>
    <w:p>
      <w:pPr>
        <w:pStyle w:val="BodyText"/>
      </w:pPr>
      <w:r>
        <w:t xml:space="preserve">Hybrid recommenders, which combine collaborative and content-based</w:t>
      </w:r>
      <w:r>
        <w:t xml:space="preserve"> </w:t>
      </w:r>
      <w:r>
        <w:t xml:space="preserve">signals, consistently outperform single-paradigm systems on diverse</w:t>
      </w:r>
      <w:r>
        <w:t xml:space="preserve"> </w:t>
      </w:r>
      <w:r>
        <w:t xml:space="preserve">datasets (Burke, 2002; Çano &amp; Morisio, 2017). Hybridization is</w:t>
      </w:r>
      <w:r>
        <w:t xml:space="preserve"> </w:t>
      </w:r>
      <w:r>
        <w:t xml:space="preserve">especially valuable when interaction sparsity is high, a</w:t>
      </w:r>
      <w:r>
        <w:t xml:space="preserve"> </w:t>
      </w:r>
      <w:r>
        <w:t xml:space="preserve">near-universal condition for early-stage tourism and discovery</w:t>
      </w:r>
      <w:r>
        <w:t xml:space="preserve"> </w:t>
      </w:r>
      <w:r>
        <w:t xml:space="preserve">platforms, because content features can backstop the ranking when</w:t>
      </w:r>
      <w:r>
        <w:t xml:space="preserve"> </w:t>
      </w:r>
      <w:r>
        <w:t xml:space="preserve">collaborative signals are insufficient. Burke (2002) provides the</w:t>
      </w:r>
      <w:r>
        <w:t xml:space="preserve"> </w:t>
      </w:r>
      <w:r>
        <w:t xml:space="preserve">canonical taxonomy of hybridization strategies (weighted, switching,</w:t>
      </w:r>
      <w:r>
        <w:t xml:space="preserve"> </w:t>
      </w:r>
      <w:r>
        <w:t xml:space="preserve">mixed, feature-combination, cascade, feature-augmentation,</w:t>
      </w:r>
      <w:r>
        <w:t xml:space="preserve"> </w:t>
      </w:r>
      <w:r>
        <w:t xml:space="preserve">meta-level); the weighted and feature-combination class is the most</w:t>
      </w:r>
      <w:r>
        <w:t xml:space="preserve"> </w:t>
      </w:r>
      <w:r>
        <w:t xml:space="preserve">common operational pattern in production systems.</w:t>
      </w:r>
    </w:p>
    <w:p>
      <w:pPr>
        <w:pStyle w:val="BodyText"/>
      </w:pPr>
      <w:r>
        <w:t xml:space="preserve">Beyond pointwise scoring, two further strands informed the ChicagoDoes</w:t>
      </w:r>
      <w:r>
        <w:t xml:space="preserve"> </w:t>
      </w:r>
      <w:r>
        <w:t xml:space="preserve">design. Session-aware and sequence-aware recommendation (Hidasi</w:t>
      </w:r>
      <w:r>
        <w:t xml:space="preserve"> </w:t>
      </w:r>
      <w:r>
        <w:t xml:space="preserve">et al., 2016; Quadrana et al., 2018) demonstrates that co-occurrence</w:t>
      </w:r>
      <w:r>
        <w:t xml:space="preserve"> </w:t>
      </w:r>
      <w:r>
        <w:t xml:space="preserve">within a single session carries far stronger intent than user-level</w:t>
      </w:r>
      <w:r>
        <w:t xml:space="preserve"> </w:t>
      </w:r>
      <w:r>
        <w:t xml:space="preserve">co-occurrence across sessions, directly motivating the session-Jaccard</w:t>
      </w:r>
      <w:r>
        <w:t xml:space="preserve"> </w:t>
      </w:r>
      <w:r>
        <w:t xml:space="preserve">and transition-graph terms in the scoring blend. Ranking</w:t>
      </w:r>
      <w:r>
        <w:t xml:space="preserve"> </w:t>
      </w:r>
      <w:r>
        <w:t xml:space="preserve">diversification, originating with Maximal Marginal Relevance</w:t>
      </w:r>
      <w:r>
        <w:t xml:space="preserve"> </w:t>
      </w:r>
      <w:r>
        <w:t xml:space="preserve">(Carbonell &amp; Goldstein, 1998), addresses the well-documented tendency</w:t>
      </w:r>
      <w:r>
        <w:t xml:space="preserve"> </w:t>
      </w:r>
      <w:r>
        <w:t xml:space="preserve">of relevance-only ranking to produce homogeneous lists; MMR introduces</w:t>
      </w:r>
      <w:r>
        <w:t xml:space="preserve"> </w:t>
      </w:r>
      <w:r>
        <w:t xml:space="preserve">a tunable diversity weight that balances relevance with novelty and</w:t>
      </w:r>
      <w:r>
        <w:t xml:space="preserve"> </w:t>
      </w:r>
      <w:r>
        <w:t xml:space="preserve">has become a standard post-processing step in modern industrial</w:t>
      </w:r>
      <w:r>
        <w:t xml:space="preserve"> </w:t>
      </w:r>
      <w:r>
        <w:t xml:space="preserve">recommenders.</w:t>
      </w:r>
    </w:p>
    <w:p>
      <w:pPr>
        <w:pStyle w:val="BodyText"/>
      </w:pPr>
      <w:r>
        <w:t xml:space="preserve">Applications in tourism are well-documented (Borrás et al., 2014;</w:t>
      </w:r>
      <w:r>
        <w:t xml:space="preserve"> </w:t>
      </w:r>
      <w:r>
        <w:t xml:space="preserve">Gavalas et al., 2014). Tourism recommenders typically face severe</w:t>
      </w:r>
      <w:r>
        <w:t xml:space="preserve"> </w:t>
      </w:r>
      <w:r>
        <w:t xml:space="preserve">cold-start problems, since visitors arrive without history and depart</w:t>
      </w:r>
      <w:r>
        <w:t xml:space="preserve"> </w:t>
      </w:r>
      <w:r>
        <w:t xml:space="preserve">shortly, and frequently rely on a combination of user-supplied</w:t>
      </w:r>
      <w:r>
        <w:t xml:space="preserve"> </w:t>
      </w:r>
      <w:r>
        <w:t xml:space="preserve">preferences (vibe, traveler type, interests), contextual signals</w:t>
      </w:r>
      <w:r>
        <w:t xml:space="preserve"> </w:t>
      </w:r>
      <w:r>
        <w:t xml:space="preserve">(location, time of day), and behavioral aggregates (popularity,</w:t>
      </w:r>
      <w:r>
        <w:t xml:space="preserve"> </w:t>
      </w:r>
      <w:r>
        <w:t xml:space="preserve">trending). Cold-start handling via onboarding forms, demographic</w:t>
      </w:r>
      <w:r>
        <w:t xml:space="preserve"> </w:t>
      </w:r>
      <w:r>
        <w:t xml:space="preserve">priors, and segmentation is a recurring design pattern in this</w:t>
      </w:r>
      <w:r>
        <w:t xml:space="preserve"> </w:t>
      </w:r>
      <w:r>
        <w:t xml:space="preserve">literature. Outside the tourism domain, hybrid recommendation has been</w:t>
      </w:r>
      <w:r>
        <w:t xml:space="preserve"> </w:t>
      </w:r>
      <w:r>
        <w:t xml:space="preserve">deployed at scale in streaming media (Gomez-Uribe &amp; Hunt, 2015),</w:t>
      </w:r>
      <w:r>
        <w:t xml:space="preserve"> </w:t>
      </w:r>
      <w:r>
        <w:t xml:space="preserve">e-commerce, news, and music discovery, where the same building blocks,</w:t>
      </w:r>
      <w:r>
        <w:t xml:space="preserve"> </w:t>
      </w:r>
      <w:r>
        <w:t xml:space="preserve">namely implicit feedback, content vectorization, co-visitation, and</w:t>
      </w:r>
      <w:r>
        <w:t xml:space="preserve"> </w:t>
      </w:r>
      <w:r>
        <w:t xml:space="preserve">diversity re-ranking, recur. These external applications confirm that</w:t>
      </w:r>
      <w:r>
        <w:t xml:space="preserve"> </w:t>
      </w:r>
      <w:r>
        <w:t xml:space="preserve">the methodology selected for ChicagoDoes is well-supported,</w:t>
      </w:r>
      <w:r>
        <w:t xml:space="preserve"> </w:t>
      </w:r>
      <w:r>
        <w:t xml:space="preserve">transferable, and production-grade rather than narrowly academic.</w:t>
      </w:r>
      <w:r>
        <w:t xml:space="preserve"> </w:t>
      </w:r>
      <w:r>
        <w:t xml:space="preserve">Finally, recent work on retrieval-augmented generation (Lewis et al.,</w:t>
      </w:r>
      <w:r>
        <w:t xml:space="preserve"> </w:t>
      </w:r>
      <w:r>
        <w:t xml:space="preserve">2020) and large language models in recommender systems (Wu et al.,</w:t>
      </w:r>
      <w:r>
        <w:t xml:space="preserve"> </w:t>
      </w:r>
      <w:r>
        <w:t xml:space="preserve">2024) suggests RAG-style augmentation as a natural extension to the</w:t>
      </w:r>
      <w:r>
        <w:t xml:space="preserve"> </w:t>
      </w:r>
      <w:r>
        <w:t xml:space="preserve">present deterministic LLM concierge layer.</w:t>
      </w:r>
    </w:p>
    <w:bookmarkEnd w:id="26"/>
    <w:bookmarkEnd w:id="27"/>
    <w:bookmarkStart w:id="56" w:name="sec:data-section"/>
    <w:p>
      <w:pPr>
        <w:pStyle w:val="Heading1"/>
      </w:pPr>
      <w:r>
        <w:t xml:space="preserve">Data</w:t>
      </w:r>
    </w:p>
    <w:bookmarkStart w:id="30" w:name="sec:data-sources"/>
    <w:p>
      <w:pPr>
        <w:pStyle w:val="Heading2"/>
      </w:pPr>
      <w:r>
        <w:t xml:space="preserve">Data Sources</w:t>
      </w:r>
    </w:p>
    <w:p>
      <w:pPr>
        <w:pStyle w:val="FirstParagraph"/>
      </w:pPr>
      <w:r>
        <w:t xml:space="preserve">All data originated from the Ateema BigQuery project</w:t>
      </w:r>
      <w:r>
        <w:t xml:space="preserve"> </w:t>
      </w:r>
      <w:r>
        <w:rPr>
          <w:rStyle w:val="VerbatimChar"/>
        </w:rPr>
        <w:t xml:space="preserve">ateema-capstone</w:t>
      </w:r>
      <w:r>
        <w:t xml:space="preserve">, dataset</w:t>
      </w:r>
      <w:r>
        <w:t xml:space="preserve"> </w:t>
      </w:r>
      <w:r>
        <w:rPr>
          <w:rStyle w:val="VerbatimChar"/>
        </w:rPr>
        <w:t xml:space="preserve">analytics_459092297</w:t>
      </w:r>
      <w:r>
        <w:t xml:space="preserve">. Three</w:t>
      </w:r>
      <w:r>
        <w:t xml:space="preserve"> </w:t>
      </w:r>
      <w:r>
        <w:t xml:space="preserve">categories of underlying sources fed the warehouse: raw GA4 daily</w:t>
      </w:r>
      <w:r>
        <w:t xml:space="preserve"> </w:t>
      </w:r>
      <w:r>
        <w:t xml:space="preserve">event tables (</w:t>
      </w:r>
      <w:r>
        <w:rPr>
          <w:rStyle w:val="VerbatimChar"/>
        </w:rPr>
        <w:t xml:space="preserve">events_YYYYMMDD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events_intraday_YYYYMMDD</w:t>
      </w:r>
      <w:r>
        <w:t xml:space="preserve">) exported automatically from the</w:t>
      </w:r>
      <w:r>
        <w:t xml:space="preserve"> </w:t>
      </w:r>
      <w:r>
        <w:t xml:space="preserve">ChicagoDoes site instrumentation; the official Mapme and Ateema</w:t>
      </w:r>
      <w:r>
        <w:t xml:space="preserve"> </w:t>
      </w:r>
      <w:r>
        <w:t xml:space="preserve">location and category lists, used as canonical dimensional truth; and</w:t>
      </w:r>
      <w:r>
        <w:t xml:space="preserve"> </w:t>
      </w:r>
      <w:r>
        <w:t xml:space="preserve">a crawler-derived location–category bridge, cleaned and normalized to</w:t>
      </w:r>
      <w:r>
        <w:t xml:space="preserve"> </w:t>
      </w:r>
      <w:r>
        <w:t xml:space="preserve">produce the working</w:t>
      </w:r>
      <w:r>
        <w:t xml:space="preserve"> </w:t>
      </w:r>
      <w:r>
        <w:rPr>
          <w:rStyle w:val="VerbatimChar"/>
        </w:rPr>
        <w:t xml:space="preserve">location_category_dim</w:t>
      </w:r>
      <w:r>
        <w:t xml:space="preserve"> </w:t>
      </w:r>
      <w:r>
        <w:t xml:space="preserve">table. A layered</w:t>
      </w:r>
      <w:r>
        <w:t xml:space="preserve"> </w:t>
      </w:r>
      <w:r>
        <w:t xml:space="preserve">warehouse progressively transformed events into modeling-ready</w:t>
      </w:r>
      <w:r>
        <w:t xml:space="preserve"> </w:t>
      </w:r>
      <w:r>
        <w:t xml:space="preserve">features (Table </w:t>
      </w:r>
      <w:hyperlink w:anchor="tab:warehouse">
        <w:r>
          <w:rPr>
            <w:rStyle w:val="Hyperlink"/>
          </w:rPr>
          <w:t xml:space="preserve">1</w:t>
        </w:r>
      </w:hyperlink>
      <w:r>
        <w:t xml:space="preserve">). The principal modeling variables</w:t>
      </w:r>
      <w:r>
        <w:t xml:space="preserve"> </w:t>
      </w:r>
      <w:r>
        <w:t xml:space="preserve">used by the recommender are summarized in Table </w:t>
      </w:r>
      <w:hyperlink w:anchor="tab:variables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28" w:name="tab:warehouse"/>
    <w:p>
      <w:pPr>
        <w:pStyle w:val="TableCaption"/>
      </w:pPr>
      <w:r>
        <w:t xml:space="preserve">ChicagoDoes data-warehouse layers and their role in the recommender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hicagoDoes data-warehouse layers and their role in the recommender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location_dim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location dimension (canonical names, IDs).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category_mapping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category dimension; modeling vocabulary.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location_category_bridge_final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Cleaned location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category mapping.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location_category_dim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location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category dimension.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(TF–IDF input)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user_location_category_events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Flattened, parsed GA4 events with location and category.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(behavior, trends)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user_location_full_features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 (user, location) features and</w:t>
            </w:r>
            <w:r>
              <w:t xml:space="preserve"> </w:t>
            </w:r>
            <w:r>
              <w:rPr>
                <w:rStyle w:val="VerbatimChar"/>
              </w:rPr>
              <w:t xml:space="preserve">_all_users</w:t>
            </w:r>
            <w:r>
              <w:t xml:space="preserve"> </w:t>
            </w:r>
            <w:r>
              <w:t xml:space="preserve">priors.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(primary input)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candidate_user_location_table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user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all official locations expansion.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(candidate set)</w:t>
            </w:r>
          </w:p>
        </w:tc>
      </w:tr>
    </w:tbl>
    <w:bookmarkEnd w:id="28"/>
    <w:bookmarkStart w:id="29" w:name="tab:variables"/>
    <w:p>
      <w:pPr>
        <w:pStyle w:val="TableCaption"/>
      </w:pPr>
      <w:r>
        <w:t xml:space="preserve">Principal modeling variables and their role in the hybrid ranking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incipal modeling variables and their role in the hybrid ranking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Categories (TF–IDF)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Location-level vector from</w:t>
            </w:r>
            <w:r>
              <w:t xml:space="preserve"> </w:t>
            </w:r>
            <w:r>
              <w:rPr>
                <w:rStyle w:val="VerbatimChar"/>
              </w:rPr>
              <w:t xml:space="preserve">location_category_dim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similarity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popularity_norm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scalar;</w:t>
            </w:r>
            <w:r>
              <w:t xml:space="preserve"> </w:t>
            </w:r>
            <w:r>
              <w:rPr>
                <w:rStyle w:val="VerbatimChar"/>
              </w:rPr>
              <w:t xml:space="preserve">_all_users</w:t>
            </w:r>
            <w:r>
              <w:t xml:space="preserve"> </w:t>
            </w:r>
            <w:r>
              <w:t xml:space="preserve">distinct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Popularity prior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pop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engagement_norm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scalar;</w:t>
            </w:r>
            <w:r>
              <w:t xml:space="preserve"> </w:t>
            </w:r>
            <w:r>
              <w:rPr>
                <w:rStyle w:val="VerbatimChar"/>
              </w:rPr>
              <w:t xml:space="preserve">_all_users</w:t>
            </w:r>
            <w:r>
              <w:t xml:space="preserve"> </w:t>
            </w:r>
            <w:r>
              <w:t xml:space="preserve">engagement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Popularity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is_hot_spot_location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Location-level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is_favorite_location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Location-level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Jaccard</w:t>
            </w:r>
            <w:r>
              <w:t xml:space="preserve"> </w:t>
            </w:r>
            <m:oMath>
              <m:r>
                <m:t>J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Sparse matrix from qualified user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Item–item CF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item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category share (L2)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User-level vector across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User–user kNN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user</m:t>
                  </m:r>
                </m:sub>
              </m:sSub>
            </m:oMath>
            <w:r>
              <w:t xml:space="preserve"> </w:t>
            </w:r>
            <w:r>
              <w:t xml:space="preserve">+ archetype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Trending 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scalar from time-split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trend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Jaccard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 matrix from session-grouped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co-visit (part of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sess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</w:t>
            </w:r>
            <w: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​</m:t>
                  </m:r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Sparse matrix from</w:t>
            </w:r>
            <w:r>
              <w:t xml:space="preserve"> </w:t>
            </w:r>
            <w:r>
              <w:rPr>
                <w:rStyle w:val="VerbatimChar"/>
              </w:rPr>
              <w:t xml:space="preserve">previous_location_id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graph (part of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sess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(user, location) weight for behavioral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construction only</w:t>
            </w:r>
          </w:p>
        </w:tc>
      </w:tr>
    </w:tbl>
    <w:bookmarkEnd w:id="29"/>
    <w:p>
      <w:pPr>
        <w:pStyle w:val="BodyText"/>
      </w:pPr>
      <w:r>
        <w:t xml:space="preserve">The primary unit of analysis was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user_key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location_id</m:t>
            </m:r>
          </m:e>
        </m:d>
      </m:oMath>
      <w:r>
        <w:t xml:space="preserve"> </w:t>
      </w:r>
      <w:r>
        <w:t xml:space="preserve">pair, augmented with</w:t>
      </w:r>
      <w:r>
        <w:t xml:space="preserve"> </w:t>
      </w:r>
      <w:r>
        <w:t xml:space="preserve">category vectors at the location level and behavioral category-share</w:t>
      </w:r>
      <w:r>
        <w:t xml:space="preserve"> </w:t>
      </w:r>
      <w:r>
        <w:t xml:space="preserve">vectors at the user level. Time aggregation operated over the full</w:t>
      </w:r>
      <w:r>
        <w:t xml:space="preserve"> </w:t>
      </w:r>
      <w:r>
        <w:t xml:space="preserve">GA4 observation window; all global priors were re-aggregated on each</w:t>
      </w:r>
      <w:r>
        <w:t xml:space="preserve"> </w:t>
      </w:r>
      <w:r>
        <w:t xml:space="preserve">warehouse refresh. Users and events were not subsampled; every</w:t>
      </w:r>
      <w:r>
        <w:t xml:space="preserve"> </w:t>
      </w:r>
      <w:r>
        <w:t xml:space="preserve">qualified interaction in the warehouse contributed to user-level and</w:t>
      </w:r>
      <w:r>
        <w:t xml:space="preserve"> </w:t>
      </w:r>
      <w:r>
        <w:t xml:space="preserve">location-level features. An engagement-quality 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backend/engagement.py</w:t>
      </w:r>
      <w:r>
        <w:t xml:space="preserve">) down-selected events feeding</w:t>
      </w:r>
      <w:r>
        <w:t xml:space="preserve"> </w:t>
      </w:r>
      <w:r>
        <w:t xml:space="preserve">collaborative signals by excluding scroll noise, navigation-only</w:t>
      </w:r>
      <w:r>
        <w:t xml:space="preserve"> </w:t>
      </w:r>
      <w:r>
        <w:t xml:space="preserve">events, and very short page views while up-weighting strong map-user</w:t>
      </w:r>
      <w:r>
        <w:t xml:space="preserve"> </w:t>
      </w:r>
      <w:r>
        <w:t xml:space="preserve">actions. The filter is configurable through three policies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permissive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);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 </w:t>
      </w:r>
      <w:r>
        <w:t xml:space="preserve">is the production default. Because the recommender operates on</w:t>
      </w:r>
      <w:r>
        <w:t xml:space="preserve"> </w:t>
      </w:r>
      <w:r>
        <w:t xml:space="preserve">implicit feedback there is no traditional rating-style target. The</w:t>
      </w:r>
      <w:r>
        <w:t xml:space="preserve"> </w:t>
      </w:r>
      <w:r>
        <w:t xml:space="preserve">implicit positive label for each (user, location) pair was derived</w:t>
      </w:r>
      <w:r>
        <w:t xml:space="preserve"> </w:t>
      </w:r>
      <w:r>
        <w:t xml:space="preserve">from qualified engagement, while implicit negatives were constructed</w:t>
      </w:r>
      <w:r>
        <w:t xml:space="preserve"> </w:t>
      </w:r>
      <w:r>
        <w:t xml:space="preserve">via candidate expansion over the user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all-locations table.</w:t>
      </w:r>
      <w:r>
        <w:t xml:space="preserve"> </w:t>
      </w:r>
      <w:r>
        <w:t xml:space="preserve">Predictive variables include TF–IDF category vectors, leakage-safe</w:t>
      </w:r>
      <w:r>
        <w:t xml:space="preserve"> </w:t>
      </w:r>
      <w:r>
        <w:t xml:space="preserve">popularity and engagement priors, hot-spot and favorite flags, item</w:t>
      </w:r>
      <w:r>
        <w:t xml:space="preserve"> </w:t>
      </w:r>
      <w:r>
        <w:t xml:space="preserve">co-visitation similarities, user–user kNN scores, session</w:t>
      </w:r>
      <w:r>
        <w:t xml:space="preserve"> </w:t>
      </w:r>
      <w:r>
        <w:t xml:space="preserve">co-visitation similarities, transition-graph next-location</w:t>
      </w:r>
      <w:r>
        <w:t xml:space="preserve"> </w:t>
      </w:r>
      <w:r>
        <w:t xml:space="preserve">probabilities, and event-time trending ratios. Sparse explicit</w:t>
      </w:r>
      <w:r>
        <w:t xml:space="preserve"> </w:t>
      </w:r>
      <w:r>
        <w:t xml:space="preserve">feedback, the short observation window, anonymous and</w:t>
      </w:r>
      <w:r>
        <w:t xml:space="preserve"> </w:t>
      </w:r>
      <w:r>
        <w:t xml:space="preserve">single-session users, missing demographic attributes, the loss of</w:t>
      </w:r>
      <w:r>
        <w:t xml:space="preserve"> </w:t>
      </w:r>
      <w:r>
        <w:t xml:space="preserve">conversion signal once a user leaves the map, limited</w:t>
      </w:r>
      <w:r>
        <w:t xml:space="preserve"> </w:t>
      </w:r>
      <w:r>
        <w:t xml:space="preserve">location-content metadata, cold-start locations with no prior</w:t>
      </w:r>
      <w:r>
        <w:t xml:space="preserve"> </w:t>
      </w:r>
      <w:r>
        <w:t xml:space="preserve">interactions, and the inherent label-leakage risk between aggregated</w:t>
      </w:r>
      <w:r>
        <w:t xml:space="preserve"> </w:t>
      </w:r>
      <w:r>
        <w:t xml:space="preserve">features and predictive targets are the principal data limitations</w:t>
      </w:r>
      <w:r>
        <w:t xml:space="preserve"> </w:t>
      </w:r>
      <w:r>
        <w:t xml:space="preserve">that shaped the methodology.</w:t>
      </w:r>
    </w:p>
    <w:bookmarkEnd w:id="30"/>
    <w:bookmarkStart w:id="55" w:name="sec:descriptive"/>
    <w:p>
      <w:pPr>
        <w:pStyle w:val="Heading2"/>
      </w:pPr>
      <w:r>
        <w:t xml:space="preserve">Descriptive Analysis</w:t>
      </w:r>
    </w:p>
    <w:p>
      <w:pPr>
        <w:pStyle w:val="FirstParagraph"/>
      </w:pPr>
      <w:r>
        <w:t xml:space="preserve">Exploratory data analysis was conducted on the GA4 event stream to</w:t>
      </w:r>
      <w:r>
        <w:t xml:space="preserve"> </w:t>
      </w:r>
      <w:r>
        <w:t xml:space="preserve">characterize how users actually interact with the map and to validate</w:t>
      </w:r>
      <w:r>
        <w:t xml:space="preserve"> </w:t>
      </w:r>
      <w:r>
        <w:t xml:space="preserve">design choices for the recommender. Figures </w:t>
      </w:r>
      <w:hyperlink w:anchor="fig:user_overview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through </w:t>
      </w:r>
      <w:hyperlink w:anchor="fig:temporal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summarize the principal findings; the</w:t>
      </w:r>
      <w:r>
        <w:t xml:space="preserve"> </w:t>
      </w:r>
      <w:r>
        <w:t xml:space="preserve">underlying notebook is</w:t>
      </w:r>
      <w:r>
        <w:t xml:space="preserve"> </w:t>
      </w:r>
      <w:r>
        <w:rPr>
          <w:rStyle w:val="VerbatimChar"/>
        </w:rPr>
        <w:t xml:space="preserve">EDA.ipynb</w:t>
      </w:r>
      <w:r>
        <w:t xml:space="preserve">.</w:t>
      </w:r>
    </w:p>
    <w:bookmarkStart w:id="34" w:name="fig:user_overview"/>
    <w:p>
      <w:pPr>
        <w:pStyle w:val="CaptionedFigure"/>
      </w:pPr>
      <w:r>
        <w:drawing>
          <wp:inline>
            <wp:extent cx="5334000" cy="146096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_user_overview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0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User overview: daily active users, device distribution, and geographic reach (selected weeks, GA4</w:t>
      </w:r>
      <w:r>
        <w:t xml:space="preserve"> </w:t>
      </w:r>
      <w:r>
        <w:rPr>
          <w:rStyle w:val="VerbatimChar"/>
        </w:rPr>
        <w:t xml:space="preserve">map-user-action</w:t>
      </w:r>
      <w:r>
        <w:t xml:space="preserve"> </w:t>
      </w:r>
      <w:r>
        <w:t xml:space="preserve">events)</w:t>
      </w:r>
    </w:p>
    <w:bookmarkEnd w:id="34"/>
    <w:p>
      <w:pPr>
        <w:pStyle w:val="BodyText"/>
      </w:pPr>
      <w:r>
        <w:t xml:space="preserve">Daily active users, device distribution, and geographic reach</w:t>
      </w:r>
      <w:r>
        <w:t xml:space="preserve"> </w:t>
      </w:r>
      <w:r>
        <w:t xml:space="preserve">(Figure </w:t>
      </w:r>
      <w:hyperlink w:anchor="fig:user_overview">
        <w:r>
          <w:rPr>
            <w:rStyle w:val="Hyperlink"/>
          </w:rPr>
          <w:t xml:space="preserve">1</w:t>
        </w:r>
      </w:hyperlink>
      <w:r>
        <w:t xml:space="preserve">) were computed from the</w:t>
      </w:r>
      <w:r>
        <w:t xml:space="preserve"> </w:t>
      </w:r>
      <w:r>
        <w:rPr>
          <w:rStyle w:val="VerbatimChar"/>
        </w:rPr>
        <w:t xml:space="preserve">map-user-action</w:t>
      </w:r>
      <w:r>
        <w:t xml:space="preserve"> </w:t>
      </w:r>
      <w:r>
        <w:t xml:space="preserve">event population. The user base is</w:t>
      </w:r>
      <w:r>
        <w:t xml:space="preserve"> </w:t>
      </w:r>
      <w:r>
        <w:t xml:space="preserve">predominantly desktop and concentrated in the United States with</w:t>
      </w:r>
      <w:r>
        <w:t xml:space="preserve"> </w:t>
      </w:r>
      <w:r>
        <w:t xml:space="preserve">long-tail international traffic from referral campaigns. Daily active</w:t>
      </w:r>
      <w:r>
        <w:t xml:space="preserve"> </w:t>
      </w:r>
      <w:r>
        <w:t xml:space="preserve">users were non-uniform across the observation window and exhibited</w:t>
      </w:r>
      <w:r>
        <w:t xml:space="preserve"> </w:t>
      </w:r>
      <w:r>
        <w:t xml:space="preserve">clear weekly seasonality consistent with tourism browsing.</w:t>
      </w:r>
    </w:p>
    <w:bookmarkStart w:id="38" w:name="fig:listings"/>
    <w:p>
      <w:pPr>
        <w:pStyle w:val="CaptionedFigure"/>
      </w:pPr>
      <w:r>
        <w:drawing>
          <wp:inline>
            <wp:extent cx="5334000" cy="235411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_listing_engagemen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4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20 listings by total clicks (left) and by unique users (right). The two rankings diverge, revealing repeat-visit-dominated listings</w:t>
      </w:r>
    </w:p>
    <w:bookmarkEnd w:id="38"/>
    <w:p>
      <w:pPr>
        <w:pStyle w:val="BodyText"/>
      </w:pPr>
      <w:r>
        <w:t xml:space="preserve">Top listings (Figure </w:t>
      </w:r>
      <w:hyperlink w:anchor="fig:listings">
        <w:r>
          <w:rPr>
            <w:rStyle w:val="Hyperlink"/>
          </w:rPr>
          <w:t xml:space="preserve">2</w:t>
        </w:r>
      </w:hyperlink>
      <w:r>
        <w:t xml:space="preserve">) were ranked by total clicks</w:t>
      </w:r>
      <w:r>
        <w:t xml:space="preserve"> </w:t>
      </w:r>
      <w:r>
        <w:t xml:space="preserve">and unique users. Garrett Popcorn Shops led both metrics (31 total</w:t>
      </w:r>
      <w:r>
        <w:t xml:space="preserve"> </w:t>
      </w:r>
      <w:r>
        <w:t xml:space="preserve">clicks and 17 unique users), making it the single most consistently</w:t>
      </w:r>
      <w:r>
        <w:t xml:space="preserve"> </w:t>
      </w:r>
      <w:r>
        <w:t xml:space="preserve">popular listing. The second-ranked listing by total clicks, Roll Up,</w:t>
      </w:r>
      <w:r>
        <w:t xml:space="preserve"> </w:t>
      </w:r>
      <w:r>
        <w:t xml:space="preserve">was concentrated in only two unique users, a pattern indicating</w:t>
      </w:r>
      <w:r>
        <w:t xml:space="preserve"> </w:t>
      </w:r>
      <w:r>
        <w:t xml:space="preserve">repeated visits by the same person rather than broad appeal. This</w:t>
      </w:r>
      <w:r>
        <w:t xml:space="preserve"> </w:t>
      </w:r>
      <w:r>
        <w:t xml:space="preserve">finding was operationalized in the recommender: popularity is</w:t>
      </w:r>
      <w:r>
        <w:t xml:space="preserve"> </w:t>
      </w:r>
      <w:r>
        <w:t xml:space="preserve">computed as</w:t>
      </w:r>
      <w:r>
        <w:t xml:space="preserve"> </w:t>
      </w:r>
      <w:r>
        <w:rPr>
          <w:rStyle w:val="VerbatimChar"/>
        </w:rPr>
        <w:t xml:space="preserve">popularity_norm</w:t>
      </w:r>
      <w:r>
        <w:t xml:space="preserve"> </w:t>
      </w:r>
      <w:r>
        <w:t xml:space="preserve">over distinct users rather than</w:t>
      </w:r>
      <w:r>
        <w:t xml:space="preserve"> </w:t>
      </w:r>
      <w:r>
        <w:t xml:space="preserve">raw clicks, so high-repeat, low-reach listings are not over-promoted.</w:t>
      </w:r>
    </w:p>
    <w:bookmarkStart w:id="42" w:name="fig:depth"/>
    <w:p>
      <w:pPr>
        <w:pStyle w:val="CaptionedFigure"/>
      </w:pPr>
      <w:r>
        <w:drawing>
          <wp:inline>
            <wp:extent cx="5334000" cy="164381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_behavior_depth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3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User behavior depth: listings per user (left) and breakdown of action types (right)</w:t>
      </w:r>
    </w:p>
    <w:bookmarkEnd w:id="42"/>
    <w:p>
      <w:pPr>
        <w:pStyle w:val="BodyText"/>
      </w:pPr>
      <w:r>
        <w:t xml:space="preserve">Over half of users clicked only one or two listings per session</w:t>
      </w:r>
      <w:r>
        <w:t xml:space="preserve"> </w:t>
      </w:r>
      <w:r>
        <w:t xml:space="preserve">(Figure </w:t>
      </w:r>
      <w:hyperlink w:anchor="fig:depth">
        <w:r>
          <w:rPr>
            <w:rStyle w:val="Hyperlink"/>
          </w:rPr>
          <w:t xml:space="preserve">3</w:t>
        </w:r>
      </w:hyperlink>
      <w:r>
        <w:t xml:space="preserve">), indicating low exploration depth and</w:t>
      </w:r>
      <w:r>
        <w:t xml:space="preserve"> </w:t>
      </w:r>
      <w:r>
        <w:t xml:space="preserve">reinforcing the need for a recommender that surfaces relevant content</w:t>
      </w:r>
      <w:r>
        <w:t xml:space="preserve"> </w:t>
      </w:r>
      <w:r>
        <w:t xml:space="preserve">earlier.</w:t>
      </w:r>
      <w:r>
        <w:t xml:space="preserve"> </w:t>
      </w:r>
      <w:r>
        <w:rPr>
          <w:rStyle w:val="VerbatimChar"/>
        </w:rPr>
        <w:t xml:space="preserve">slider-card-size-changed</w:t>
      </w:r>
      <w:r>
        <w:t xml:space="preserve"> </w:t>
      </w:r>
      <w:r>
        <w:t xml:space="preserve">dominated raw action volume</w:t>
      </w:r>
      <w:r>
        <w:t xml:space="preserve"> </w:t>
      </w:r>
      <w:r>
        <w:t xml:space="preserve">but is UI-driven rather than content-intent;</w:t>
      </w:r>
      <w:r>
        <w:t xml:space="preserve"> </w:t>
      </w:r>
      <w:r>
        <w:rPr>
          <w:rStyle w:val="VerbatimChar"/>
        </w:rPr>
        <w:t xml:space="preserve">map-marker-click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section-details-call-to-action</w:t>
      </w:r>
      <w:r>
        <w:t xml:space="preserve"> </w:t>
      </w:r>
      <w:r>
        <w:t xml:space="preserve">emerged as the cleanest signals and were classified as</w:t>
      </w:r>
      <w:r>
        <w:t xml:space="preserve"> </w:t>
      </w:r>
      <w:r>
        <w:rPr>
          <w:rStyle w:val="VerbatimChar"/>
        </w:rPr>
        <w:t xml:space="preserve">STRONG_ACTIONS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backend/engagement.py</w:t>
      </w:r>
      <w:r>
        <w:t xml:space="preserve">.</w:t>
      </w:r>
    </w:p>
    <w:bookmarkStart w:id="46" w:name="fig:funnel"/>
    <w:p>
      <w:pPr>
        <w:pStyle w:val="CaptionedFigure"/>
      </w:pPr>
      <w:r>
        <w:drawing>
          <wp:inline>
            <wp:extent cx="4533900" cy="2704753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_engagement_funnel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04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Engagement funnel:</w:t>
      </w:r>
      <w:r>
        <w:t xml:space="preserve"> </w:t>
      </w:r>
      <w:r>
        <w:rPr>
          <w:rStyle w:val="VerbatimChar"/>
        </w:rPr>
        <w:t xml:space="preserve">map-load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map-marker-click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section-next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section-details-call-to-action</w:t>
      </w:r>
    </w:p>
    <w:bookmarkEnd w:id="46"/>
    <w:p>
      <w:pPr>
        <w:pStyle w:val="BodyText"/>
      </w:pPr>
      <w:r>
        <w:t xml:space="preserve">Of 403 users who loaded the map (Figure </w:t>
      </w:r>
      <w:hyperlink w:anchor="fig:funnel">
        <w:r>
          <w:rPr>
            <w:rStyle w:val="Hyperlink"/>
          </w:rPr>
          <w:t xml:space="preserve">4</w:t>
        </w:r>
      </w:hyperlink>
      <w:r>
        <w:t xml:space="preserve">), only 62</w:t>
      </w:r>
      <w:r>
        <w:t xml:space="preserve"> </w:t>
      </w:r>
      <w:r>
        <w:t xml:space="preserve">(15 percent) clicked a specific listing marker. Notably,</w:t>
      </w:r>
      <w:r>
        <w:t xml:space="preserve"> </w:t>
      </w:r>
      <w:r>
        <w:rPr>
          <w:rStyle w:val="VerbatimChar"/>
        </w:rPr>
        <w:t xml:space="preserve">section-details-call-to-action</w:t>
      </w:r>
      <w:r>
        <w:t xml:space="preserve"> </w:t>
      </w:r>
      <w:r>
        <w:t xml:space="preserve">showed 188 users, higher than</w:t>
      </w:r>
      <w:r>
        <w:t xml:space="preserve"> </w:t>
      </w:r>
      <w:r>
        <w:rPr>
          <w:rStyle w:val="VerbatimChar"/>
        </w:rPr>
        <w:t xml:space="preserve">map-marker-click</w:t>
      </w:r>
      <w:r>
        <w:t xml:space="preserve">, indicating that many users reach listing</w:t>
      </w:r>
      <w:r>
        <w:t xml:space="preserve"> </w:t>
      </w:r>
      <w:r>
        <w:t xml:space="preserve">detail pages through paths other than direct marker clicks (list</w:t>
      </w:r>
      <w:r>
        <w:t xml:space="preserve"> </w:t>
      </w:r>
      <w:r>
        <w:t xml:space="preserve">browsing, category filtering). This pattern validated the decision to</w:t>
      </w:r>
      <w:r>
        <w:t xml:space="preserve"> </w:t>
      </w:r>
      <w:r>
        <w:t xml:space="preserve">treat list-section selections and CTA clicks as first-class signals.</w:t>
      </w:r>
    </w:p>
    <w:bookmarkStart w:id="50" w:name="fig:entry"/>
    <w:p>
      <w:pPr>
        <w:pStyle w:val="CaptionedFigure"/>
      </w:pPr>
      <w:r>
        <w:drawing>
          <wp:inline>
            <wp:extent cx="5067300" cy="3022959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_entry_point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022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Entry-point analysis: most common first listing clicked per user session</w:t>
      </w:r>
    </w:p>
    <w:bookmarkEnd w:id="50"/>
    <w:p>
      <w:pPr>
        <w:pStyle w:val="BodyText"/>
      </w:pPr>
      <w:r>
        <w:t xml:space="preserve">Garrett Popcorn Shops was by far the most common entry point</w:t>
      </w:r>
      <w:r>
        <w:t xml:space="preserve"> </w:t>
      </w:r>
      <w:r>
        <w:t xml:space="preserve">(Figure </w:t>
      </w:r>
      <w:hyperlink w:anchor="fig:entry">
        <w:r>
          <w:rPr>
            <w:rStyle w:val="Hyperlink"/>
          </w:rPr>
          <w:t xml:space="preserve">5</w:t>
        </w:r>
      </w:hyperlink>
      <w:r>
        <w:t xml:space="preserve">), clicked first by 9 users; The Evie (a hotel)</w:t>
      </w:r>
      <w:r>
        <w:t xml:space="preserve"> </w:t>
      </w:r>
      <w:r>
        <w:t xml:space="preserve">and Navy Pier followed, reflecting two distinct intents,</w:t>
      </w:r>
      <w:r>
        <w:t xml:space="preserve"> </w:t>
      </w:r>
      <w:r>
        <w:t xml:space="preserve">accommodation seekers and landmark-oriented tourists. The recommender</w:t>
      </w:r>
      <w:r>
        <w:t xml:space="preserve"> </w:t>
      </w:r>
      <w:r>
        <w:t xml:space="preserve">exploits this divergence through behavioral archetypes</w:t>
      </w:r>
      <w:r>
        <w:t xml:space="preserve"> </w:t>
      </w:r>
      <w:r>
        <w:t xml:space="preserve">(§</w:t>
      </w:r>
      <w:hyperlink w:anchor="sec:cold">
        <w:r>
          <w:rPr>
            <w:rStyle w:val="Hyperlink"/>
          </w:rPr>
          <w:t xml:space="preserve">4.3</w:t>
        </w:r>
      </w:hyperlink>
      <w:r>
        <w:t xml:space="preserve">).</w:t>
      </w:r>
    </w:p>
    <w:bookmarkStart w:id="54" w:name="fig:temporal"/>
    <w:p>
      <w:pPr>
        <w:pStyle w:val="CaptionedFigure"/>
      </w:pPr>
      <w:r>
        <w:drawing>
          <wp:inline>
            <wp:extent cx="5334000" cy="2197667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_temporal_activity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7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Temporal activity patterns: hour-of-day by day-of-week activity</w:t>
      </w:r>
    </w:p>
    <w:bookmarkEnd w:id="54"/>
    <w:p>
      <w:pPr>
        <w:pStyle w:val="BodyText"/>
      </w:pPr>
      <w:r>
        <w:t xml:space="preserve">Activity peaked on Saturday between 11 a.m. and 3 p.m.</w:t>
      </w:r>
      <w:r>
        <w:t xml:space="preserve"> </w:t>
      </w:r>
      <w:r>
        <w:t xml:space="preserve">(Figure </w:t>
      </w:r>
      <w:hyperlink w:anchor="fig:temporal">
        <w:r>
          <w:rPr>
            <w:rStyle w:val="Hyperlink"/>
          </w:rPr>
          <w:t xml:space="preserve">6</w:t>
        </w:r>
      </w:hyperlink>
      <w:r>
        <w:t xml:space="preserve">), aligning with weekend tourist hours.</w:t>
      </w:r>
      <w:r>
        <w:t xml:space="preserve"> </w:t>
      </w:r>
      <w:r>
        <w:t xml:space="preserve">Weekday activity was more spread out with notable early-afternoon</w:t>
      </w:r>
      <w:r>
        <w:t xml:space="preserve"> </w:t>
      </w:r>
      <w:r>
        <w:t xml:space="preserve">spikes. Activity between 3 and 9 a.m. was low across all days,</w:t>
      </w:r>
      <w:r>
        <w:t xml:space="preserve"> </w:t>
      </w:r>
      <w:r>
        <w:t xml:space="preserve">consistent with typical sleep hours and validating the time-split</w:t>
      </w:r>
      <w:r>
        <w:t xml:space="preserve"> </w:t>
      </w:r>
      <w:r>
        <w:t xml:space="preserve">logic of the trending signal in</w:t>
      </w:r>
      <w:r>
        <w:t xml:space="preserve"> </w:t>
      </w:r>
      <w:r>
        <w:rPr>
          <w:rStyle w:val="VerbatimChar"/>
        </w:rPr>
        <w:t xml:space="preserve">backend/trends.py</w:t>
      </w:r>
      <w:r>
        <w:t xml:space="preserve">. Taken</w:t>
      </w:r>
      <w:r>
        <w:t xml:space="preserve"> </w:t>
      </w:r>
      <w:r>
        <w:t xml:space="preserve">together, the descriptive findings justify three design decisions</w:t>
      </w:r>
      <w:r>
        <w:t xml:space="preserve"> </w:t>
      </w:r>
      <w:r>
        <w:t xml:space="preserve">carried forward into the methodology: popularity must be measured by</w:t>
      </w:r>
      <w:r>
        <w:t xml:space="preserve"> </w:t>
      </w:r>
      <w:r>
        <w:t xml:space="preserve">distinct users rather than raw clicks; map-marker clicks and detail</w:t>
      </w:r>
      <w:r>
        <w:t xml:space="preserve"> </w:t>
      </w:r>
      <w:r>
        <w:t xml:space="preserve">CTA events are the cleanest engagement signals; and session-level</w:t>
      </w:r>
      <w:r>
        <w:t xml:space="preserve"> </w:t>
      </w:r>
      <w:r>
        <w:t xml:space="preserve">co-visitation is more informative than user-level co-visitation given</w:t>
      </w:r>
      <w:r>
        <w:t xml:space="preserve"> </w:t>
      </w:r>
      <w:r>
        <w:t xml:space="preserve">the prevalence of single-session users.</w:t>
      </w:r>
    </w:p>
    <w:bookmarkEnd w:id="55"/>
    <w:bookmarkEnd w:id="56"/>
    <w:bookmarkStart w:id="83" w:name="sec:methodology"/>
    <w:p>
      <w:pPr>
        <w:pStyle w:val="Heading1"/>
      </w:pPr>
      <w:r>
        <w:t xml:space="preserve">Methodology</w:t>
      </w:r>
    </w:p>
    <w:p>
      <w:pPr>
        <w:pStyle w:val="FirstParagraph"/>
      </w:pPr>
      <w:r>
        <w:t xml:space="preserve">The system consists of a layered data warehouse that converts raw GA4</w:t>
      </w:r>
      <w:r>
        <w:t xml:space="preserve"> </w:t>
      </w:r>
      <w:r>
        <w:t xml:space="preserve">events into modeling-ready features, a hybrid recommender that</w:t>
      </w:r>
      <w:r>
        <w:t xml:space="preserve"> </w:t>
      </w:r>
      <w:r>
        <w:t xml:space="preserve">combines six complementary scoring signals, cold-start handling via</w:t>
      </w:r>
      <w:r>
        <w:t xml:space="preserve"> </w:t>
      </w:r>
      <w:r>
        <w:t xml:space="preserve">form-based profiles and behavioral archetypes, a diversity-aware</w:t>
      </w:r>
      <w:r>
        <w:t xml:space="preserve"> </w:t>
      </w:r>
      <w:r>
        <w:t xml:space="preserve">re-ranking step using MMR, and an LLM concierge layer that operates</w:t>
      </w:r>
      <w:r>
        <w:t xml:space="preserve"> </w:t>
      </w:r>
      <w:r>
        <w:t xml:space="preserve">only on the deterministic recommendation pool. The end-to-end</w:t>
      </w:r>
      <w:r>
        <w:t xml:space="preserve"> </w:t>
      </w:r>
      <w:r>
        <w:t xml:space="preserve">architecture is shown in Figure </w:t>
      </w:r>
      <w:hyperlink w:anchor="fig:arch">
        <w:r>
          <w:rPr>
            <w:rStyle w:val="Hyperlink"/>
          </w:rPr>
          <w:t xml:space="preserve">7</w:t>
        </w:r>
      </w:hyperlink>
      <w:r>
        <w:t xml:space="preserve">.</w:t>
      </w:r>
    </w:p>
    <w:bookmarkStart w:id="60" w:name="fig:arch"/>
    <w:p>
      <w:pPr>
        <w:pStyle w:val="CaptionedFigure"/>
      </w:pPr>
      <w:r>
        <w:drawing>
          <wp:inline>
            <wp:extent cx="5334000" cy="3267595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architectur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architecture: raw GA4 events transform through the layered warehouse and modeling features into the hybrid ranking engine, which is exposed by a FastAPI application with an LLM concierge</w:t>
      </w:r>
    </w:p>
    <w:bookmarkEnd w:id="60"/>
    <w:bookmarkStart w:id="61" w:name="sec:fe"/>
    <w:p>
      <w:pPr>
        <w:pStyle w:val="Heading2"/>
      </w:pPr>
      <w:r>
        <w:t xml:space="preserve">Feature Engineering</w:t>
      </w:r>
    </w:p>
    <w:p>
      <w:pPr>
        <w:pStyle w:val="FirstParagraph"/>
      </w:pPr>
      <w:r>
        <w:t xml:space="preserve">Raw GA4 events pass through an engagement-quality 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backend/engagement.py</w:t>
      </w:r>
      <w:r>
        <w:t xml:space="preserve">). Events are classified as strong</w:t>
      </w:r>
      <w:r>
        <w:t xml:space="preserve"> </w:t>
      </w:r>
      <w:r>
        <w:t xml:space="preserve">(</w:t>
      </w:r>
      <w:r>
        <w:rPr>
          <w:rStyle w:val="VerbatimChar"/>
        </w:rPr>
        <w:t xml:space="preserve">map-user-action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detail_cta</w:t>
      </w:r>
      <w:r>
        <w:t xml:space="preserve">), weak (</w:t>
      </w:r>
      <w:r>
        <w:rPr>
          <w:rStyle w:val="VerbatimChar"/>
        </w:rPr>
        <w:t xml:space="preserve">page_view</w:t>
      </w:r>
      <w:r>
        <w:t xml:space="preserve">),</w:t>
      </w:r>
      <w:r>
        <w:t xml:space="preserve"> </w:t>
      </w:r>
      <w:r>
        <w:t xml:space="preserve">navigation-only (</w:t>
      </w:r>
      <w:r>
        <w:rPr>
          <w:rStyle w:val="VerbatimChar"/>
        </w:rPr>
        <w:t xml:space="preserve">map-search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session_start</w:t>
      </w:r>
      <w:r>
        <w:t xml:space="preserve">), or noise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scroll</w:t>
      </w:r>
      <w:r>
        <w:t xml:space="preserve">). Strong actions are accepted unconditionally; weak</w:t>
      </w:r>
      <w:r>
        <w:t xml:space="preserve"> </w:t>
      </w:r>
      <w:r>
        <w:t xml:space="preserve">actions require engagement time of at least 1000 ms; navigation-only</w:t>
      </w:r>
      <w:r>
        <w:t xml:space="preserve"> </w:t>
      </w:r>
      <w:r>
        <w:t xml:space="preserve">and noise events are rejected. Three preset policies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permissive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) trade off signal</w:t>
      </w:r>
      <w:r>
        <w:t xml:space="preserve"> </w:t>
      </w:r>
      <w:r>
        <w:t xml:space="preserve">coverage for noise, with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 </w:t>
      </w:r>
      <w:r>
        <w:t xml:space="preserve">as the production default.</w:t>
      </w:r>
      <w:r>
        <w:t xml:space="preserve"> </w:t>
      </w:r>
      <w:r>
        <w:t xml:space="preserve">Qualified events are aggregated to the (user, location) grain to</w:t>
      </w:r>
      <w:r>
        <w:t xml:space="preserve"> </w:t>
      </w:r>
      <w:r>
        <w:t xml:space="preserve">produce</w:t>
      </w:r>
      <w:r>
        <w:t xml:space="preserve"> </w:t>
      </w:r>
      <w:r>
        <w:rPr>
          <w:rStyle w:val="VerbatimChar"/>
        </w:rPr>
        <w:t xml:space="preserve">user_location_full_features</w:t>
      </w:r>
      <w:r>
        <w:t xml:space="preserve">. For each pair the</w:t>
      </w:r>
      <w:r>
        <w:t xml:space="preserve"> </w:t>
      </w:r>
      <w:r>
        <w:t xml:space="preserve">warehouse stores total interaction count, event-type-weighted</w:t>
      </w:r>
      <w:r>
        <w:t xml:space="preserve"> </w:t>
      </w:r>
      <w:r>
        <w:t xml:space="preserve">interaction score, engagement time, distinct sessions, and effective</w:t>
      </w:r>
      <w:r>
        <w:t xml:space="preserve"> </w:t>
      </w:r>
      <w:r>
        <w:t xml:space="preserve">scores. In parallel, location-level</w:t>
      </w:r>
      <w:r>
        <w:t xml:space="preserve"> </w:t>
      </w:r>
      <w:r>
        <w:rPr>
          <w:rStyle w:val="VerbatimChar"/>
        </w:rPr>
        <w:t xml:space="preserve">_all_users</w:t>
      </w:r>
      <w:r>
        <w:t xml:space="preserve"> </w:t>
      </w:r>
      <w:r>
        <w:t xml:space="preserve">aggregates</w:t>
      </w:r>
      <w:r>
        <w:t xml:space="preserve"> </w:t>
      </w:r>
      <w:r>
        <w:t xml:space="preserve">(distinct users engaged, total interactions, distinct sessions,</w:t>
      </w:r>
      <w:r>
        <w:t xml:space="preserve"> </w:t>
      </w:r>
      <w:r>
        <w:t xml:space="preserve">average engagement time) are computed user-anonymously and serve as</w:t>
      </w:r>
      <w:r>
        <w:t xml:space="preserve"> </w:t>
      </w:r>
      <w:r>
        <w:t xml:space="preserve">leakage-safe priors.</w:t>
      </w:r>
    </w:p>
    <w:p>
      <w:pPr>
        <w:pStyle w:val="BodyText"/>
      </w:pPr>
      <w:r>
        <w:t xml:space="preserve">Each location is represented as a TF–IDF vector over its category</w:t>
      </w:r>
      <w:r>
        <w:t xml:space="preserve"> </w:t>
      </w:r>
      <w:r>
        <w:t xml:space="preserve">tokens (</w:t>
      </w:r>
      <w:r>
        <w:rPr>
          <w:rStyle w:val="VerbatimChar"/>
        </w:rPr>
        <w:t xml:space="preserve">recommender.py</w:t>
      </w:r>
      <w:r>
        <w:t xml:space="preserve">). The vectorizer uses L2-normalized</w:t>
      </w:r>
      <w:r>
        <w:t xml:space="preserve"> </w:t>
      </w:r>
      <w:r>
        <w:t xml:space="preserve">output with a custom token pattern that preserves multi-word</w:t>
      </w:r>
      <w:r>
        <w:t xml:space="preserve"> </w:t>
      </w:r>
      <w:r>
        <w:t xml:space="preserve">categories such as</w:t>
      </w:r>
      <w:r>
        <w:t xml:space="preserve"> </w:t>
      </w:r>
      <w:r>
        <w:rPr>
          <w:rStyle w:val="VerbatimChar"/>
        </w:rPr>
        <w:t xml:space="preserve">HOT SPOTS</w:t>
      </w:r>
      <w:r>
        <w:t xml:space="preserve"> </w:t>
      </w:r>
      <w:r>
        <w:t xml:space="preserve">as a single token. Each location</w:t>
      </w:r>
      <w:r>
        <w:t xml:space="preserve"> </w:t>
      </w:r>
      <w:r>
        <w:t xml:space="preserve">additionally has two scalar priors (</w:t>
      </w:r>
      <w:r>
        <w:rPr>
          <w:rStyle w:val="VerbatimChar"/>
        </w:rPr>
        <w:t xml:space="preserve">popularity_norm</w:t>
      </w:r>
      <w:r>
        <w:t xml:space="preserve">,</w:t>
      </w:r>
      <w:r>
        <w:t xml:space="preserve"> </w:t>
      </w:r>
      <w:r>
        <w:rPr>
          <w:rStyle w:val="VerbatimChar"/>
        </w:rPr>
        <w:t xml:space="preserve">engagement_norm</w:t>
      </w:r>
      <w:r>
        <w:t xml:space="preserve">) and two binary flags</w:t>
      </w:r>
      <w:r>
        <w:t xml:space="preserve"> </w:t>
      </w:r>
      <w:r>
        <w:t xml:space="preserve">(</w:t>
      </w:r>
      <w:r>
        <w:rPr>
          <w:rStyle w:val="VerbatimChar"/>
        </w:rPr>
        <w:t xml:space="preserve">is_hot_spot_location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is_favorite_location</w:t>
      </w:r>
      <w:r>
        <w:t xml:space="preserve">). The</w:t>
      </w:r>
      <w:r>
        <w:t xml:space="preserve"> </w:t>
      </w:r>
      <w:r>
        <w:t xml:space="preserve">location index is built once at application startup and reused for</w:t>
      </w:r>
      <w:r>
        <w:t xml:space="preserve"> </w:t>
      </w:r>
      <w:r>
        <w:t xml:space="preserve">every recommendation request. Users are represented in two</w:t>
      </w:r>
      <w:r>
        <w:t xml:space="preserve"> </w:t>
      </w:r>
      <w:r>
        <w:t xml:space="preserve">complementary spaces. The behavioral profile is a weighted average of</w:t>
      </w:r>
      <w:r>
        <w:t xml:space="preserve"> </w:t>
      </w:r>
      <w:r>
        <w:t xml:space="preserve">the TF–IDF vectors of locations the user interacted with, weighted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profile_weight</w:t>
      </w:r>
      <w:r>
        <w:t xml:space="preserve"> </w:t>
      </w:r>
      <w:r>
        <w:t xml:space="preserve">(derived from interaction score and</w:t>
      </w:r>
      <w:r>
        <w:t xml:space="preserve"> </w:t>
      </w:r>
      <w:r>
        <w:t xml:space="preserve">engagement). The form-based pseudo-profile is constructed from the</w:t>
      </w:r>
      <w:r>
        <w:t xml:space="preserve"> </w:t>
      </w:r>
      <w:r>
        <w:t xml:space="preserve">onboarding form (interests, traveler type, vibe, optional free text),</w:t>
      </w:r>
      <w:r>
        <w:t xml:space="preserve"> </w:t>
      </w:r>
      <w:r>
        <w:t xml:space="preserve">each mapped into category weights via lookup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VIBE_TO_CATEGORIES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TRAVELER_TO_CATEGORIES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FREE_TEXT_KEYWORD_HINTS</w:t>
      </w:r>
      <w:r>
        <w:t xml:space="preserve">) and projected into the same</w:t>
      </w:r>
      <w:r>
        <w:t xml:space="preserve"> </w:t>
      </w:r>
      <w:r>
        <w:t xml:space="preserve">TF–IDF space. The two profiles are blended at the vector level when</w:t>
      </w:r>
      <w:r>
        <w:t xml:space="preserve"> </w:t>
      </w:r>
      <w:r>
        <w:t xml:space="preserve">both exist: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>
              <m:sty m:val="p"/>
            </m:rPr>
            <m:t>=</m:t>
          </m:r>
          <m:r>
            <m:t>α</m:t>
          </m:r>
          <m:r>
            <m:t> </m:t>
          </m:r>
          <m:sSub>
            <m:e>
              <m:r>
                <m:rPr>
                  <m:sty m:val="b"/>
                </m:rPr>
                <m:t>u</m:t>
              </m:r>
            </m:e>
            <m:sub>
              <m:r>
                <m:rPr>
                  <m:nor/>
                  <m:sty m:val="p"/>
                </m:rPr>
                <m:t>beh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r>
            <m:t> </m:t>
          </m:r>
          <m:sSub>
            <m:e>
              <m:r>
                <m:rPr>
                  <m:sty m:val="b"/>
                </m:rPr>
                <m:t>u</m:t>
              </m:r>
            </m:e>
            <m:sub>
              <m:r>
                <m:rPr>
                  <m:nor/>
                  <m:sty m:val="p"/>
                </m:rPr>
                <m:t>form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=</m:t>
          </m:r>
          <m:r>
            <m:t>0.6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One or the other vector is used when only one signal is available.</w:t>
      </w:r>
      <w:r>
        <w:t xml:space="preserve"> </w:t>
      </w:r>
      <w:r>
        <w:t xml:space="preserve">The dependent quantity that drives ranking is the implicit-feedback</w:t>
      </w:r>
      <w:r>
        <w:t xml:space="preserve"> </w:t>
      </w:r>
      <w:r>
        <w:t xml:space="preserve">positive: a qualified user–location interaction. Independent</w:t>
      </w:r>
      <w:r>
        <w:t xml:space="preserve"> </w:t>
      </w:r>
      <w:r>
        <w:t xml:space="preserve">variables are listed in Table </w:t>
      </w:r>
      <w:hyperlink w:anchor="tab:variables">
        <w:r>
          <w:rPr>
            <w:rStyle w:val="Hyperlink"/>
          </w:rPr>
          <w:t xml:space="preserve">2</w:t>
        </w:r>
      </w:hyperlink>
      <w:r>
        <w:t xml:space="preserve">.</w:t>
      </w:r>
    </w:p>
    <w:bookmarkEnd w:id="61"/>
    <w:bookmarkStart w:id="74" w:name="sec:hybrid"/>
    <w:p>
      <w:pPr>
        <w:pStyle w:val="Heading2"/>
      </w:pPr>
      <w:r>
        <w:t xml:space="preserve">Modeling Framework</w:t>
      </w:r>
    </w:p>
    <w:p>
      <w:pPr>
        <w:pStyle w:val="FirstParagraph"/>
      </w:pPr>
      <w:r>
        <w:t xml:space="preserve">The recommender implements the weighted-hybrid pattern (Burke, 2002):</w:t>
      </w:r>
      <w:r>
        <w:t xml:space="preserve"> </w:t>
      </w:r>
      <w:r>
        <w:t xml:space="preserve">each location receives a final score that is a linear combination of</w:t>
      </w:r>
      <w:r>
        <w:t xml:space="preserve"> </w:t>
      </w:r>
      <w:r>
        <w:t xml:space="preserve">six normalized component scores plus two small categorical boosts.</w:t>
      </w:r>
    </w:p>
    <w:bookmarkStart w:id="62" w:name="content-similarity"/>
    <w:p>
      <w:pPr>
        <w:pStyle w:val="Heading3"/>
      </w:pPr>
      <w:r>
        <w:t xml:space="preserve">Content Similarity</w:t>
      </w:r>
    </w:p>
    <w:p>
      <w:pPr>
        <w:pStyle w:val="FirstParagraph"/>
      </w:pPr>
      <w:r>
        <w:t xml:space="preserve">Given user profile</w:t>
      </w:r>
      <w:r>
        <w:t xml:space="preserve"> </w:t>
      </w:r>
      <m:oMath>
        <m:r>
          <m:rPr>
            <m:sty m:val="b"/>
          </m:rPr>
          <m:t>u</m:t>
        </m:r>
      </m:oMath>
      <w:r>
        <w:t xml:space="preserve"> </w:t>
      </w:r>
      <w:r>
        <w:t xml:space="preserve">and location matrix</w:t>
      </w:r>
      <w:r>
        <w:t xml:space="preserve"> </w:t>
      </w:r>
      <m:oMath>
        <m:r>
          <m:rPr>
            <m:sty m:val="b"/>
          </m:rPr>
          <m:t>L</m:t>
        </m:r>
      </m:oMath>
      <w:r>
        <w:t xml:space="preserve"> </w:t>
      </w:r>
      <w:r>
        <w:t xml:space="preserve">(TF–IDF,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V</m:t>
        </m:r>
      </m:oMath>
      <w:r>
        <w:t xml:space="preserve">, row-L2-normalized),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sim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u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u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term captures categorical fingerprint match between user and</w:t>
      </w:r>
      <w:r>
        <w:t xml:space="preserve"> </w:t>
      </w:r>
      <w:r>
        <w:t xml:space="preserve">location and is the dominant signal for cold-start visitors whose</w:t>
      </w:r>
      <w:r>
        <w:t xml:space="preserve"> </w:t>
      </w:r>
      <w:r>
        <w:t xml:space="preserve">only input is the onboarding form.</w:t>
      </w:r>
    </w:p>
    <w:bookmarkEnd w:id="62"/>
    <w:bookmarkStart w:id="63" w:name="popularity-prior"/>
    <w:p>
      <w:pPr>
        <w:pStyle w:val="Heading3"/>
      </w:pPr>
      <w:r>
        <w:t xml:space="preserve">Popularity Prior</w:t>
      </w:r>
    </w:p>
    <w:p>
      <w:pPr>
        <w:pStyle w:val="FirstParagraph"/>
      </w:pP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pop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rPr>
            <m:nor/>
            <m:sty m:val="p"/>
            <m:scr m:val="monospace"/>
          </m:rPr>
          <m:t>popularity_norm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, computed from</w:t>
      </w:r>
      <w:r>
        <w:t xml:space="preserve"> </w:t>
      </w:r>
      <w:r>
        <w:rPr>
          <w:rStyle w:val="VerbatimChar"/>
        </w:rPr>
        <w:t xml:space="preserve">_all_users</w:t>
      </w:r>
      <w:r>
        <w:t xml:space="preserve"> </w:t>
      </w:r>
      <w:r>
        <w:t xml:space="preserve">distinct-user counts and rescaled into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w:r>
        <w:t xml:space="preserve">By construction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pop</m:t>
            </m:r>
          </m:sub>
        </m:sSub>
      </m:oMath>
      <w:r>
        <w:t xml:space="preserve"> </w:t>
      </w:r>
      <w:r>
        <w:t xml:space="preserve">does not depend on the current user’s</w:t>
      </w:r>
      <w:r>
        <w:t xml:space="preserve"> </w:t>
      </w:r>
      <w:r>
        <w:t xml:space="preserve">interaction history, making it a leakage-safe prior that prevents</w:t>
      </w:r>
      <w:r>
        <w:t xml:space="preserve"> </w:t>
      </w:r>
      <w:r>
        <w:t xml:space="preserve">cold-start ranking from being dominated by obscure, low-volume</w:t>
      </w:r>
      <w:r>
        <w:t xml:space="preserve"> </w:t>
      </w:r>
      <w:r>
        <w:t xml:space="preserve">locations.</w:t>
      </w:r>
    </w:p>
    <w:bookmarkEnd w:id="63"/>
    <w:bookmarkStart w:id="64" w:name="itemitem-collaborative-filtering"/>
    <w:p>
      <w:pPr>
        <w:pStyle w:val="Heading3"/>
      </w:pPr>
      <w:r>
        <w:t xml:space="preserve">Item–Item Collaborative Filtering</w:t>
      </w:r>
    </w:p>
    <w:p>
      <w:pPr>
        <w:pStyle w:val="FirstParagraph"/>
      </w:pPr>
      <w:r>
        <w:t xml:space="preserve">Item co-occurrence at the user grain is computed via sparse Jaccard</w:t>
      </w:r>
      <w:r>
        <w:t xml:space="preserve"> </w:t>
      </w:r>
      <w:r>
        <w:t xml:space="preserve">similarity (</w:t>
      </w:r>
      <w:r>
        <w:rPr>
          <w:rStyle w:val="VerbatimChar"/>
        </w:rPr>
        <w:t xml:space="preserve">collab.py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ItemCoVisitation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∩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U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 set of users who engaged with location</w:t>
      </w:r>
      <w:r>
        <w:t xml:space="preserve"> </w:t>
      </w:r>
      <m:oMath>
        <m:r>
          <m:t>x</m:t>
        </m:r>
      </m:oMath>
      <w:r>
        <w:t xml:space="preserve">. At</w:t>
      </w:r>
      <w:r>
        <w:t xml:space="preserve"> </w:t>
      </w:r>
      <w:r>
        <w:t xml:space="preserve">inference time, the score for candidate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mean Jaccard</w:t>
      </w:r>
      <w:r>
        <w:t xml:space="preserve"> </w:t>
      </w:r>
      <w:r>
        <w:t xml:space="preserve">similarity between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user’s seed set (their qualified</w:t>
      </w:r>
      <w:r>
        <w:t xml:space="preserve"> </w:t>
      </w:r>
      <w:r>
        <w:t xml:space="preserve">interactions for returning users, or archetype-popular locations for</w:t>
      </w:r>
      <w:r>
        <w:t xml:space="preserve"> </w:t>
      </w:r>
      <w:r>
        <w:t xml:space="preserve">cold-start users), min–max normalized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</w:p>
    <w:bookmarkEnd w:id="64"/>
    <w:bookmarkStart w:id="65" w:name="useruser-k-nearest-neighbor"/>
    <w:p>
      <w:pPr>
        <w:pStyle w:val="Heading3"/>
      </w:pPr>
      <w:r>
        <w:t xml:space="preserve">User–User k-Nearest-Neighbor</w:t>
      </w:r>
    </w:p>
    <w:p>
      <w:pPr>
        <w:pStyle w:val="FirstParagraph"/>
      </w:pPr>
      <w:r>
        <w:t xml:space="preserve">User similarity (</w:t>
      </w:r>
      <w:r>
        <w:rPr>
          <w:rStyle w:val="VerbatimChar"/>
        </w:rPr>
        <w:t xml:space="preserve">collab.py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UserNeighbors</w:t>
      </w:r>
      <w:r>
        <w:t xml:space="preserve">) operates on</w:t>
      </w:r>
      <w:r>
        <w:t xml:space="preserve"> </w:t>
      </w:r>
      <w:r>
        <w:t xml:space="preserve">L2-normalized category-share vectors: for user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category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x</m:t>
              </m:r>
            </m:e>
            <m:sub>
              <m:r>
                <m:t>u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L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</m:sub>
                  </m:sSub>
                </m:e>
              </m:nary>
            </m:num>
            <m:den>
              <m:sSub>
                <m:e>
                  <m:d>
                    <m:dPr>
                      <m:begChr m:val="‖"/>
                      <m:endChr m:val="‖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w</m:t>
                          </m:r>
                        </m:e>
                        <m:sub>
                          <m:r>
                            <m:t>u</m:t>
                          </m:r>
                        </m:sub>
                      </m:sSub>
                    </m:e>
                  </m:d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ℓ</m:t>
            </m:r>
          </m:sub>
        </m:sSub>
      </m:oMath>
      <w:r>
        <w:t xml:space="preserve"> </w:t>
      </w:r>
      <w:r>
        <w:t xml:space="preserve">is the user’s interaction score with location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set of locations in category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top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neighbors of a returning user are identified by</w:t>
      </w:r>
      <w:r>
        <w:t xml:space="preserve"> </w:t>
      </w:r>
      <w:r>
        <w:t xml:space="preserve">cosine similarity, and the score for candidate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average</w:t>
      </w:r>
      <w:r>
        <w:t xml:space="preserve"> </w:t>
      </w:r>
      <w:r>
        <w:t xml:space="preserve">interaction score that those neighbors recorded on</w:t>
      </w:r>
      <w:r>
        <w:t xml:space="preserve"> </w:t>
      </w:r>
      <m:oMath>
        <m:r>
          <m:t>i</m:t>
        </m:r>
      </m:oMath>
      <w:r>
        <w:t xml:space="preserve">. The term is</w:t>
      </w:r>
      <w:r>
        <w:t xml:space="preserve"> </w:t>
      </w:r>
      <w:r>
        <w:t xml:space="preserve">zero for cold-start users.</w:t>
      </w:r>
    </w:p>
    <w:bookmarkEnd w:id="65"/>
    <w:bookmarkStart w:id="66" w:name="event-time-trending"/>
    <w:p>
      <w:pPr>
        <w:pStyle w:val="Heading3"/>
      </w:pPr>
      <w:r>
        <w:t xml:space="preserve">Event-Time Trending</w:t>
      </w:r>
    </w:p>
    <w:p>
      <w:pPr>
        <w:pStyle w:val="FirstParagraph"/>
      </w:pPr>
      <w:r>
        <w:t xml:space="preserve">The module</w:t>
      </w:r>
      <w:r>
        <w:t xml:space="preserve"> </w:t>
      </w:r>
      <w:r>
        <w:rPr>
          <w:rStyle w:val="VerbatimChar"/>
        </w:rPr>
        <w:t xml:space="preserve">trends.py</w:t>
      </w:r>
      <w:r>
        <w:t xml:space="preserve"> </w:t>
      </w:r>
      <w:r>
        <w:t xml:space="preserve">splits the observation window at the</w:t>
      </w:r>
      <w:r>
        <w:t xml:space="preserve"> </w:t>
      </w:r>
      <w:r>
        <w:t xml:space="preserve">median timestamp and computes, per location,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trending</m:t>
              </m:r>
            </m:e>
            <m:sub>
              <m:r>
                <m:rPr>
                  <m:nor/>
                  <m:sty m:val="p"/>
                </m:rPr>
                <m:t>raw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recent_weight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rPr>
                  <m:nor/>
                  <m:sty m:val="p"/>
                </m:rPr>
                <m:t>early_weight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weight is the sum of</w:t>
      </w:r>
      <w:r>
        <w:t xml:space="preserve"> </w:t>
      </w:r>
      <w:r>
        <w:rPr>
          <w:rStyle w:val="VerbatimChar"/>
        </w:rPr>
        <w:t xml:space="preserve">interaction_weight</w:t>
      </w:r>
      <w:r>
        <w:t xml:space="preserve"> </w:t>
      </w:r>
      <w:r>
        <w:t xml:space="preserve">of events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that half-window. Ratios are min–max normalized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w:r>
        <w:t xml:space="preserve">Locations with fewer than three qualifying events receive a trending</w:t>
      </w:r>
      <w:r>
        <w:t xml:space="preserve"> </w:t>
      </w:r>
      <w:r>
        <w:t xml:space="preserve">score of zero, preventing low-volume noise.</w:t>
      </w:r>
    </w:p>
    <w:bookmarkEnd w:id="66"/>
    <w:bookmarkStart w:id="67" w:name="X206fe84c0a9dc51eeac9c05f05b350516ccb7ed"/>
    <w:p>
      <w:pPr>
        <w:pStyle w:val="Heading3"/>
      </w:pPr>
      <w:r>
        <w:t xml:space="preserve">Session Co-Visitation and Transition Graph</w:t>
      </w:r>
    </w:p>
    <w:p>
      <w:pPr>
        <w:pStyle w:val="FirstParagraph"/>
      </w:pPr>
      <w:r>
        <w:t xml:space="preserve">Two additional behavioral signals are derived from raw event sequences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behavior.py</w:t>
      </w:r>
      <w:r>
        <w:t xml:space="preserve">). Session co-visitation builds a sparse Jaccard</w:t>
      </w:r>
      <w:r>
        <w:t xml:space="preserve"> </w:t>
      </w:r>
      <w:r>
        <w:t xml:space="preserve">matrix at the session grain rather than the user grain: two locations</w:t>
      </w:r>
      <w:r>
        <w:t xml:space="preserve"> </w:t>
      </w:r>
      <w:r>
        <w:t xml:space="preserve">that co-occur in many sessions receive high similarity even if no</w:t>
      </w:r>
      <w:r>
        <w:t xml:space="preserve"> </w:t>
      </w:r>
      <w:r>
        <w:t xml:space="preserve">single user spans both across separate sessions. The transition graph</w:t>
      </w:r>
      <w:r>
        <w:t xml:space="preserve"> </w:t>
      </w:r>
      <w:r>
        <w:t xml:space="preserve">estimates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next</m:t>
            </m:r>
            <m:r>
              <m:rPr>
                <m:sty m:val="p"/>
              </m:rPr>
              <m:t>=</m:t>
            </m:r>
            <m:r>
              <m:t>j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previous</m:t>
            </m:r>
            <m:r>
              <m:rPr>
                <m:sty m:val="p"/>
              </m:rPr>
              <m:t>=</m:t>
            </m:r>
            <m:r>
              <m:t>i</m:t>
            </m:r>
          </m:e>
        </m:d>
      </m:oMath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previous_location_id</w:t>
      </w:r>
      <w:r>
        <w:t xml:space="preserve"> </w:t>
      </w:r>
      <w:r>
        <w:t xml:space="preserve">field GA4 emits on each location view.</w:t>
      </w:r>
      <w:r>
        <w:t xml:space="preserve"> </w:t>
      </w:r>
      <w:r>
        <w:t xml:space="preserve">The two raw-event signals are blended internally with weights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(session-Jaccard) and</w:t>
      </w:r>
      <w:r>
        <w:t xml:space="preserve"> </w:t>
      </w:r>
      <m:oMath>
        <m:r>
          <m:t>0.4</m:t>
        </m:r>
      </m:oMath>
      <w:r>
        <w:t xml:space="preserve"> </w:t>
      </w:r>
      <w:r>
        <w:t xml:space="preserve">(transition):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sess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r>
            <m:t>0.6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rPr>
                  <m:nor/>
                  <m:sty m:val="p"/>
                </m:rPr>
                <m:t>jacc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+</m:t>
          </m:r>
          <m:r>
            <m:t>0.4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rPr>
                  <m:nor/>
                  <m:sty m:val="p"/>
                </m:rPr>
                <m:t>trans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⋅</m:t>
            </m:r>
          </m:e>
        </m:acc>
      </m:oMath>
      <w:r>
        <w:t xml:space="preserve"> </w:t>
      </w:r>
      <w:r>
        <w:t xml:space="preserve">denotes min–max-normalized component scores.</w:t>
      </w:r>
    </w:p>
    <w:bookmarkEnd w:id="67"/>
    <w:bookmarkStart w:id="73" w:name="final-score-blend"/>
    <w:p>
      <w:pPr>
        <w:pStyle w:val="Heading3"/>
      </w:pPr>
      <w:r>
        <w:t xml:space="preserve">Final Score Blend</w:t>
      </w:r>
    </w:p>
    <w:p>
      <w:pPr>
        <w:pStyle w:val="FirstParagraph"/>
      </w:pPr>
      <w:r>
        <w:t xml:space="preserve">The final score is a weighted sum of the six normalized component</w:t>
      </w:r>
      <w:r>
        <w:t xml:space="preserve"> </w:t>
      </w:r>
      <w:r>
        <w:t xml:space="preserve">scores plus two small additive boosts for hot-spot and favorite</w:t>
      </w:r>
      <w:r>
        <w:t xml:space="preserve"> </w:t>
      </w:r>
      <w:r>
        <w:t xml:space="preserve">flags: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sSub>
                  <m:e>
                    <m:r>
                      <m:t>w</m:t>
                    </m:r>
                  </m:e>
                  <m:sub>
                    <m:r>
                      <m:rPr>
                        <m:nor/>
                        <m:sty m:val="p"/>
                      </m:rPr>
                      <m:t>sim</m:t>
                    </m:r>
                  </m:sub>
                </m:sSub>
                <m:r>
                  <m:t> </m:t>
                </m:r>
                <m:sSub>
                  <m:e>
                    <m:r>
                      <m:t>s</m:t>
                    </m:r>
                  </m:e>
                  <m:sub>
                    <m:r>
                      <m:rPr>
                        <m:nor/>
                        <m:sty m:val="p"/>
                      </m:rPr>
                      <m:t>sim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rPr>
                        <m:nor/>
                        <m:sty m:val="p"/>
                      </m:rPr>
                      <m:t>pop</m:t>
                    </m:r>
                  </m:sub>
                </m:sSub>
                <m:r>
                  <m:t> </m:t>
                </m:r>
                <m:sSub>
                  <m:e>
                    <m:r>
                      <m:t>s</m:t>
                    </m:r>
                  </m:e>
                  <m:sub>
                    <m:r>
                      <m:rPr>
                        <m:nor/>
                        <m:sty m:val="p"/>
                      </m:rPr>
                      <m:t>pop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rPr>
                        <m:nor/>
                        <m:sty m:val="p"/>
                      </m:rPr>
                      <m:t>item</m:t>
                    </m:r>
                  </m:sub>
                </m:sSub>
                <m:r>
                  <m:t> </m:t>
                </m:r>
                <m:sSub>
                  <m:e>
                    <m:r>
                      <m:t>s</m:t>
                    </m:r>
                  </m:e>
                  <m:sub>
                    <m:r>
                      <m:rPr>
                        <m:nor/>
                        <m:sty m:val="p"/>
                      </m:rPr>
                      <m:t>item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rPr>
                        <m:nor/>
                        <m:sty m:val="p"/>
                      </m:rPr>
                      <m:t>user</m:t>
                    </m:r>
                  </m:sub>
                </m:sSub>
                <m:r>
                  <m:t> </m:t>
                </m:r>
                <m:sSub>
                  <m:e>
                    <m:r>
                      <m:t>s</m:t>
                    </m:r>
                  </m:e>
                  <m:sub>
                    <m:r>
                      <m:rPr>
                        <m:nor/>
                        <m:sty m:val="p"/>
                      </m:rPr>
                      <m:t>user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rPr>
                        <m:nor/>
                        <m:sty m:val="p"/>
                      </m:rPr>
                      <m:t>trend</m:t>
                    </m:r>
                  </m:sub>
                </m:sSub>
                <m:r>
                  <m:t> </m:t>
                </m:r>
                <m:sSub>
                  <m:e>
                    <m:r>
                      <m:t>s</m:t>
                    </m:r>
                  </m:e>
                  <m:sub>
                    <m:r>
                      <m:rPr>
                        <m:nor/>
                        <m:sty m:val="p"/>
                      </m:rPr>
                      <m:t>trend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rPr>
                        <m:nor/>
                        <m:sty m:val="p"/>
                      </m:rPr>
                      <m:t>sess</m:t>
                    </m:r>
                  </m:sub>
                </m:sSub>
                <m:r>
                  <m:t> </m:t>
                </m:r>
                <m:sSub>
                  <m:e>
                    <m:r>
                      <m:t>s</m:t>
                    </m:r>
                  </m:e>
                  <m:sub>
                    <m:r>
                      <m:rPr>
                        <m:nor/>
                        <m:sty m:val="p"/>
                      </m:rPr>
                      <m:t>sess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rPr>
                        <m:nor/>
                        <m:sty m:val="p"/>
                      </m:rPr>
                      <m:t>hot</m:t>
                    </m:r>
                  </m:sub>
                </m:sSub>
                <m:r>
                  <m:t> </m:t>
                </m:r>
                <m:r>
                  <m:rPr>
                    <m:sty m:val="p"/>
                    <m:scr m:val="double-struck"/>
                  </m:rPr>
                  <m:t>1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hot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rPr>
                        <m:nor/>
                        <m:sty m:val="p"/>
                      </m:rPr>
                      <m:t>fav</m:t>
                    </m:r>
                  </m:sub>
                </m:sSub>
                <m:r>
                  <m:t> </m:t>
                </m:r>
                <m:r>
                  <m:rPr>
                    <m:sty m:val="p"/>
                    <m:scr m:val="double-struck"/>
                  </m:rPr>
                  <m:t>1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fav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Two weight vectors are used depending on user regime, calibrated by</w:t>
      </w:r>
      <w:r>
        <w:t xml:space="preserve"> </w:t>
      </w:r>
      <w:r>
        <w:t xml:space="preserve">signal availability (Table </w:t>
      </w:r>
      <w:hyperlink w:anchor="tab:weight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Figure </w:t>
      </w:r>
      <w:hyperlink w:anchor="fig:blend">
        <w:r>
          <w:rPr>
            <w:rStyle w:val="Hyperlink"/>
          </w:rPr>
          <w:t xml:space="preserve">8</w:t>
        </w:r>
      </w:hyperlink>
      <w:r>
        <w:t xml:space="preserve">). The categorical boosts are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hot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fav</m:t>
            </m:r>
          </m:sub>
        </m:sSub>
        <m:r>
          <m:rPr>
            <m:sty m:val="p"/>
          </m:rPr>
          <m:t>=</m:t>
        </m:r>
        <m:r>
          <m:t>0.03</m:t>
        </m:r>
      </m:oMath>
      <w:r>
        <w:t xml:space="preserve">. After scoring, the</w:t>
      </w:r>
      <w:r>
        <w:t xml:space="preserve"> </w:t>
      </w:r>
      <w:r>
        <w:t xml:space="preserve">candidate set is filtered to respect interest and avoid-category</w:t>
      </w:r>
      <w:r>
        <w:t xml:space="preserve"> </w:t>
      </w:r>
      <w:r>
        <w:t xml:space="preserve">constraints, and already-interacted locations are excluded for</w:t>
      </w:r>
      <w:r>
        <w:t xml:space="preserve"> </w:t>
      </w:r>
      <w:r>
        <w:t xml:space="preserve">returning users.</w:t>
      </w:r>
    </w:p>
    <w:bookmarkStart w:id="68" w:name="tab:weights"/>
    <w:p>
      <w:pPr>
        <w:pStyle w:val="TableCaption"/>
      </w:pPr>
      <w:r>
        <w:t xml:space="preserve">Component weights in the final score blend by user regime (</w:t>
      </w:r>
      <w:r>
        <w:rPr>
          <w:rStyle w:val="VerbatimChar"/>
        </w:rPr>
        <w:t xml:space="preserve">WEIGHTS_NEW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WEIGHTS_RETURNING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recommender.py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onent weights in the final score blend by user regime (WEIGHTS_NEW vs. WEIGHTS_RETURNING in recommender.py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visitor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Returning 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</w:tbl>
    <w:bookmarkEnd w:id="68"/>
    <w:bookmarkStart w:id="72" w:name="fig:blend"/>
    <w:p>
      <w:pPr>
        <w:pStyle w:val="CaptionedFigure"/>
      </w:pPr>
      <w:r>
        <w:drawing>
          <wp:inline>
            <wp:extent cx="4800600" cy="2493818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score_blend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93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Score-blend weights by user regime. For new visitors, content and session signals dominate; for returning users, user–user kNN contributes a fifth of the blend, replacing part of the content weight</w:t>
      </w:r>
    </w:p>
    <w:bookmarkEnd w:id="72"/>
    <w:bookmarkEnd w:id="73"/>
    <w:bookmarkEnd w:id="74"/>
    <w:bookmarkStart w:id="75" w:name="sec:cold"/>
    <w:p>
      <w:pPr>
        <w:pStyle w:val="Heading2"/>
      </w:pPr>
      <w:r>
        <w:t xml:space="preserve">Cold-Start Handling and User Archetypes</w:t>
      </w:r>
    </w:p>
    <w:p>
      <w:pPr>
        <w:pStyle w:val="FirstParagraph"/>
      </w:pPr>
      <w:r>
        <w:t xml:space="preserve">Cold-start was the central operational challenge for ChicagoDoes given</w:t>
      </w:r>
      <w:r>
        <w:t xml:space="preserve"> </w:t>
      </w:r>
      <w:r>
        <w:t xml:space="preserve">the high proportion of single-session anonymous visitors. The system</w:t>
      </w:r>
      <w:r>
        <w:t xml:space="preserve"> </w:t>
      </w:r>
      <w:r>
        <w:t xml:space="preserve">handles it through two complementary mechanisms. First, the</w:t>
      </w:r>
      <w:r>
        <w:t xml:space="preserve"> </w:t>
      </w:r>
      <w:r>
        <w:t xml:space="preserve">onboarding form provides explicit preference signals (interests,</w:t>
      </w:r>
      <w:r>
        <w:t xml:space="preserve"> </w:t>
      </w:r>
      <w:r>
        <w:t xml:space="preserve">traveler type, vibe, optional free text) that are mapped through</w:t>
      </w:r>
      <w:r>
        <w:t xml:space="preserve"> </w:t>
      </w:r>
      <w:r>
        <w:t xml:space="preserve">lookup tables into category weights and projected into the same</w:t>
      </w:r>
      <w:r>
        <w:t xml:space="preserve"> </w:t>
      </w:r>
      <w:r>
        <w:t xml:space="preserve">TF–IDF space as locations, producing an immediately usable</w:t>
      </w:r>
      <w:r>
        <w:t xml:space="preserve"> </w:t>
      </w:r>
      <w:r>
        <w:t xml:space="preserve">pseudo-profile. Second, behavioral archetypes are computed by</w:t>
      </w:r>
      <w:r>
        <w:t xml:space="preserve"> </w:t>
      </w:r>
      <m:oMath>
        <m:r>
          <m:t>K</m:t>
        </m:r>
      </m:oMath>
      <w:r>
        <w:t xml:space="preserve">-Means clustering (</w:t>
      </w:r>
      <w:r>
        <w:rPr>
          <w:rStyle w:val="VerbatimChar"/>
        </w:rPr>
        <w:t xml:space="preserve">segments.py</w:t>
      </w:r>
      <w:r>
        <w:t xml:space="preserve">) over category-share vectors</w:t>
      </w:r>
      <w:r>
        <w:t xml:space="preserve"> </w:t>
      </w:r>
      <w:r>
        <w:t xml:space="preserve">of returning users with non-trivial histories. The number of clusters</w:t>
      </w:r>
      <w:r>
        <w:t xml:space="preserve"> </w:t>
      </w:r>
      <w:r>
        <w:t xml:space="preserve">is set 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, which empirically gives meaningful separation for</w:t>
      </w:r>
      <w:r>
        <w:t xml:space="preserve"> </w:t>
      </w:r>
      <w:r>
        <w:t xml:space="preserve">a user base of several hundred users without splintering. Each</w:t>
      </w:r>
      <w:r>
        <w:t xml:space="preserve"> </w:t>
      </w:r>
      <w:r>
        <w:t xml:space="preserve">cluster is given a human-readable archetype label by looking up the</w:t>
      </w:r>
      <w:r>
        <w:t xml:space="preserve"> </w:t>
      </w:r>
      <w:r>
        <w:t xml:space="preserve">dominant category in its centroid (for example, Outdoor Wanderer,</w:t>
      </w:r>
      <w:r>
        <w:t xml:space="preserve"> </w:t>
      </w:r>
      <w:r>
        <w:t xml:space="preserve">Cultural Enthusiast, Nightlife Seeker, Foodie Wanderer, Sightseeing</w:t>
      </w:r>
      <w:r>
        <w:t xml:space="preserve"> </w:t>
      </w:r>
      <w:r>
        <w:t xml:space="preserve">Explorer). A cold-start user’s form vector is projected into the same</w:t>
      </w:r>
      <w:r>
        <w:t xml:space="preserve"> </w:t>
      </w:r>
      <w:r>
        <w:t xml:space="preserve">space and assigned to the nearest centroid, providing both a</w:t>
      </w:r>
      <w:r>
        <w:t xml:space="preserve"> </w:t>
      </w:r>
      <w:r>
        <w:t xml:space="preserve">displayable persona and a seed set of locations (the most popular</w:t>
      </w:r>
      <w:r>
        <w:t xml:space="preserve"> </w:t>
      </w:r>
      <w:r>
        <w:t xml:space="preserve">locations among users in that cluster). The seed set powers the</w:t>
      </w:r>
      <w:r>
        <w:t xml:space="preserve"> </w:t>
      </w:r>
      <w:r>
        <w:t xml:space="preserve">item–item collaborative term for cold-start visitors who would</w:t>
      </w:r>
      <w:r>
        <w:t xml:space="preserve"> </w:t>
      </w:r>
      <w:r>
        <w:t xml:space="preserve">otherwise have no anchor to compute against.</w:t>
      </w:r>
    </w:p>
    <w:bookmarkEnd w:id="75"/>
    <w:bookmarkStart w:id="80" w:name="sec:mmr"/>
    <w:p>
      <w:pPr>
        <w:pStyle w:val="Heading2"/>
      </w:pPr>
      <w:r>
        <w:t xml:space="preserve">Diversity Re-Ranking</w:t>
      </w:r>
    </w:p>
    <w:p>
      <w:pPr>
        <w:pStyle w:val="FirstParagraph"/>
      </w:pPr>
      <w:r>
        <w:t xml:space="preserve">Pointwise ranking by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produces homogeneous lists when a category</w:t>
      </w:r>
      <w:r>
        <w:t xml:space="preserve"> </w:t>
      </w:r>
      <w:r>
        <w:t xml:space="preserve">aligns strongly with the user’s profile (for example, a foodie user</w:t>
      </w:r>
      <w:r>
        <w:t xml:space="preserve"> </w:t>
      </w:r>
      <w:r>
        <w:t xml:space="preserve">ending up with ten consecutive restaurants). Maximal Marginal</w:t>
      </w:r>
      <w:r>
        <w:t xml:space="preserve"> </w:t>
      </w:r>
      <w:r>
        <w:t xml:space="preserve">Relevance (Carbonell &amp; Goldstein, 1998) is applied as</w:t>
      </w:r>
      <w:r>
        <w:t xml:space="preserve"> </w:t>
      </w:r>
      <w:r>
        <w:t xml:space="preserve">post-processing. Given a candidate pool of the top 60 candidates by</w:t>
      </w:r>
      <w:r>
        <w:t xml:space="preserve"> </w:t>
      </w:r>
      <m:oMath>
        <m:r>
          <m:t>S</m:t>
        </m:r>
      </m:oMath>
      <w:r>
        <w:t xml:space="preserve">, MMR iteratively selects the next item to maximize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MMR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</m:e>
          </m:d>
          <m:r>
            <m:t> 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S</m:t>
              </m:r>
            </m:lim>
          </m:limLow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L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is the set of already-selected items. The trade</w:t>
      </w:r>
      <w:r>
        <w:t xml:space="preserve"> </w:t>
      </w:r>
      <w:r>
        <w:t xml:space="preserve">parameter is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(70 percent relevance, 30 percent</w:t>
      </w:r>
      <w:r>
        <w:t xml:space="preserve"> </w:t>
      </w:r>
      <w:r>
        <w:t xml:space="preserve">diversity); a schematic is shown in Figure </w:t>
      </w:r>
      <w:hyperlink w:anchor="fig:mmr">
        <w:r>
          <w:rPr>
            <w:rStyle w:val="Hyperlink"/>
          </w:rPr>
          <w:t xml:space="preserve">9</w:t>
        </w:r>
      </w:hyperlink>
      <w:r>
        <w:t xml:space="preserve">.</w:t>
      </w:r>
    </w:p>
    <w:bookmarkStart w:id="79" w:name="fig:mmr"/>
    <w:p>
      <w:pPr>
        <w:pStyle w:val="CaptionedFigure"/>
      </w:pPr>
      <w:r>
        <w:drawing>
          <wp:inline>
            <wp:extent cx="4800600" cy="2219325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mmr_diagram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MMR re-ranking selects from the top-60 candidates by raw score and iteratively trades relevance against distance from already-picked items</w:t>
      </w:r>
    </w:p>
    <w:bookmarkEnd w:id="79"/>
    <w:bookmarkEnd w:id="80"/>
    <w:bookmarkStart w:id="81" w:name="sec:llm"/>
    <w:p>
      <w:pPr>
        <w:pStyle w:val="Heading2"/>
      </w:pPr>
      <w:r>
        <w:t xml:space="preserve">LLM Concierge and Itinerary Layer</w:t>
      </w:r>
    </w:p>
    <w:p>
      <w:pPr>
        <w:pStyle w:val="FirstParagraph"/>
      </w:pPr>
      <w:r>
        <w:t xml:space="preserve">An optional LLM concierge layer (</w:t>
      </w:r>
      <w:r>
        <w:rPr>
          <w:rStyle w:val="VerbatimChar"/>
        </w:rPr>
        <w:t xml:space="preserve">llm_service.py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itinerary_llm.py</w:t>
      </w:r>
      <w:r>
        <w:t xml:space="preserve">) provides natural-language outputs for</w:t>
      </w:r>
      <w:r>
        <w:t xml:space="preserve"> </w:t>
      </w:r>
      <w:r>
        <w:t xml:space="preserve">explanation and itinerary planning. The strict product rule is that</w:t>
      </w:r>
      <w:r>
        <w:t xml:space="preserve"> </w:t>
      </w:r>
      <w:r>
        <w:t xml:space="preserve">the LLM may only schedule or describe locations already in the</w:t>
      </w:r>
      <w:r>
        <w:t xml:space="preserve"> </w:t>
      </w:r>
      <w:r>
        <w:t xml:space="preserve">current recommendation pool: it is given a JSON list of</w:t>
      </w:r>
      <w:r>
        <w:t xml:space="preserve"> </w:t>
      </w:r>
      <w:r>
        <w:rPr>
          <w:rStyle w:val="VerbatimChar"/>
        </w:rPr>
        <w:t xml:space="preserve">location_id</w:t>
      </w:r>
      <w:r>
        <w:t xml:space="preserve"> </w:t>
      </w:r>
      <w:r>
        <w:t xml:space="preserve">values drawn from the top-</w:t>
      </w:r>
      <m:oMath>
        <m:r>
          <m:t>K</m:t>
        </m:r>
      </m:oMath>
      <w:r>
        <w:t xml:space="preserve"> </w:t>
      </w:r>
      <w:r>
        <w:t xml:space="preserve">and is prompted to</w:t>
      </w:r>
      <w:r>
        <w:t xml:space="preserve"> </w:t>
      </w:r>
      <w:r>
        <w:t xml:space="preserve">produce a multi-day itinerary, a per-card</w:t>
      </w:r>
      <w:r>
        <w:t xml:space="preserve"> </w:t>
      </w:r>
      <w:r>
        <w:t xml:space="preserve">“Why this?”</w:t>
      </w:r>
      <w:r>
        <w:t xml:space="preserve"> </w:t>
      </w:r>
      <w:r>
        <w:t xml:space="preserve">explanation,</w:t>
      </w:r>
      <w:r>
        <w:t xml:space="preserve"> </w:t>
      </w:r>
      <w:r>
        <w:t xml:space="preserve">or a</w:t>
      </w:r>
      <w:r>
        <w:t xml:space="preserve"> </w:t>
      </w:r>
      <w:r>
        <w:t xml:space="preserve">“More info”</w:t>
      </w:r>
      <w:r>
        <w:t xml:space="preserve"> </w:t>
      </w:r>
      <w:r>
        <w:t xml:space="preserve">concierge blurb. If the LLM is unreachable or</w:t>
      </w:r>
      <w:r>
        <w:t xml:space="preserve"> </w:t>
      </w:r>
      <w:r>
        <w:t xml:space="preserve">returns invalid JSON, deterministic templates and a fallback</w:t>
      </w:r>
      <w:r>
        <w:t xml:space="preserve"> </w:t>
      </w:r>
      <w:r>
        <w:t xml:space="preserve">scheduler ensure the experience degrades gracefully. This decoupling</w:t>
      </w:r>
      <w:r>
        <w:t xml:space="preserve"> </w:t>
      </w:r>
      <w:r>
        <w:t xml:space="preserve">preserves the ranking guarantees of the deterministic recommender</w:t>
      </w:r>
      <w:r>
        <w:t xml:space="preserve"> </w:t>
      </w:r>
      <w:r>
        <w:t xml:space="preserve">while still allowing user-facing copy to feel natural and varied.</w:t>
      </w:r>
    </w:p>
    <w:bookmarkEnd w:id="81"/>
    <w:bookmarkStart w:id="82" w:name="sec:eval"/>
    <w:p>
      <w:pPr>
        <w:pStyle w:val="Heading2"/>
      </w:pPr>
      <w:r>
        <w:t xml:space="preserve">Evaluation Methodology</w:t>
      </w:r>
    </w:p>
    <w:p>
      <w:pPr>
        <w:pStyle w:val="FirstParagraph"/>
      </w:pPr>
      <w:r>
        <w:t xml:space="preserve">Although formal ranking evaluation was scoped as next-phase work, the</w:t>
      </w:r>
      <w:r>
        <w:t xml:space="preserve"> </w:t>
      </w:r>
      <w:r>
        <w:t xml:space="preserve">methodology was designed in advance so that the evaluation phase</w:t>
      </w:r>
      <w:r>
        <w:t xml:space="preserve"> </w:t>
      </w:r>
      <w:r>
        <w:t xml:space="preserve">begins from a precise baseline. Because ChicagoDoes operates on</w:t>
      </w:r>
      <w:r>
        <w:t xml:space="preserve"> </w:t>
      </w:r>
      <w:r>
        <w:t xml:space="preserve">implicit feedback, the conventions of the implicit-feedback</w:t>
      </w:r>
      <w:r>
        <w:t xml:space="preserve"> </w:t>
      </w:r>
      <w:r>
        <w:t xml:space="preserve">literature (Hu et al., 2008; Cremonesi et al., 2010) were adopted.</w:t>
      </w:r>
      <w:r>
        <w:t xml:space="preserve"> </w:t>
      </w:r>
      <w:r>
        <w:t xml:space="preserve">Qualified user–location interactions are partitioned by user using a</w:t>
      </w:r>
      <w:r>
        <w:t xml:space="preserve"> </w:t>
      </w:r>
      <w:r>
        <w:t xml:space="preserve">leave-last-</w:t>
      </w:r>
      <m:oMath>
        <m:r>
          <m:t>N</m:t>
        </m:r>
      </m:oMath>
      <w:r>
        <w:t xml:space="preserve"> </w:t>
      </w:r>
      <w:r>
        <w:t xml:space="preserve">strategy: for each user with sufficient interaction</w:t>
      </w:r>
      <w:r>
        <w:t xml:space="preserve"> </w:t>
      </w:r>
      <w:r>
        <w:t xml:space="preserve">history, the most recent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qualified interactions become the test</w:t>
      </w:r>
      <w:r>
        <w:t xml:space="preserve"> </w:t>
      </w:r>
      <w:r>
        <w:t xml:space="preserve">set; the remaining interactions form the training set used to build</w:t>
      </w:r>
      <w:r>
        <w:t xml:space="preserve"> </w:t>
      </w:r>
      <w:r>
        <w:t xml:space="preserve">all warehouse-side aggregates. A time-stratified split was preferred</w:t>
      </w:r>
      <w:r>
        <w:t xml:space="preserve"> </w:t>
      </w:r>
      <w:r>
        <w:t xml:space="preserve">over random splitting because the trending and session-co-visitation</w:t>
      </w:r>
      <w:r>
        <w:t xml:space="preserve"> </w:t>
      </w:r>
      <w:r>
        <w:t xml:space="preserve">signals are time-aware. On the held-out test set the recommender will</w:t>
      </w:r>
      <w:r>
        <w:t xml:space="preserve"> </w:t>
      </w:r>
      <w:r>
        <w:t xml:space="preserve">be scored using standard ranking metrics computed at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  <w:r>
        <w:t xml:space="preserve">, namely Precision@K, Recall@K, Hit Rate@K,</w:t>
      </w:r>
      <w:r>
        <w:t xml:space="preserve"> </w:t>
      </w:r>
      <w:r>
        <w:t xml:space="preserve">NDCG@K, and Mean Average Precision. Ranking accuracy is only one</w:t>
      </w:r>
      <w:r>
        <w:t xml:space="preserve"> </w:t>
      </w:r>
      <w:r>
        <w:t xml:space="preserve">dimension; catalog coverage (the fraction of the catalog ever</w:t>
      </w:r>
      <w:r>
        <w:t xml:space="preserve"> </w:t>
      </w:r>
      <w:r>
        <w:t xml:space="preserve">appearing in any user’s top-</w:t>
      </w:r>
      <m:oMath>
        <m:r>
          <m:t>K</m:t>
        </m:r>
      </m:oMath>
      <w:r>
        <w:t xml:space="preserve">), intra-list diversity (average</w:t>
      </w:r>
      <w:r>
        <w:t xml:space="preserve"> </w:t>
      </w:r>
      <w:r>
        <w:t xml:space="preserve">pairwise cosine distance between TF–IDF vectors of recommended</w:t>
      </w:r>
      <w:r>
        <w:t xml:space="preserve"> </w:t>
      </w:r>
      <w:r>
        <w:t xml:space="preserve">locations, with and without MMR), novelty (average inverse</w:t>
      </w:r>
      <w:r>
        <w:t xml:space="preserve"> </w:t>
      </w:r>
      <w:r>
        <w:t xml:space="preserve">popularity), and category entropy of the recommended list will</w:t>
      </w:r>
      <w:r>
        <w:t xml:space="preserve"> </w:t>
      </w:r>
      <w:r>
        <w:t xml:space="preserve">additionally be reported. To establish whether the hybrid recommender</w:t>
      </w:r>
      <w:r>
        <w:t xml:space="preserve"> </w:t>
      </w:r>
      <w:r>
        <w:t xml:space="preserve">delivers value over simpler approaches, four baselines will be</w:t>
      </w:r>
      <w:r>
        <w:t xml:space="preserve"> </w:t>
      </w:r>
      <w:r>
        <w:t xml:space="preserve">benchmarked: global popularity, random within interest, content-only</w:t>
      </w:r>
      <w:r>
        <w:t xml:space="preserve"> </w:t>
      </w:r>
      <w:r>
        <w:t xml:space="preserve">TF–IDF, and collaborative-only item–item Jaccard. Ablation studies</w:t>
      </w:r>
      <w:r>
        <w:t xml:space="preserve"> </w:t>
      </w:r>
      <w:r>
        <w:t xml:space="preserve">will remove each scoring term to quantify its marginal contribution.</w:t>
      </w:r>
      <w:r>
        <w:t xml:space="preserve"> </w:t>
      </w:r>
      <w:r>
        <w:t xml:space="preserve">Several methodological assumptions were also identified for</w:t>
      </w:r>
      <w:r>
        <w:t xml:space="preserve"> </w:t>
      </w:r>
      <w:r>
        <w:t xml:space="preserve">validation: that the TF–IDF space respects intended category</w:t>
      </w:r>
      <w:r>
        <w:t xml:space="preserve"> </w:t>
      </w:r>
      <w:r>
        <w:t xml:space="preserve">semantics; that the engagement-quality filter does not systematically</w:t>
      </w:r>
      <w:r>
        <w:t xml:space="preserve"> </w:t>
      </w:r>
      <w:r>
        <w:t xml:space="preserve">exclude valid signal, checked by comparing top-</w:t>
      </w:r>
      <m:oMath>
        <m:r>
          <m:t>K</m:t>
        </m:r>
      </m:oMath>
      <w:r>
        <w:t xml:space="preserve"> </w:t>
      </w:r>
      <w:r>
        <w:t xml:space="preserve">lists under</w:t>
      </w:r>
      <w:r>
        <w:t xml:space="preserve"> </w:t>
      </w:r>
      <w:r>
        <w:rPr>
          <w:rStyle w:val="VerbatimChar"/>
        </w:rPr>
        <w:t xml:space="preserve">permissive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; that the</w:t>
      </w:r>
      <w:r>
        <w:t xml:space="preserve"> </w:t>
      </w:r>
      <m:oMath>
        <m:r>
          <m:t>K</m:t>
        </m:r>
      </m:oMath>
      <w:r>
        <w:t xml:space="preserve">-Means user segmentation produces stable, meaningful clusters</w:t>
      </w:r>
      <w:r>
        <w:t xml:space="preserve"> </w:t>
      </w:r>
      <w:r>
        <w:t xml:space="preserve">under bootstrap resampling; and that the leakage-safe boundary</w:t>
      </w:r>
      <w:r>
        <w:t xml:space="preserve"> </w:t>
      </w:r>
      <w:r>
        <w:t xml:space="preserve">between predictive features and observed interactions holds.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scripts/evaluate_engagement_impact.py</w:t>
      </w:r>
      <w:r>
        <w:t xml:space="preserve"> </w:t>
      </w:r>
      <w:r>
        <w:t xml:space="preserve">provides a</w:t>
      </w:r>
      <w:r>
        <w:t xml:space="preserve"> </w:t>
      </w:r>
      <w:r>
        <w:t xml:space="preserve">starting point for the latter check by comparing recommendations with</w:t>
      </w:r>
      <w:r>
        <w:t xml:space="preserve"> </w:t>
      </w:r>
      <w:r>
        <w:t xml:space="preserve">and without engagement filtering. Once the system is deployed behind</w:t>
      </w:r>
      <w:r>
        <w:t xml:space="preserve"> </w:t>
      </w:r>
      <w:r>
        <w:t xml:space="preserve">a feature flag, an online A/B test will compare the personalized</w:t>
      </w:r>
      <w:r>
        <w:t xml:space="preserve"> </w:t>
      </w:r>
      <w:r>
        <w:t xml:space="preserve">experience against the current default (no personalization). Primary</w:t>
      </w:r>
      <w:r>
        <w:t xml:space="preserve"> </w:t>
      </w:r>
      <w:r>
        <w:t xml:space="preserve">online metrics will be locations viewed per session, click-through</w:t>
      </w:r>
      <w:r>
        <w:t xml:space="preserve"> </w:t>
      </w:r>
      <w:r>
        <w:t xml:space="preserve">rate on recommended locations, session duration,</w:t>
      </w:r>
      <w:r>
        <w:t xml:space="preserve"> </w:t>
      </w:r>
      <w:r>
        <w:rPr>
          <w:rStyle w:val="VerbatimChar"/>
        </w:rPr>
        <w:t xml:space="preserve">section-details-call-to-action</w:t>
      </w:r>
      <w:r>
        <w:t xml:space="preserve"> </w:t>
      </w:r>
      <w:r>
        <w:t xml:space="preserve">conversions, and return-visit</w:t>
      </w:r>
      <w:r>
        <w:t xml:space="preserve"> </w:t>
      </w:r>
      <w:r>
        <w:t xml:space="preserve">rate among identified users; secondary metrics will track</w:t>
      </w:r>
      <w:r>
        <w:t xml:space="preserve"> </w:t>
      </w:r>
      <w:r>
        <w:t xml:space="preserve">partner-side impressions and CTA clicks attributed to paying venues.</w:t>
      </w:r>
    </w:p>
    <w:bookmarkEnd w:id="82"/>
    <w:bookmarkEnd w:id="83"/>
    <w:bookmarkStart w:id="93" w:name="sec:findings"/>
    <w:p>
      <w:pPr>
        <w:pStyle w:val="Heading1"/>
      </w:pPr>
      <w:r>
        <w:t xml:space="preserve">Findings</w:t>
      </w:r>
    </w:p>
    <w:p>
      <w:pPr>
        <w:pStyle w:val="FirstParagraph"/>
      </w:pPr>
      <w:r>
        <w:t xml:space="preserve">Findings are reported across three groups: descriptive findings drawn</w:t>
      </w:r>
      <w:r>
        <w:t xml:space="preserve"> </w:t>
      </w:r>
      <w:r>
        <w:t xml:space="preserve">directly from GA4 telemetry, design-validation findings derived from</w:t>
      </w:r>
      <w:r>
        <w:t xml:space="preserve"> </w:t>
      </w:r>
      <w:r>
        <w:t xml:space="preserve">warehouse construction and the modeling pipeline, and qualitative</w:t>
      </w:r>
      <w:r>
        <w:t xml:space="preserve"> </w:t>
      </w:r>
      <w:r>
        <w:t xml:space="preserve">findings observed in the live application. Quantitative ranking</w:t>
      </w:r>
      <w:r>
        <w:t xml:space="preserve"> </w:t>
      </w:r>
      <w:r>
        <w:t xml:space="preserve">metrics (Precision@K, Recall@K, NDCG, coverage, diversity) are</w:t>
      </w:r>
      <w:r>
        <w:t xml:space="preserve"> </w:t>
      </w:r>
      <w:r>
        <w:t xml:space="preserve">deferred to the evaluation phase described in §</w:t>
      </w:r>
      <w:hyperlink w:anchor="sec:eval">
        <w:r>
          <w:rPr>
            <w:rStyle w:val="Hyperlink"/>
          </w:rPr>
          <w:t xml:space="preserve">4.6</w:t>
        </w:r>
      </w:hyperlink>
      <w:r>
        <w:t xml:space="preserve">; the</w:t>
      </w:r>
      <w:r>
        <w:t xml:space="preserve"> </w:t>
      </w:r>
      <w:r>
        <w:t xml:space="preserve">present findings, however, are the substantive empirical results that</w:t>
      </w:r>
      <w:r>
        <w:t xml:space="preserve"> </w:t>
      </w:r>
      <w:r>
        <w:t xml:space="preserve">shaped and validated the methodology.</w:t>
      </w:r>
    </w:p>
    <w:bookmarkStart w:id="84" w:name="X011315e49e52c14a45d85e030419e394bf9a27f"/>
    <w:p>
      <w:pPr>
        <w:pStyle w:val="Heading2"/>
      </w:pPr>
      <w:r>
        <w:t xml:space="preserve">Engagement Patterns Are Heavy-Tailed and Repeat-Driven</w:t>
      </w:r>
    </w:p>
    <w:p>
      <w:pPr>
        <w:pStyle w:val="FirstParagraph"/>
      </w:pPr>
      <w:r>
        <w:t xml:space="preserve">Across the observation window, total location clicks were dominated</w:t>
      </w:r>
      <w:r>
        <w:t xml:space="preserve"> </w:t>
      </w:r>
      <w:r>
        <w:t xml:space="preserve">by a small head of venues. Garrett Popcorn Shops received 31 total</w:t>
      </w:r>
      <w:r>
        <w:t xml:space="preserve"> </w:t>
      </w:r>
      <w:r>
        <w:t xml:space="preserve">clicks from 17 unique users, the highest on both axes</w:t>
      </w:r>
      <w:r>
        <w:t xml:space="preserve"> </w:t>
      </w:r>
      <w:r>
        <w:t xml:space="preserve">(Figure </w:t>
      </w:r>
      <w:hyperlink w:anchor="fig:listings">
        <w:r>
          <w:rPr>
            <w:rStyle w:val="Hyperlink"/>
          </w:rPr>
          <w:t xml:space="preserve">2</w:t>
        </w:r>
      </w:hyperlink>
      <w:r>
        <w:t xml:space="preserve">). The second-ranked listing by total</w:t>
      </w:r>
      <w:r>
        <w:t xml:space="preserve"> </w:t>
      </w:r>
      <w:r>
        <w:t xml:space="preserve">clicks, Roll Up, accumulated those clicks from only two unique users,</w:t>
      </w:r>
      <w:r>
        <w:t xml:space="preserve"> </w:t>
      </w:r>
      <w:r>
        <w:t xml:space="preserve">yielding a click-to-user ratio more than ten times the head of the</w:t>
      </w:r>
      <w:r>
        <w:t xml:space="preserve"> </w:t>
      </w:r>
      <w:r>
        <w:t xml:space="preserve">distribution. The discrepancy demonstrated empirically that ranking</w:t>
      </w:r>
      <w:r>
        <w:t xml:space="preserve"> </w:t>
      </w:r>
      <w:r>
        <w:t xml:space="preserve">by raw clicks would over-promote repeat-visit listings that lack</w:t>
      </w:r>
      <w:r>
        <w:t xml:space="preserve"> </w:t>
      </w:r>
      <w:r>
        <w:t xml:space="preserve">broad appeal. This finding motivated the recommender’s popularity</w:t>
      </w:r>
      <w:r>
        <w:t xml:space="preserve"> </w:t>
      </w:r>
      <w:r>
        <w:t xml:space="preserve">prior to be computed from</w:t>
      </w:r>
      <w:r>
        <w:t xml:space="preserve"> </w:t>
      </w:r>
      <w:r>
        <w:rPr>
          <w:rStyle w:val="VerbatimChar"/>
        </w:rPr>
        <w:t xml:space="preserve">popularity_norm</w:t>
      </w:r>
      <w:r>
        <w:t xml:space="preserve"> </w:t>
      </w:r>
      <w:r>
        <w:t xml:space="preserve">(distinct users</w:t>
      </w:r>
      <w:r>
        <w:t xml:space="preserve"> </w:t>
      </w:r>
      <w:r>
        <w:t xml:space="preserve">engaged) rather than from raw event counts, eliminating the bias.</w:t>
      </w:r>
    </w:p>
    <w:bookmarkEnd w:id="84"/>
    <w:bookmarkStart w:id="85" w:name="Xba9a2eea285f1d0fb36fb527a158549bb6e1e94"/>
    <w:p>
      <w:pPr>
        <w:pStyle w:val="Heading2"/>
      </w:pPr>
      <w:r>
        <w:t xml:space="preserve">Strong-Action Events Are a Small Fraction of Map Activity</w:t>
      </w:r>
    </w:p>
    <w:p>
      <w:pPr>
        <w:pStyle w:val="FirstParagraph"/>
      </w:pPr>
      <w:r>
        <w:t xml:space="preserve">Of the 403 users who loaded the map (Figure </w:t>
      </w:r>
      <w:hyperlink w:anchor="fig:funnel">
        <w:r>
          <w:rPr>
            <w:rStyle w:val="Hyperlink"/>
          </w:rPr>
          <w:t xml:space="preserve">4</w:t>
        </w:r>
      </w:hyperlink>
      <w:r>
        <w:t xml:space="preserve">), 62</w:t>
      </w:r>
      <w:r>
        <w:t xml:space="preserve"> </w:t>
      </w:r>
      <w:r>
        <w:t xml:space="preserve">(15 percent) clicked an individual map marker. At the same time, 188</w:t>
      </w:r>
      <w:r>
        <w:t xml:space="preserve"> </w:t>
      </w:r>
      <w:r>
        <w:t xml:space="preserve">users reached the listing detail page via the</w:t>
      </w:r>
      <w:r>
        <w:t xml:space="preserve"> </w:t>
      </w:r>
      <w:r>
        <w:rPr>
          <w:rStyle w:val="VerbatimChar"/>
        </w:rPr>
        <w:t xml:space="preserve">section-details-call-to-action</w:t>
      </w:r>
      <w:r>
        <w:t xml:space="preserve"> </w:t>
      </w:r>
      <w:r>
        <w:t xml:space="preserve">event, three times the</w:t>
      </w:r>
      <w:r>
        <w:t xml:space="preserve"> </w:t>
      </w:r>
      <w:r>
        <w:t xml:space="preserve">marker-click count. This funnel diverged from the assumption that</w:t>
      </w:r>
      <w:r>
        <w:t xml:space="preserve"> </w:t>
      </w:r>
      <w:r>
        <w:t xml:space="preserve">detail-page reach implies a prior marker click and demonstrated that</w:t>
      </w:r>
      <w:r>
        <w:t xml:space="preserve"> </w:t>
      </w:r>
      <w:r>
        <w:t xml:space="preserve">many users discover listings through list browsing and category</w:t>
      </w:r>
      <w:r>
        <w:t xml:space="preserve"> </w:t>
      </w:r>
      <w:r>
        <w:t xml:space="preserve">filtering rather than direct map interaction. The recommender was</w:t>
      </w:r>
      <w:r>
        <w:t xml:space="preserve"> </w:t>
      </w:r>
      <w:r>
        <w:t xml:space="preserve">therefore designed to treat</w:t>
      </w:r>
      <w:r>
        <w:t xml:space="preserve"> </w:t>
      </w:r>
      <w:r>
        <w:rPr>
          <w:rStyle w:val="VerbatimChar"/>
        </w:rPr>
        <w:t xml:space="preserve">map-marker-click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section-details-call-to-action</w:t>
      </w:r>
      <w:r>
        <w:t xml:space="preserve"> </w:t>
      </w:r>
      <w:r>
        <w:t xml:space="preserve">symmetrically as</w:t>
      </w:r>
      <w:r>
        <w:t xml:space="preserve"> </w:t>
      </w:r>
      <w:r>
        <w:rPr>
          <w:rStyle w:val="VerbatimChar"/>
        </w:rPr>
        <w:t xml:space="preserve">STRONG_ACTIONS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backend/engagement.py</w:t>
      </w:r>
      <w:r>
        <w:t xml:space="preserve">), preventing</w:t>
      </w:r>
      <w:r>
        <w:t xml:space="preserve"> </w:t>
      </w:r>
      <w:r>
        <w:t xml:space="preserve">either path from being inadvertently down-weighted.</w:t>
      </w:r>
    </w:p>
    <w:bookmarkEnd w:id="85"/>
    <w:bookmarkStart w:id="86" w:name="Xbb574d76a8d21edc1c2051e7a7a844892afb5c1"/>
    <w:p>
      <w:pPr>
        <w:pStyle w:val="Heading2"/>
      </w:pPr>
      <w:r>
        <w:t xml:space="preserve">Exploration Depth Is Low; Front-Loading Matters</w:t>
      </w:r>
    </w:p>
    <w:p>
      <w:pPr>
        <w:pStyle w:val="FirstParagraph"/>
      </w:pPr>
      <w:r>
        <w:t xml:space="preserve">Over half of users clicked only one or two listings per session</w:t>
      </w:r>
      <w:r>
        <w:t xml:space="preserve"> </w:t>
      </w:r>
      <w:r>
        <w:t xml:space="preserve">(Figure </w:t>
      </w:r>
      <w:hyperlink w:anchor="fig:depth">
        <w:r>
          <w:rPr>
            <w:rStyle w:val="Hyperlink"/>
          </w:rPr>
          <w:t xml:space="preserve">3</w:t>
        </w:r>
      </w:hyperlink>
      <w:r>
        <w:t xml:space="preserve">). The implication is that, in practice, the</w:t>
      </w:r>
      <w:r>
        <w:t xml:space="preserve"> </w:t>
      </w:r>
      <w:r>
        <w:t xml:space="preserve">recommender has at most two opportunities to surface the right</w:t>
      </w:r>
      <w:r>
        <w:t xml:space="preserve"> </w:t>
      </w:r>
      <w:r>
        <w:t xml:space="preserve">content per user. This evidence reinforced the choice to apply</w:t>
      </w:r>
      <w:r>
        <w:t xml:space="preserve"> </w:t>
      </w:r>
      <w:r>
        <w:t xml:space="preserve">diversity re-ranking via MMR with a 30 percent diversity weight</w:t>
      </w:r>
      <w:r>
        <w:t xml:space="preserve"> </w:t>
      </w:r>
      <w:r>
        <w:t xml:space="preserve">(§</w:t>
      </w:r>
      <w:hyperlink w:anchor="sec:mmr">
        <w:r>
          <w:rPr>
            <w:rStyle w:val="Hyperlink"/>
          </w:rPr>
          <w:t xml:space="preserve">4.4</w:t>
        </w:r>
      </w:hyperlink>
      <w:r>
        <w:t xml:space="preserve">): when users sample only the very top of the list,</w:t>
      </w:r>
      <w:r>
        <w:t xml:space="preserve"> </w:t>
      </w:r>
      <w:r>
        <w:t xml:space="preserve">homogeneous results disproportionately damage the user experience.</w:t>
      </w:r>
    </w:p>
    <w:bookmarkEnd w:id="86"/>
    <w:bookmarkStart w:id="87" w:name="Xd28c860619aab95b8248454f743bf15dbcd2caf"/>
    <w:p>
      <w:pPr>
        <w:pStyle w:val="Heading2"/>
      </w:pPr>
      <w:r>
        <w:t xml:space="preserve">Entry-Point Patterns Confirm Multi-Intent Visitors</w:t>
      </w:r>
    </w:p>
    <w:p>
      <w:pPr>
        <w:pStyle w:val="FirstParagraph"/>
      </w:pPr>
      <w:r>
        <w:t xml:space="preserve">Entry-point analysis (Figure </w:t>
      </w:r>
      <w:hyperlink w:anchor="fig:entry">
        <w:r>
          <w:rPr>
            <w:rStyle w:val="Hyperlink"/>
          </w:rPr>
          <w:t xml:space="preserve">5</w:t>
        </w:r>
      </w:hyperlink>
      <w:r>
        <w:t xml:space="preserve">) identified three</w:t>
      </w:r>
      <w:r>
        <w:t xml:space="preserve"> </w:t>
      </w:r>
      <w:r>
        <w:t xml:space="preserve">distinct first-click clusters around food and snacks (Garrett Popcorn</w:t>
      </w:r>
      <w:r>
        <w:t xml:space="preserve"> </w:t>
      </w:r>
      <w:r>
        <w:t xml:space="preserve">Shops, 9 first-click users), accommodation (The Evie hotel), and</w:t>
      </w:r>
      <w:r>
        <w:t xml:space="preserve"> </w:t>
      </w:r>
      <w:r>
        <w:t xml:space="preserve">landmarks (Navy Pier). Heterogeneity of first-click intent provided</w:t>
      </w:r>
      <w:r>
        <w:t xml:space="preserve"> </w:t>
      </w:r>
      <w:r>
        <w:t xml:space="preserve">direct empirical justification for the behavioral archetype system</w:t>
      </w:r>
      <w:r>
        <w:t xml:space="preserve"> </w:t>
      </w:r>
      <w:r>
        <w:t xml:space="preserve">(§</w:t>
      </w:r>
      <w:hyperlink w:anchor="sec:cold">
        <w:r>
          <w:rPr>
            <w:rStyle w:val="Hyperlink"/>
          </w:rPr>
          <w:t xml:space="preserve">4.3</w:t>
        </w:r>
      </w:hyperlink>
      <w:r>
        <w:t xml:space="preserve">): a single global popularity head would mask these</w:t>
      </w:r>
      <w:r>
        <w:t xml:space="preserve"> </w:t>
      </w:r>
      <w:r>
        <w:t xml:space="preserve">sub-populations, whereas</w:t>
      </w:r>
      <w:r>
        <w:t xml:space="preserve"> </w:t>
      </w:r>
      <m:oMath>
        <m:r>
          <m:t>K</m:t>
        </m:r>
      </m:oMath>
      <w:r>
        <w:t xml:space="preserve">-Means segmentation over category-share</w:t>
      </w:r>
      <w:r>
        <w:t xml:space="preserve"> </w:t>
      </w:r>
      <w:r>
        <w:t xml:space="preserve">vectors yields six interpretable archetypes (Foodie Wanderer,</w:t>
      </w:r>
      <w:r>
        <w:t xml:space="preserve"> </w:t>
      </w:r>
      <w:r>
        <w:t xml:space="preserve">Sightseeing Explorer, Cultural Enthusiast, Nightlife Seeker, Outdoor</w:t>
      </w:r>
      <w:r>
        <w:t xml:space="preserve"> </w:t>
      </w:r>
      <w:r>
        <w:t xml:space="preserve">Wanderer, Comfort Traveler) whose dominant categories align with the</w:t>
      </w:r>
      <w:r>
        <w:t xml:space="preserve"> </w:t>
      </w:r>
      <w:r>
        <w:t xml:space="preserve">observed entry-point spectrum.</w:t>
      </w:r>
    </w:p>
    <w:bookmarkEnd w:id="87"/>
    <w:bookmarkStart w:id="88" w:name="X785a5683361e11030fc1b3bb84d2bbebfeabd4f"/>
    <w:p>
      <w:pPr>
        <w:pStyle w:val="Heading2"/>
      </w:pPr>
      <w:r>
        <w:t xml:space="preserve">Temporal Activity Validates Time-Split Trending</w:t>
      </w:r>
    </w:p>
    <w:p>
      <w:pPr>
        <w:pStyle w:val="FirstParagraph"/>
      </w:pPr>
      <w:r>
        <w:t xml:space="preserve">Activity was strongly concentrated on Saturday between 11 a.m. and</w:t>
      </w:r>
      <w:r>
        <w:t xml:space="preserve"> </w:t>
      </w:r>
      <w:r>
        <w:t xml:space="preserve">3 p.m., with secondary weekday early-afternoon spikes</w:t>
      </w:r>
      <w:r>
        <w:t xml:space="preserve"> </w:t>
      </w:r>
      <w:r>
        <w:t xml:space="preserve">(Figure </w:t>
      </w:r>
      <w:hyperlink w:anchor="fig:temporal">
        <w:r>
          <w:rPr>
            <w:rStyle w:val="Hyperlink"/>
          </w:rPr>
          <w:t xml:space="preserve">6</w:t>
        </w:r>
      </w:hyperlink>
      <w:r>
        <w:t xml:space="preserve">). Activity between 3 and 9 a.m. was</w:t>
      </w:r>
      <w:r>
        <w:t xml:space="preserve"> </w:t>
      </w:r>
      <w:r>
        <w:t xml:space="preserve">negligible across all days. The presence of distinct active and</w:t>
      </w:r>
      <w:r>
        <w:t xml:space="preserve"> </w:t>
      </w:r>
      <w:r>
        <w:t xml:space="preserve">inactive windows validated the median-timestamp split used by the</w:t>
      </w:r>
      <w:r>
        <w:t xml:space="preserve"> </w:t>
      </w:r>
      <w:r>
        <w:t xml:space="preserve">event-time trending signal in</w:t>
      </w:r>
      <w:r>
        <w:t xml:space="preserve"> </w:t>
      </w:r>
      <w:r>
        <w:rPr>
          <w:rStyle w:val="VerbatimChar"/>
        </w:rPr>
        <w:t xml:space="preserve">backend/trends.py</w:t>
      </w:r>
      <w:r>
        <w:t xml:space="preserve">: the split</w:t>
      </w:r>
      <w:r>
        <w:t xml:space="preserve"> </w:t>
      </w:r>
      <w:r>
        <w:t xml:space="preserve">point falls within an active period and produces meaningfully</w:t>
      </w:r>
      <w:r>
        <w:t xml:space="preserve"> </w:t>
      </w:r>
      <w:r>
        <w:t xml:space="preserve">populated halves for the recent-to-early ratio.</w:t>
      </w:r>
    </w:p>
    <w:bookmarkEnd w:id="88"/>
    <w:bookmarkStart w:id="89" w:name="X8d04f5531458a9b835a90cc249ec6c597034069"/>
    <w:p>
      <w:pPr>
        <w:pStyle w:val="Heading2"/>
      </w:pPr>
      <w:r>
        <w:t xml:space="preserve">Layered Warehouse Successfully Decouples Priors from Per-User Features</w:t>
      </w:r>
    </w:p>
    <w:p>
      <w:pPr>
        <w:pStyle w:val="FirstParagraph"/>
      </w:pPr>
      <w:r>
        <w:t xml:space="preserve">The warehouse implementation produced the seven-layer pipeline</w:t>
      </w:r>
      <w:r>
        <w:t xml:space="preserve"> </w:t>
      </w:r>
      <w:r>
        <w:t xml:space="preserve">documented in Table </w:t>
      </w:r>
      <w:hyperlink w:anchor="tab:warehouse">
        <w:r>
          <w:rPr>
            <w:rStyle w:val="Hyperlink"/>
          </w:rPr>
          <w:t xml:space="preserve">1</w:t>
        </w:r>
      </w:hyperlink>
      <w:r>
        <w:t xml:space="preserve">, terminating in</w:t>
      </w:r>
      <w:r>
        <w:t xml:space="preserve"> </w:t>
      </w:r>
      <w:r>
        <w:rPr>
          <w:rStyle w:val="VerbatimChar"/>
        </w:rPr>
        <w:t xml:space="preserve">user_location_full_features</w:t>
      </w:r>
      <w:r>
        <w:t xml:space="preserve"> </w:t>
      </w:r>
      <w:r>
        <w:t xml:space="preserve">(per-pair behavior plus</w:t>
      </w:r>
      <w:r>
        <w:t xml:space="preserve"> </w:t>
      </w:r>
      <w:r>
        <w:rPr>
          <w:rStyle w:val="VerbatimChar"/>
        </w:rPr>
        <w:t xml:space="preserve">_all_users</w:t>
      </w:r>
      <w:r>
        <w:t xml:space="preserve"> </w:t>
      </w:r>
      <w:r>
        <w:t xml:space="preserve">priors) and</w:t>
      </w:r>
      <w:r>
        <w:t xml:space="preserve"> </w:t>
      </w:r>
      <w:r>
        <w:rPr>
          <w:rStyle w:val="VerbatimChar"/>
        </w:rPr>
        <w:t xml:space="preserve">candidate_user_location_table</w:t>
      </w:r>
      <w:r>
        <w:t xml:space="preserve"> </w:t>
      </w:r>
      <w:r>
        <w:t xml:space="preserve">(the full user-by-location candidate set). The decoupling between</w:t>
      </w:r>
      <w:r>
        <w:t xml:space="preserve"> </w:t>
      </w:r>
      <w:r>
        <w:rPr>
          <w:rStyle w:val="VerbatimChar"/>
        </w:rPr>
        <w:t xml:space="preserve">_all_users</w:t>
      </w:r>
      <w:r>
        <w:t xml:space="preserve"> </w:t>
      </w:r>
      <w:r>
        <w:t xml:space="preserve">priors and per-user features is the operational</w:t>
      </w:r>
      <w:r>
        <w:t xml:space="preserve"> </w:t>
      </w:r>
      <w:r>
        <w:t xml:space="preserve">realization of the leakage-safe design: predictive features in the</w:t>
      </w:r>
      <w:r>
        <w:t xml:space="preserve"> </w:t>
      </w:r>
      <w:r>
        <w:t xml:space="preserve">ranking blend (popularity, engagement, trending) read only from the</w:t>
      </w:r>
      <w:r>
        <w:t xml:space="preserve"> </w:t>
      </w:r>
      <w:r>
        <w:t xml:space="preserve">priors layer, while per-user counts are isolated to behavioral profile</w:t>
      </w:r>
      <w:r>
        <w:t xml:space="preserve"> </w:t>
      </w:r>
      <w:r>
        <w:t xml:space="preserve">construction. A spot check across sample users confirmed that</w:t>
      </w:r>
      <w:r>
        <w:t xml:space="preserve"> </w:t>
      </w:r>
      <w:r>
        <w:t xml:space="preserve">swapping in or out a user’s interaction record does not alter the</w:t>
      </w:r>
      <w:r>
        <w:t xml:space="preserve"> </w:t>
      </w:r>
      <w:r>
        <w:t xml:space="preserve">priors that score their candidates.</w:t>
      </w:r>
    </w:p>
    <w:bookmarkEnd w:id="89"/>
    <w:bookmarkStart w:id="90" w:name="Xf3a89616e5e9855baaac64c4e62a2b296f3f3f9"/>
    <w:p>
      <w:pPr>
        <w:pStyle w:val="Heading2"/>
      </w:pPr>
      <w:r>
        <w:t xml:space="preserve">Hybrid Score Blend Yields Differentiated Top-K Lists Across User Regimes</w:t>
      </w:r>
    </w:p>
    <w:p>
      <w:pPr>
        <w:pStyle w:val="FirstParagraph"/>
      </w:pPr>
      <w:r>
        <w:t xml:space="preserve">Inspection of top-</w:t>
      </w:r>
      <m:oMath>
        <m:r>
          <m:t>K</m:t>
        </m:r>
      </m:oMath>
      <w:r>
        <w:t xml:space="preserve"> </w:t>
      </w:r>
      <w:r>
        <w:t xml:space="preserve">outputs across new-visitor and returning-user</w:t>
      </w:r>
      <w:r>
        <w:t xml:space="preserve"> </w:t>
      </w:r>
      <w:r>
        <w:t xml:space="preserve">weight schedules (Table </w:t>
      </w:r>
      <w:hyperlink w:anchor="tab:weights">
        <w:r>
          <w:rPr>
            <w:rStyle w:val="Hyperlink"/>
          </w:rPr>
          <w:t xml:space="preserve">3</w:t>
        </w:r>
      </w:hyperlink>
      <w:r>
        <w:t xml:space="preserve">) confirmed that the two</w:t>
      </w:r>
      <w:r>
        <w:t xml:space="preserve"> </w:t>
      </w:r>
      <w:r>
        <w:t xml:space="preserve">regimes produce qualitatively different rankings on shared inputs.</w:t>
      </w:r>
      <w:r>
        <w:t xml:space="preserve"> </w:t>
      </w:r>
      <w:r>
        <w:t xml:space="preserve">For cold-start users, the new-visitor schedule (with content weight</w:t>
      </w:r>
      <w:r>
        <w:t xml:space="preserve"> </w:t>
      </w:r>
      <w:r>
        <w:t xml:space="preserve">0.40 and session weight 0.20) recovered the form-derived category</w:t>
      </w:r>
      <w:r>
        <w:t xml:space="preserve"> </w:t>
      </w:r>
      <w:r>
        <w:t xml:space="preserve">fingerprint; for returning users, the same locations were re-ranked</w:t>
      </w:r>
      <w:r>
        <w:t xml:space="preserve"> </w:t>
      </w:r>
      <w:r>
        <w:t xml:space="preserve">to elevate items reached by user–user</w:t>
      </w:r>
      <w:r>
        <w:t xml:space="preserve"> </w:t>
      </w:r>
      <m:oMath>
        <m:r>
          <m:t>k</m:t>
        </m:r>
      </m:oMath>
      <w:r>
        <w:t xml:space="preserve">-NN (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user</m:t>
            </m:r>
          </m:sub>
        </m:sSub>
        <m:r>
          <m:rPr>
            <m:sty m:val="p"/>
          </m:rPr>
          <m:t>=</m:t>
        </m:r>
        <m:r>
          <m:t>0.20</m:t>
        </m:r>
      </m:oMath>
      <w:r>
        <w:t xml:space="preserve">)</w:t>
      </w:r>
      <w:r>
        <w:t xml:space="preserve"> </w:t>
      </w:r>
      <w:r>
        <w:t xml:space="preserve">and to suppress already-interacted locations via the</w:t>
      </w:r>
      <w:r>
        <w:t xml:space="preserve"> </w:t>
      </w:r>
      <w:r>
        <w:t xml:space="preserve">exclusion filter. The presence of distinct, regime-dependent rankings</w:t>
      </w:r>
      <w:r>
        <w:t xml:space="preserve"> </w:t>
      </w:r>
      <w:r>
        <w:t xml:space="preserve">on identical candidate pools demonstrated that the weight schedules</w:t>
      </w:r>
      <w:r>
        <w:t xml:space="preserve"> </w:t>
      </w:r>
      <w:r>
        <w:t xml:space="preserve">behave as intended.</w:t>
      </w:r>
    </w:p>
    <w:bookmarkEnd w:id="90"/>
    <w:bookmarkStart w:id="91" w:name="Xb64396c197b4a0d818bbbd6c50cd3c5955f4885"/>
    <w:p>
      <w:pPr>
        <w:pStyle w:val="Heading2"/>
      </w:pPr>
      <w:r>
        <w:t xml:space="preserve">MMR Diversification Visibly Restructures the Top-K</w:t>
      </w:r>
    </w:p>
    <w:p>
      <w:pPr>
        <w:pStyle w:val="FirstParagraph"/>
      </w:pPr>
      <w:r>
        <w:t xml:space="preserve">When MMR was switched 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0.7</m:t>
        </m:r>
      </m:oMath>
      <w:r>
        <w:t xml:space="preserve">, the top-</w:t>
      </w:r>
      <m:oMath>
        <m:r>
          <m:t>K</m:t>
        </m:r>
      </m:oMath>
      <w:r>
        <w:t xml:space="preserve"> </w:t>
      </w:r>
      <w:r>
        <w:t xml:space="preserve">lists</w:t>
      </w:r>
      <w:r>
        <w:t xml:space="preserve"> </w:t>
      </w:r>
      <w:r>
        <w:t xml:space="preserve">produced for foodie-leaning and culture-leaning profiles consistently</w:t>
      </w:r>
      <w:r>
        <w:t xml:space="preserve"> </w:t>
      </w:r>
      <w:r>
        <w:t xml:space="preserve">re-shuffled out one or two near-duplicate same-category venues per</w:t>
      </w:r>
      <w:r>
        <w:t xml:space="preserve"> </w:t>
      </w:r>
      <w:r>
        <w:t xml:space="preserve">list (for example, two adjacent restaurants from the same cuisine</w:t>
      </w:r>
      <w:r>
        <w:t xml:space="preserve"> </w:t>
      </w:r>
      <w:r>
        <w:t xml:space="preserve">family) in favor of items from the next-closest categories. The</w:t>
      </w:r>
      <w:r>
        <w:t xml:space="preserve"> </w:t>
      </w:r>
      <w:r>
        <w:t xml:space="preserve">re-shuffling occurred without removing the user’s primary category</w:t>
      </w:r>
      <w:r>
        <w:t xml:space="preserve"> </w:t>
      </w:r>
      <w:r>
        <w:t xml:space="preserve">from the list and without dropping the relevance-leader. Catalog</w:t>
      </w:r>
      <w:r>
        <w:t xml:space="preserve"> </w:t>
      </w:r>
      <w:r>
        <w:t xml:space="preserve">coverage across a small slate of test profiles was measurably broader</w:t>
      </w:r>
      <w:r>
        <w:t xml:space="preserve"> </w:t>
      </w:r>
      <w:r>
        <w:t xml:space="preserve">than the raw-score baseline. Although the formal pairwise-diversity</w:t>
      </w:r>
      <w:r>
        <w:t xml:space="preserve"> </w:t>
      </w:r>
      <w:r>
        <w:t xml:space="preserve">metric will be reported in the evaluation phase, the qualitative</w:t>
      </w:r>
      <w:r>
        <w:t xml:space="preserve"> </w:t>
      </w:r>
      <w:r>
        <w:t xml:space="preserve">re-shuffling visible in inspected outputs already confirmed that the</w:t>
      </w:r>
      <w:r>
        <w:t xml:space="preserve"> </w:t>
      </w:r>
      <w:r>
        <w:t xml:space="preserve">30 percent diversity weight is operative rather than vestigial.</w:t>
      </w:r>
    </w:p>
    <w:bookmarkEnd w:id="91"/>
    <w:bookmarkStart w:id="92" w:name="application-level-findings"/>
    <w:p>
      <w:pPr>
        <w:pStyle w:val="Heading2"/>
      </w:pPr>
      <w:r>
        <w:t xml:space="preserve">Application-Level Findings</w:t>
      </w:r>
    </w:p>
    <w:p>
      <w:pPr>
        <w:pStyle w:val="FirstParagraph"/>
      </w:pPr>
      <w:r>
        <w:t xml:space="preserve">The deterministic recommendation pool was wrapped by a FastAPI</w:t>
      </w:r>
      <w:r>
        <w:t xml:space="preserve"> </w:t>
      </w:r>
      <w:r>
        <w:t xml:space="preserve">backend and a JavaScript frontend that exposes recommendation cards</w:t>
      </w:r>
      <w:r>
        <w:t xml:space="preserve"> </w:t>
      </w:r>
      <w:r>
        <w:t xml:space="preserve">with evidence blocks (distinct users engaged, total interactions,</w:t>
      </w:r>
      <w:r>
        <w:t xml:space="preserve"> </w:t>
      </w:r>
      <w:r>
        <w:t xml:space="preserve">average dwell time, trending flag). The LLM concierge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/api/explain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/api/itinerary</w:t>
      </w:r>
      <w:r>
        <w:t xml:space="preserve">) was constrained to the</w:t>
      </w:r>
      <w:r>
        <w:t xml:space="preserve"> </w:t>
      </w:r>
      <w:r>
        <w:t xml:space="preserve">deterministic top-</w:t>
      </w:r>
      <m:oMath>
        <m:r>
          <m:t>K</m:t>
        </m:r>
      </m:oMath>
      <w:r>
        <w:t xml:space="preserve"> </w:t>
      </w:r>
      <w:r>
        <w:t xml:space="preserve">pool; in spot-check trials it produced</w:t>
      </w:r>
      <w:r>
        <w:t xml:space="preserve"> </w:t>
      </w:r>
      <w:r>
        <w:t xml:space="preserve">fluent</w:t>
      </w:r>
      <w:r>
        <w:t xml:space="preserve"> </w:t>
      </w:r>
      <w:r>
        <w:t xml:space="preserve">“Why this?”</w:t>
      </w:r>
      <w:r>
        <w:t xml:space="preserve"> </w:t>
      </w:r>
      <w:r>
        <w:t xml:space="preserve">rationales and multi-day itineraries that never</w:t>
      </w:r>
      <w:r>
        <w:t xml:space="preserve"> </w:t>
      </w:r>
      <w:r>
        <w:t xml:space="preserve">referenced a location outside the supplied list, demonstrating that</w:t>
      </w:r>
      <w:r>
        <w:t xml:space="preserve"> </w:t>
      </w:r>
      <w:r>
        <w:t xml:space="preserve">the LLM serves as a presentation layer rather than as an unbounded</w:t>
      </w:r>
      <w:r>
        <w:t xml:space="preserve"> </w:t>
      </w:r>
      <w:r>
        <w:t xml:space="preserve">candidate generator. Fallback templates and the deterministic</w:t>
      </w:r>
      <w:r>
        <w:t xml:space="preserve"> </w:t>
      </w:r>
      <w:r>
        <w:t xml:space="preserve">scheduler engaged correctly when the LLM endpoint was disabled,</w:t>
      </w:r>
      <w:r>
        <w:t xml:space="preserve"> </w:t>
      </w:r>
      <w:r>
        <w:t xml:space="preserve">confirming graceful degradation.</w:t>
      </w:r>
    </w:p>
    <w:bookmarkEnd w:id="92"/>
    <w:bookmarkEnd w:id="93"/>
    <w:bookmarkStart w:id="94" w:name="sec: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Several themes emerge from design and implementation. First, the</w:t>
      </w:r>
      <w:r>
        <w:t xml:space="preserve"> </w:t>
      </w:r>
      <w:r>
        <w:t xml:space="preserve">choice of a hybrid weighted recommender rather than a single</w:t>
      </w:r>
      <w:r>
        <w:t xml:space="preserve"> </w:t>
      </w:r>
      <w:r>
        <w:t xml:space="preserve">matrix-factorization model is well-justified by the data: interaction</w:t>
      </w:r>
      <w:r>
        <w:t xml:space="preserve"> </w:t>
      </w:r>
      <w:r>
        <w:t xml:space="preserve">sparsity is high, the user base is dominated by single-session</w:t>
      </w:r>
      <w:r>
        <w:t xml:space="preserve"> </w:t>
      </w:r>
      <w:r>
        <w:t xml:space="preserve">anonymous visitors, and explicit feedback is absent. Under these</w:t>
      </w:r>
      <w:r>
        <w:t xml:space="preserve"> </w:t>
      </w:r>
      <w:r>
        <w:t xml:space="preserve">conditions, content-based signals provide essential coverage that</w:t>
      </w:r>
      <w:r>
        <w:t xml:space="preserve"> </w:t>
      </w:r>
      <w:r>
        <w:t xml:space="preserve">pure matrix factorization could not, and the additional collaborative</w:t>
      </w:r>
      <w:r>
        <w:t xml:space="preserve"> </w:t>
      </w:r>
      <w:r>
        <w:t xml:space="preserve">and session-level terms provide refinement once interactions</w:t>
      </w:r>
      <w:r>
        <w:t xml:space="preserve"> </w:t>
      </w:r>
      <w:r>
        <w:t xml:space="preserve">accumulate. The descriptive findings in §</w:t>
      </w:r>
      <w:hyperlink w:anchor="sec:finding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mirror</w:t>
      </w:r>
      <w:r>
        <w:t xml:space="preserve"> </w:t>
      </w:r>
      <w:r>
        <w:t xml:space="preserve">the conditions that the recommendation literature identifies as</w:t>
      </w:r>
      <w:r>
        <w:t xml:space="preserve"> </w:t>
      </w:r>
      <w:r>
        <w:t xml:space="preserve">favorable for hybridization (Burke, 2002; Çano &amp; Morisio, 2017).</w:t>
      </w:r>
    </w:p>
    <w:p>
      <w:pPr>
        <w:pStyle w:val="BodyText"/>
      </w:pPr>
      <w:r>
        <w:t xml:space="preserve">Second, leakage discipline was a design choice with practical</w:t>
      </w:r>
      <w:r>
        <w:t xml:space="preserve"> </w:t>
      </w:r>
      <w:r>
        <w:t xml:space="preserve">consequences. By restricting predictive features to user-anonymous</w:t>
      </w:r>
      <w:r>
        <w:t xml:space="preserve"> </w:t>
      </w:r>
      <w:r>
        <w:t xml:space="preserve">priors and behavioral vectors that summarize prior interactions</w:t>
      </w:r>
      <w:r>
        <w:t xml:space="preserve"> </w:t>
      </w:r>
      <w:r>
        <w:t xml:space="preserve">without copying them as labels, the recommender remains honest under</w:t>
      </w:r>
      <w:r>
        <w:t xml:space="preserve"> </w:t>
      </w:r>
      <w:r>
        <w:t xml:space="preserve">offline evaluation: a user’s held-out interactions cannot leak into</w:t>
      </w:r>
      <w:r>
        <w:t xml:space="preserve"> </w:t>
      </w:r>
      <w:r>
        <w:t xml:space="preserve">the features that score them. The separation between</w:t>
      </w:r>
      <w:r>
        <w:t xml:space="preserve"> </w:t>
      </w:r>
      <w:r>
        <w:rPr>
          <w:rStyle w:val="VerbatimChar"/>
        </w:rPr>
        <w:t xml:space="preserve">_all_users</w:t>
      </w:r>
      <w:r>
        <w:t xml:space="preserve"> </w:t>
      </w:r>
      <w:r>
        <w:t xml:space="preserve">priors (used as priors) and per-user interaction</w:t>
      </w:r>
      <w:r>
        <w:t xml:space="preserve"> </w:t>
      </w:r>
      <w:r>
        <w:t xml:space="preserve">counts (used only to construct the behavioral profile vector) is the</w:t>
      </w:r>
      <w:r>
        <w:t xml:space="preserve"> </w:t>
      </w:r>
      <w:r>
        <w:t xml:space="preserve">operational enforcement of that boundary.</w:t>
      </w:r>
    </w:p>
    <w:p>
      <w:pPr>
        <w:pStyle w:val="BodyText"/>
      </w:pPr>
      <w:r>
        <w:t xml:space="preserve">Third, evaluation remains the largest open question. The current</w:t>
      </w:r>
      <w:r>
        <w:t xml:space="preserve"> </w:t>
      </w:r>
      <w:r>
        <w:t xml:space="preserve">system demonstrates engineering completeness across the warehouse,</w:t>
      </w:r>
      <w:r>
        <w:t xml:space="preserve"> </w:t>
      </w:r>
      <w:r>
        <w:t xml:space="preserve">ranking engine, frontend, and LLM concierge, but cannot yet make</w:t>
      </w:r>
      <w:r>
        <w:t xml:space="preserve"> </w:t>
      </w:r>
      <w:r>
        <w:t xml:space="preserve">quantitative claims about top-</w:t>
      </w:r>
      <m:oMath>
        <m:r>
          <m:t>K</m:t>
        </m:r>
      </m:oMath>
      <w:r>
        <w:t xml:space="preserve"> </w:t>
      </w:r>
      <w:r>
        <w:t xml:space="preserve">ranking accuracy against the</w:t>
      </w:r>
      <w:r>
        <w:t xml:space="preserve"> </w:t>
      </w:r>
      <w:r>
        <w:t xml:space="preserve">planned baselines. The evaluation methodology in §</w:t>
      </w:r>
      <w:hyperlink w:anchor="sec:eval">
        <w:r>
          <w:rPr>
            <w:rStyle w:val="Hyperlink"/>
          </w:rPr>
          <w:t xml:space="preserve">4.6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therefore the critical near-term work, and several decisions during</w:t>
      </w:r>
      <w:r>
        <w:t xml:space="preserve"> </w:t>
      </w:r>
      <w:r>
        <w:t xml:space="preserve">model design, notably the weight schedule in Table </w:t>
      </w:r>
      <w:hyperlink w:anchor="tab:weight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 the MMR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in Equation </w:t>
      </w:r>
      <w:hyperlink w:anchor="eq:mmr">
        <w:r>
          <w:rPr>
            <w:rStyle w:val="Hyperlink"/>
          </w:rPr>
          <w:t xml:space="preserve">[eq:mmr]</w:t>
        </w:r>
      </w:hyperlink>
      <w:r>
        <w:t xml:space="preserve">, are</w:t>
      </w:r>
      <w:r>
        <w:t xml:space="preserve"> </w:t>
      </w:r>
      <w:r>
        <w:t xml:space="preserve">placeholder hyper-parameters awaiting empirical tuning.</w:t>
      </w:r>
    </w:p>
    <w:p>
      <w:pPr>
        <w:pStyle w:val="BodyText"/>
      </w:pPr>
      <w:r>
        <w:t xml:space="preserve">Fourth, several limitations are intrinsic to the data rather than to</w:t>
      </w:r>
      <w:r>
        <w:t xml:space="preserve"> </w:t>
      </w:r>
      <w:r>
        <w:t xml:space="preserve">the model. The absence of explicit ratings, the short observation</w:t>
      </w:r>
      <w:r>
        <w:t xml:space="preserve"> </w:t>
      </w:r>
      <w:r>
        <w:t xml:space="preserve">window, the predominance of single-session users, and the loss of</w:t>
      </w:r>
      <w:r>
        <w:t xml:space="preserve"> </w:t>
      </w:r>
      <w:r>
        <w:t xml:space="preserve">conversion signal after a user leaves the platform are all properties</w:t>
      </w:r>
      <w:r>
        <w:t xml:space="preserve"> </w:t>
      </w:r>
      <w:r>
        <w:t xml:space="preserve">of the GA4 export rather than choices in the methodology. The</w:t>
      </w:r>
      <w:r>
        <w:t xml:space="preserve"> </w:t>
      </w:r>
      <w:r>
        <w:t xml:space="preserve">recommender design is robust to these constraints, but they bound</w:t>
      </w:r>
      <w:r>
        <w:t xml:space="preserve"> </w:t>
      </w:r>
      <w:r>
        <w:t xml:space="preserve">what any recommender on this data can achieve. The findings reported</w:t>
      </w:r>
      <w:r>
        <w:t xml:space="preserve"> </w:t>
      </w:r>
      <w:r>
        <w:t xml:space="preserve">in §</w:t>
      </w:r>
      <w:hyperlink w:anchor="sec:finding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should be interpreted within these data</w:t>
      </w:r>
      <w:r>
        <w:t xml:space="preserve"> </w:t>
      </w:r>
      <w:r>
        <w:t xml:space="preserve">limits and not extrapolated to seasonal regimes, identified-user</w:t>
      </w:r>
      <w:r>
        <w:t xml:space="preserve"> </w:t>
      </w:r>
      <w:r>
        <w:t xml:space="preserve">populations, or post-visit conversion outcomes that the present GA4</w:t>
      </w:r>
      <w:r>
        <w:t xml:space="preserve"> </w:t>
      </w:r>
      <w:r>
        <w:t xml:space="preserve">window does not capture.</w:t>
      </w:r>
    </w:p>
    <w:bookmarkEnd w:id="94"/>
    <w:bookmarkStart w:id="95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capstone designed and implemented a personalized</w:t>
      </w:r>
      <w:r>
        <w:t xml:space="preserve"> </w:t>
      </w:r>
      <w:r>
        <w:t xml:space="preserve">location-recommendation system for ChicagoDoes end-to-end.</w:t>
      </w:r>
      <w:r>
        <w:t xml:space="preserve"> </w:t>
      </w:r>
      <w:r>
        <w:t xml:space="preserve">Deliverables include a layered BigQuery data warehouse that converts</w:t>
      </w:r>
      <w:r>
        <w:t xml:space="preserve"> </w:t>
      </w:r>
      <w:r>
        <w:t xml:space="preserve">raw GA4 events into modeling-ready features; a hybrid recommender</w:t>
      </w:r>
      <w:r>
        <w:t xml:space="preserve"> </w:t>
      </w:r>
      <w:r>
        <w:t xml:space="preserve">blending six complementary scoring signals into a single ranking; a</w:t>
      </w:r>
      <w:r>
        <w:t xml:space="preserve"> </w:t>
      </w:r>
      <w:r>
        <w:t xml:space="preserve">diversity-aware MMR re-ranker; a</w:t>
      </w:r>
      <w:r>
        <w:t xml:space="preserve"> </w:t>
      </w:r>
      <m:oMath>
        <m:r>
          <m:t>K</m:t>
        </m:r>
      </m:oMath>
      <w:r>
        <w:t xml:space="preserve">-Means-based behavioral archetype</w:t>
      </w:r>
      <w:r>
        <w:t xml:space="preserve"> </w:t>
      </w:r>
      <w:r>
        <w:t xml:space="preserve">system for cold-start visitors; and a full-stack web application that</w:t>
      </w:r>
      <w:r>
        <w:t xml:space="preserve"> </w:t>
      </w:r>
      <w:r>
        <w:t xml:space="preserve">demonstrates the system live with evidence-backed recommendation</w:t>
      </w:r>
      <w:r>
        <w:t xml:space="preserve"> </w:t>
      </w:r>
      <w:r>
        <w:t xml:space="preserve">cards and an optional LLM concierge layer for explanation and</w:t>
      </w:r>
      <w:r>
        <w:t xml:space="preserve"> </w:t>
      </w:r>
      <w:r>
        <w:t xml:space="preserve">itinerary planning. The descriptive findings established that</w:t>
      </w:r>
      <w:r>
        <w:t xml:space="preserve"> </w:t>
      </w:r>
      <w:r>
        <w:t xml:space="preserve">ChicagoDoes engagement is heavy-tailed, repeat-driven, and shallow,</w:t>
      </w:r>
      <w:r>
        <w:t xml:space="preserve"> </w:t>
      </w:r>
      <w:r>
        <w:t xml:space="preserve">and that distinct entry-point intents coexist in the user</w:t>
      </w:r>
      <w:r>
        <w:t xml:space="preserve"> </w:t>
      </w:r>
      <w:r>
        <w:t xml:space="preserve">population, all of which directly shaped the design of the popularity</w:t>
      </w:r>
      <w:r>
        <w:t xml:space="preserve"> </w:t>
      </w:r>
      <w:r>
        <w:t xml:space="preserve">prior, the strong-action classification, the behavioral archetypes,</w:t>
      </w:r>
      <w:r>
        <w:t xml:space="preserve"> </w:t>
      </w:r>
      <w:r>
        <w:t xml:space="preserve">and the diversity re-ranker.</w:t>
      </w:r>
    </w:p>
    <w:p>
      <w:pPr>
        <w:pStyle w:val="BodyText"/>
      </w:pPr>
      <w:r>
        <w:t xml:space="preserve">The immediate impact of the system for the client is twofold: it</w:t>
      </w:r>
      <w:r>
        <w:t xml:space="preserve"> </w:t>
      </w:r>
      <w:r>
        <w:t xml:space="preserve">converts a previously unused GA4 stream into a structured,</w:t>
      </w:r>
      <w:r>
        <w:t xml:space="preserve"> </w:t>
      </w:r>
      <w:r>
        <w:t xml:space="preserve">queryable warehouse that supports future analytics and recommendation</w:t>
      </w:r>
      <w:r>
        <w:t xml:space="preserve"> </w:t>
      </w:r>
      <w:r>
        <w:t xml:space="preserve">work, and it delivers a deployable personalization layer that can be</w:t>
      </w:r>
      <w:r>
        <w:t xml:space="preserve"> </w:t>
      </w:r>
      <w:r>
        <w:t xml:space="preserve">turned on behind a feature flag against the current default</w:t>
      </w:r>
      <w:r>
        <w:t xml:space="preserve"> </w:t>
      </w:r>
      <w:r>
        <w:t xml:space="preserve">experience. The work scoped for the next deployment phase has four</w:t>
      </w:r>
      <w:r>
        <w:t xml:space="preserve"> </w:t>
      </w:r>
      <w:r>
        <w:t xml:space="preserve">strands. A formal evaluation harness will implement the framework</w:t>
      </w:r>
      <w:r>
        <w:t xml:space="preserve"> </w:t>
      </w:r>
      <w:r>
        <w:t xml:space="preserve">described in §</w:t>
      </w:r>
      <w:hyperlink w:anchor="sec:eval">
        <w:r>
          <w:rPr>
            <w:rStyle w:val="Hyperlink"/>
          </w:rPr>
          <w:t xml:space="preserve">4.6</w:t>
        </w:r>
      </w:hyperlink>
      <w:r>
        <w:t xml:space="preserve"> </w:t>
      </w:r>
      <w:r>
        <w:t xml:space="preserve">and report Precision@K, Recall@K,</w:t>
      </w:r>
      <w:r>
        <w:t xml:space="preserve"> </w:t>
      </w:r>
      <w:r>
        <w:t xml:space="preserve">NDCG@K, coverage, and diversity against the four planned baselines</w:t>
      </w:r>
      <w:r>
        <w:t xml:space="preserve"> </w:t>
      </w:r>
      <w:r>
        <w:t xml:space="preserve">and the ablation set. A retrieval-augmented generation extension will</w:t>
      </w:r>
      <w:r>
        <w:t xml:space="preserve"> </w:t>
      </w:r>
      <w:r>
        <w:t xml:space="preserve">ground the LLM concierge layer in richer location descriptions</w:t>
      </w:r>
      <w:r>
        <w:t xml:space="preserve"> </w:t>
      </w:r>
      <w:r>
        <w:t xml:space="preserve">(reviews, photos, structured tags) without permitting hallucinated</w:t>
      </w:r>
      <w:r>
        <w:t xml:space="preserve"> </w:t>
      </w:r>
      <w:r>
        <w:t xml:space="preserve">content. Usability testing will inform UX refinements to the</w:t>
      </w:r>
      <w:r>
        <w:t xml:space="preserve"> </w:t>
      </w:r>
      <w:r>
        <w:t xml:space="preserve">onboarding form, the evidence block, and the itinerary visualization.</w:t>
      </w:r>
      <w:r>
        <w:t xml:space="preserve"> </w:t>
      </w:r>
      <w:r>
        <w:t xml:space="preserve">Finally, an online A/B test will quantify the engagement uplift of</w:t>
      </w:r>
      <w:r>
        <w:t xml:space="preserve"> </w:t>
      </w:r>
      <w:r>
        <w:t xml:space="preserve">the personalized experience against the current default and confirm</w:t>
      </w:r>
      <w:r>
        <w:t xml:space="preserve"> </w:t>
      </w:r>
      <w:r>
        <w:t xml:space="preserve">partner-side benefits. The same methodology is recommended for</w:t>
      </w:r>
      <w:r>
        <w:t xml:space="preserve"> </w:t>
      </w:r>
      <w:r>
        <w:t xml:space="preserve">straightforward extension to other Ateema city properties beyond</w:t>
      </w:r>
      <w:r>
        <w:t xml:space="preserve"> </w:t>
      </w:r>
      <w:r>
        <w:t xml:space="preserve">Chicago once a comparable GA4 export window is available.</w:t>
      </w:r>
    </w:p>
    <w:bookmarkEnd w:id="95"/>
    <w:bookmarkStart w:id="113" w:name="sec: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Aggarwal, C. C. (2016).</w:t>
      </w:r>
      <w:r>
        <w:t xml:space="preserve"> </w:t>
      </w:r>
      <w:r>
        <w:rPr>
          <w:i/>
          <w:iCs/>
        </w:rPr>
        <w:t xml:space="preserve">Recommender systems: The textbook</w:t>
      </w:r>
      <w:r>
        <w:t xml:space="preserve">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https://doi.org/10.1007/978-3-319-29659-3</w:t>
        </w:r>
      </w:hyperlink>
    </w:p>
    <w:p>
      <w:pPr>
        <w:pStyle w:val="BodyText"/>
      </w:pPr>
      <w:r>
        <w:t xml:space="preserve">Borrás, J., Moreno, A., &amp; Valls, A. (2014). Intelligent tourism recommender systems: A survey.</w:t>
      </w:r>
      <w:r>
        <w:t xml:space="preserve"> </w:t>
      </w:r>
      <w:r>
        <w:rPr>
          <w:i/>
          <w:iCs/>
        </w:rPr>
        <w:t xml:space="preserve">Expert Systems with Applications, 41</w:t>
      </w:r>
      <w:r>
        <w:t xml:space="preserve">(16), 7370–7389.</w:t>
      </w:r>
      <w:r>
        <w:t xml:space="preserve"> </w:t>
      </w:r>
      <w:hyperlink r:id="rId97">
        <w:r>
          <w:rPr>
            <w:rStyle w:val="Hyperlink"/>
          </w:rPr>
          <w:t xml:space="preserve">https://doi.org/10.1016/j.eswa.2014.06.007</w:t>
        </w:r>
      </w:hyperlink>
    </w:p>
    <w:p>
      <w:pPr>
        <w:pStyle w:val="BodyText"/>
      </w:pPr>
      <w:r>
        <w:t xml:space="preserve">Burke, R. (2002). Hybrid recommender systems: Survey and experiments.</w:t>
      </w:r>
      <w:r>
        <w:t xml:space="preserve"> </w:t>
      </w:r>
      <w:r>
        <w:rPr>
          <w:i/>
          <w:iCs/>
        </w:rPr>
        <w:t xml:space="preserve">User Modeling and User-Adapted Interaction, 12</w:t>
      </w:r>
      <w:r>
        <w:t xml:space="preserve">(4), 331–370.</w:t>
      </w:r>
      <w:r>
        <w:t xml:space="preserve"> </w:t>
      </w:r>
      <w:hyperlink r:id="rId98">
        <w:r>
          <w:rPr>
            <w:rStyle w:val="Hyperlink"/>
          </w:rPr>
          <w:t xml:space="preserve">https://doi.org/10.1023/A:1021240730564</w:t>
        </w:r>
      </w:hyperlink>
    </w:p>
    <w:p>
      <w:pPr>
        <w:pStyle w:val="BodyText"/>
      </w:pPr>
      <w:r>
        <w:t xml:space="preserve">Carbonell, J., &amp; Goldstein, J. (1998). The use of MMR, diversity-based reranking for reordering documents and producing summaries. In</w:t>
      </w:r>
      <w:r>
        <w:t xml:space="preserve"> </w:t>
      </w:r>
      <w:r>
        <w:rPr>
          <w:i/>
          <w:iCs/>
        </w:rPr>
        <w:t xml:space="preserve">Proceedings of the 21st annual international ACM SIGIR conference on research and development in information retrieval</w:t>
      </w:r>
      <w:r>
        <w:t xml:space="preserve"> </w:t>
      </w:r>
      <w:r>
        <w:t xml:space="preserve">(pp. 335–336). ACM.</w:t>
      </w:r>
      <w:r>
        <w:t xml:space="preserve"> </w:t>
      </w:r>
      <w:hyperlink r:id="rId99">
        <w:r>
          <w:rPr>
            <w:rStyle w:val="Hyperlink"/>
          </w:rPr>
          <w:t xml:space="preserve">https://doi.org/10.1145/290941.291025</w:t>
        </w:r>
      </w:hyperlink>
    </w:p>
    <w:p>
      <w:pPr>
        <w:pStyle w:val="BodyText"/>
      </w:pPr>
      <w:r>
        <w:t xml:space="preserve">Çano, E., &amp; Morisio, M. (2017). Hybrid recommender systems: A systematic literature review.</w:t>
      </w:r>
      <w:r>
        <w:t xml:space="preserve"> </w:t>
      </w:r>
      <w:r>
        <w:rPr>
          <w:i/>
          <w:iCs/>
        </w:rPr>
        <w:t xml:space="preserve">Intelligent Data Analysis, 21</w:t>
      </w:r>
      <w:r>
        <w:t xml:space="preserve">(6), 1487–1524.</w:t>
      </w:r>
      <w:r>
        <w:t xml:space="preserve"> </w:t>
      </w:r>
      <w:hyperlink r:id="rId100">
        <w:r>
          <w:rPr>
            <w:rStyle w:val="Hyperlink"/>
          </w:rPr>
          <w:t xml:space="preserve">https://doi.org/10.3233/IDA-163209</w:t>
        </w:r>
      </w:hyperlink>
    </w:p>
    <w:p>
      <w:pPr>
        <w:pStyle w:val="BodyText"/>
      </w:pPr>
      <w:r>
        <w:t xml:space="preserve">Cremonesi, P., Koren, Y., &amp; Turrin, R. (2010). Performance of recommender algorithms on top-</w:t>
      </w:r>
      <m:oMath>
        <m:r>
          <m:t>N</m:t>
        </m:r>
      </m:oMath>
      <w:r>
        <w:t xml:space="preserve"> </w:t>
      </w:r>
      <w:r>
        <w:t xml:space="preserve">recommendation tasks. In</w:t>
      </w:r>
      <w:r>
        <w:t xml:space="preserve"> </w:t>
      </w:r>
      <w:r>
        <w:rPr>
          <w:i/>
          <w:iCs/>
        </w:rPr>
        <w:t xml:space="preserve">Proceedings of the fourth ACM conference on recommender systems</w:t>
      </w:r>
      <w:r>
        <w:t xml:space="preserve"> </w:t>
      </w:r>
      <w:r>
        <w:t xml:space="preserve">(pp. 39–46). ACM.</w:t>
      </w:r>
      <w:r>
        <w:t xml:space="preserve"> </w:t>
      </w:r>
      <w:hyperlink r:id="rId101">
        <w:r>
          <w:rPr>
            <w:rStyle w:val="Hyperlink"/>
          </w:rPr>
          <w:t xml:space="preserve">https://doi.org/10.1145/1864708.1864721</w:t>
        </w:r>
      </w:hyperlink>
    </w:p>
    <w:p>
      <w:pPr>
        <w:pStyle w:val="BodyText"/>
      </w:pPr>
      <w:r>
        <w:t xml:space="preserve">Gavalas, D., Konstantopoulos, C., Mastakas, K., &amp; Pantziou, G. (2014). Mobile recommender systems in tourism.</w:t>
      </w:r>
      <w:r>
        <w:t xml:space="preserve"> </w:t>
      </w:r>
      <w:r>
        <w:rPr>
          <w:i/>
          <w:iCs/>
        </w:rPr>
        <w:t xml:space="preserve">Journal of Network and Computer Applications, 39</w:t>
      </w:r>
      <w:r>
        <w:t xml:space="preserve">, 319–333.</w:t>
      </w:r>
      <w:r>
        <w:t xml:space="preserve"> </w:t>
      </w:r>
      <w:hyperlink r:id="rId102">
        <w:r>
          <w:rPr>
            <w:rStyle w:val="Hyperlink"/>
          </w:rPr>
          <w:t xml:space="preserve">https://doi.org/10.1016/j.jnca.2013.04.006</w:t>
        </w:r>
      </w:hyperlink>
    </w:p>
    <w:p>
      <w:pPr>
        <w:pStyle w:val="BodyText"/>
      </w:pPr>
      <w:r>
        <w:t xml:space="preserve">Gomez-Uribe, C. A., &amp; Hunt, N. (2015). The Netflix recommender system: Algorithms, business value, and innovation.</w:t>
      </w:r>
      <w:r>
        <w:t xml:space="preserve"> </w:t>
      </w:r>
      <w:r>
        <w:rPr>
          <w:i/>
          <w:iCs/>
        </w:rPr>
        <w:t xml:space="preserve">ACM Transactions on Management Information Systems, 6</w:t>
      </w:r>
      <w:r>
        <w:t xml:space="preserve">(4), 1–19.</w:t>
      </w:r>
      <w:r>
        <w:t xml:space="preserve"> </w:t>
      </w:r>
      <w:hyperlink r:id="rId103">
        <w:r>
          <w:rPr>
            <w:rStyle w:val="Hyperlink"/>
          </w:rPr>
          <w:t xml:space="preserve">https://doi.org/10.1145/2843948</w:t>
        </w:r>
      </w:hyperlink>
    </w:p>
    <w:p>
      <w:pPr>
        <w:pStyle w:val="BodyText"/>
      </w:pPr>
      <w:r>
        <w:t xml:space="preserve">Hidasi, B., Karatzoglou, A., Baltrunas, L., &amp; Tikk, D. (2016). Session-based recommendations with recurrent neural networks. In</w:t>
      </w:r>
      <w:r>
        <w:t xml:space="preserve"> </w:t>
      </w:r>
      <w:r>
        <w:rPr>
          <w:i/>
          <w:iCs/>
        </w:rPr>
        <w:t xml:space="preserve">International Conference on Learning Representations 2016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https://doi.org/10.48550/arXiv.1511.06939</w:t>
        </w:r>
      </w:hyperlink>
    </w:p>
    <w:p>
      <w:pPr>
        <w:pStyle w:val="BodyText"/>
      </w:pPr>
      <w:r>
        <w:t xml:space="preserve">Hu, Y., Koren, Y., &amp; Volinsky, C. (2008). Collaborative filtering for implicit feedback datasets. In</w:t>
      </w:r>
      <w:r>
        <w:t xml:space="preserve"> </w:t>
      </w:r>
      <w:r>
        <w:rPr>
          <w:i/>
          <w:iCs/>
        </w:rPr>
        <w:t xml:space="preserve">2008 Eighth IEEE international conference on data mining</w:t>
      </w:r>
      <w:r>
        <w:t xml:space="preserve"> </w:t>
      </w:r>
      <w:r>
        <w:t xml:space="preserve">(pp. 263–272). IEEE.</w:t>
      </w:r>
      <w:r>
        <w:t xml:space="preserve"> </w:t>
      </w:r>
      <w:hyperlink r:id="rId105">
        <w:r>
          <w:rPr>
            <w:rStyle w:val="Hyperlink"/>
          </w:rPr>
          <w:t xml:space="preserve">https://doi.org/10.1109/ICDM.2008.22</w:t>
        </w:r>
      </w:hyperlink>
    </w:p>
    <w:p>
      <w:pPr>
        <w:pStyle w:val="BodyText"/>
      </w:pPr>
      <w:r>
        <w:t xml:space="preserve">Koren, Y., Bell, R., &amp; Volinsky, C. (2009). Matrix factorization techniques for recommender systems.</w:t>
      </w:r>
      <w:r>
        <w:t xml:space="preserve"> </w:t>
      </w:r>
      <w:r>
        <w:rPr>
          <w:i/>
          <w:iCs/>
        </w:rPr>
        <w:t xml:space="preserve">Computer, 42</w:t>
      </w:r>
      <w:r>
        <w:t xml:space="preserve">(8), 30–37.</w:t>
      </w:r>
      <w:r>
        <w:t xml:space="preserve"> </w:t>
      </w:r>
      <w:hyperlink r:id="rId106">
        <w:r>
          <w:rPr>
            <w:rStyle w:val="Hyperlink"/>
          </w:rPr>
          <w:t xml:space="preserve">https://doi.org/10.1109/MC.2009.263</w:t>
        </w:r>
      </w:hyperlink>
    </w:p>
    <w:p>
      <w:pPr>
        <w:pStyle w:val="BodyText"/>
      </w:pPr>
      <w:r>
        <w:t xml:space="preserve">Lewis, P., Perez, E., Piktus, A., Petroni, F., Karpukhin, V., Goyal, N., Rocktäschel, T., Riedel, S., &amp; Kiela, D. (2020). Retrieval-augmented generation for knowledge-intensive NLP tasks. In</w:t>
      </w:r>
      <w:r>
        <w:t xml:space="preserve"> </w:t>
      </w:r>
      <w:r>
        <w:rPr>
          <w:i/>
          <w:iCs/>
        </w:rPr>
        <w:t xml:space="preserve">Advances in Neural Information Processing Systems 33</w:t>
      </w:r>
      <w:r>
        <w:t xml:space="preserve"> </w:t>
      </w:r>
      <w:r>
        <w:t xml:space="preserve">(pp. 9459–9474).</w:t>
      </w:r>
      <w:r>
        <w:t xml:space="preserve"> </w:t>
      </w:r>
      <w:hyperlink r:id="rId107">
        <w:r>
          <w:rPr>
            <w:rStyle w:val="Hyperlink"/>
          </w:rPr>
          <w:t xml:space="preserve">https://doi.org/10.48550/arXiv.2005.11401</w:t>
        </w:r>
      </w:hyperlink>
    </w:p>
    <w:p>
      <w:pPr>
        <w:pStyle w:val="BodyText"/>
      </w:pPr>
      <w:r>
        <w:t xml:space="preserve">Pazzani, M. J., &amp; Billsus, D. (2007). Content-based recommendation systems. In P. Brusilovsky, A. Kobsa, &amp; W. Nejdl (Eds.),</w:t>
      </w:r>
      <w:r>
        <w:t xml:space="preserve"> </w:t>
      </w:r>
      <w:r>
        <w:rPr>
          <w:i/>
          <w:iCs/>
        </w:rPr>
        <w:t xml:space="preserve">The adaptive web</w:t>
      </w:r>
      <w:r>
        <w:t xml:space="preserve"> </w:t>
      </w:r>
      <w:r>
        <w:t xml:space="preserve">(pp. 325–341).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https://doi.org/10.1007/978-3-540-72079-9_10</w:t>
        </w:r>
      </w:hyperlink>
    </w:p>
    <w:p>
      <w:pPr>
        <w:pStyle w:val="BodyText"/>
      </w:pPr>
      <w:r>
        <w:t xml:space="preserve">Quadrana, M., Cremonesi, P., &amp; Jannach, D. (2018). Sequence-aware recommender systems.</w:t>
      </w:r>
      <w:r>
        <w:t xml:space="preserve"> </w:t>
      </w:r>
      <w:r>
        <w:rPr>
          <w:i/>
          <w:iCs/>
        </w:rPr>
        <w:t xml:space="preserve">ACM Computing Surveys, 51</w:t>
      </w:r>
      <w:r>
        <w:t xml:space="preserve">(4), 1–36.</w:t>
      </w:r>
      <w:r>
        <w:t xml:space="preserve"> </w:t>
      </w:r>
      <w:hyperlink r:id="rId109">
        <w:r>
          <w:rPr>
            <w:rStyle w:val="Hyperlink"/>
          </w:rPr>
          <w:t xml:space="preserve">https://doi.org/10.1145/3190616</w:t>
        </w:r>
      </w:hyperlink>
    </w:p>
    <w:p>
      <w:pPr>
        <w:pStyle w:val="BodyText"/>
      </w:pPr>
      <w:r>
        <w:t xml:space="preserve">Ricci, F., Rokach, L., &amp; Shapira, B. (Eds.). (2015).</w:t>
      </w:r>
      <w:r>
        <w:t xml:space="preserve"> </w:t>
      </w:r>
      <w:r>
        <w:rPr>
          <w:i/>
          <w:iCs/>
        </w:rPr>
        <w:t xml:space="preserve">Recommender systems handbook</w:t>
      </w:r>
      <w:r>
        <w:t xml:space="preserve"> </w:t>
      </w:r>
      <w:r>
        <w:t xml:space="preserve">(2nd ed.). Springer.</w:t>
      </w:r>
      <w:r>
        <w:t xml:space="preserve"> </w:t>
      </w:r>
      <w:hyperlink r:id="rId110">
        <w:r>
          <w:rPr>
            <w:rStyle w:val="Hyperlink"/>
          </w:rPr>
          <w:t xml:space="preserve">https://doi.org/10.1007/978-1-4899-7637-6</w:t>
        </w:r>
      </w:hyperlink>
    </w:p>
    <w:p>
      <w:pPr>
        <w:pStyle w:val="BodyText"/>
      </w:pPr>
      <w:r>
        <w:t xml:space="preserve">Salton, G., &amp; Buckley, C. (1988). Term-weighting approaches in automatic text retrieval.</w:t>
      </w:r>
      <w:r>
        <w:t xml:space="preserve"> </w:t>
      </w:r>
      <w:r>
        <w:rPr>
          <w:i/>
          <w:iCs/>
        </w:rPr>
        <w:t xml:space="preserve">Information Processing &amp; Management, 24</w:t>
      </w:r>
      <w:r>
        <w:t xml:space="preserve">(5), 513–523.</w:t>
      </w:r>
      <w:r>
        <w:t xml:space="preserve"> </w:t>
      </w:r>
      <w:hyperlink r:id="rId111">
        <w:r>
          <w:rPr>
            <w:rStyle w:val="Hyperlink"/>
          </w:rPr>
          <w:t xml:space="preserve">https://doi.org/10.1016/0306-4573(88)90021-0</w:t>
        </w:r>
      </w:hyperlink>
    </w:p>
    <w:p>
      <w:pPr>
        <w:pStyle w:val="BodyText"/>
      </w:pPr>
      <w:r>
        <w:t xml:space="preserve">Wu, L., Zheng, Z., Qiu, Z., Wang, H., Gu, H., Shen, T., Shang, Y., Zhang, K., Zhang, Y., &amp; Wang, M. (2024). A survey on large language models for recommendation.</w:t>
      </w:r>
      <w:r>
        <w:t xml:space="preserve"> </w:t>
      </w:r>
      <w:r>
        <w:rPr>
          <w:i/>
          <w:iCs/>
        </w:rPr>
        <w:t xml:space="preserve">World Wide Web, 27</w:t>
      </w:r>
      <w:r>
        <w:t xml:space="preserve">(5), 60.</w:t>
      </w:r>
      <w:r>
        <w:t xml:space="preserve"> </w:t>
      </w:r>
      <w:hyperlink r:id="rId112">
        <w:r>
          <w:rPr>
            <w:rStyle w:val="Hyperlink"/>
          </w:rPr>
          <w:t xml:space="preserve">https://doi.org/10.1007/s11280-024-01291-2</w:t>
        </w:r>
      </w:hyperlink>
    </w:p>
    <w:bookmarkEnd w:id="113"/>
    <w:bookmarkStart w:id="114" w:name="app:code"/>
    <w:p>
      <w:pPr>
        <w:pStyle w:val="Heading1"/>
      </w:pPr>
      <w:r>
        <w:t xml:space="preserve">Appendix A: System Architecture and Code Modules</w:t>
      </w:r>
    </w:p>
    <w:p>
      <w:pPr>
        <w:pStyle w:val="FirstParagraph"/>
      </w:pPr>
      <w:r>
        <w:t xml:space="preserve">The recommender system is implemented in the</w:t>
      </w:r>
      <w:r>
        <w:t xml:space="preserve"> </w:t>
      </w:r>
      <w:r>
        <w:rPr>
          <w:rStyle w:val="VerbatimChar"/>
        </w:rPr>
        <w:t xml:space="preserve">chicagodoes-recsys/</w:t>
      </w:r>
      <w:r>
        <w:t xml:space="preserve"> </w:t>
      </w:r>
      <w:r>
        <w:t xml:space="preserve">repository. The principal modules are as</w:t>
      </w:r>
      <w:r>
        <w:t xml:space="preserve"> </w:t>
      </w:r>
      <w:r>
        <w:t xml:space="preserve">follows.</w:t>
      </w:r>
      <w:r>
        <w:t xml:space="preserve"> </w:t>
      </w:r>
      <w:r>
        <w:rPr>
          <w:rStyle w:val="VerbatimChar"/>
        </w:rPr>
        <w:t xml:space="preserve">backend/data_loader.py</w:t>
      </w:r>
      <w:r>
        <w:t xml:space="preserve"> </w:t>
      </w:r>
      <w:r>
        <w:t xml:space="preserve">loads warehouse frames from</w:t>
      </w:r>
      <w:r>
        <w:t xml:space="preserve"> </w:t>
      </w:r>
      <w:r>
        <w:t xml:space="preserve">BigQuery (or a CSV cache fallback) and exposes them to the rest of</w:t>
      </w:r>
      <w:r>
        <w:t xml:space="preserve"> </w:t>
      </w:r>
      <w:r>
        <w:t xml:space="preserve">the application.</w:t>
      </w:r>
      <w:r>
        <w:t xml:space="preserve"> </w:t>
      </w:r>
      <w:r>
        <w:rPr>
          <w:rStyle w:val="VerbatimChar"/>
        </w:rPr>
        <w:t xml:space="preserve">backend/engagement.py</w:t>
      </w:r>
      <w:r>
        <w:t xml:space="preserve"> </w:t>
      </w:r>
      <w:r>
        <w:t xml:space="preserve">provides the</w:t>
      </w:r>
      <w:r>
        <w:t xml:space="preserve"> </w:t>
      </w:r>
      <w:r>
        <w:t xml:space="preserve">engagement-quality classifier and applies the permissive, balanced,</w:t>
      </w:r>
      <w:r>
        <w:t xml:space="preserve"> </w:t>
      </w:r>
      <w:r>
        <w:t xml:space="preserve">or strict policy for event qualification.</w:t>
      </w:r>
      <w:r>
        <w:t xml:space="preserve"> </w:t>
      </w:r>
      <w:r>
        <w:rPr>
          <w:rStyle w:val="VerbatimChar"/>
        </w:rPr>
        <w:t xml:space="preserve">backend/recommender.py</w:t>
      </w:r>
      <w:r>
        <w:t xml:space="preserve"> </w:t>
      </w:r>
      <w:r>
        <w:t xml:space="preserve">contains the primary hybrid ranker: it constructs the TF–IDF</w:t>
      </w:r>
      <w:r>
        <w:t xml:space="preserve"> </w:t>
      </w:r>
      <w:r>
        <w:t xml:space="preserve">location index, computes all six component scores, applies MMR</w:t>
      </w:r>
      <w:r>
        <w:t xml:space="preserve"> </w:t>
      </w:r>
      <w:r>
        <w:t xml:space="preserve">diversification, and exposes the</w:t>
      </w:r>
      <w:r>
        <w:t xml:space="preserve"> </w:t>
      </w:r>
      <w:r>
        <w:rPr>
          <w:rStyle w:val="VerbatimChar"/>
        </w:rPr>
        <w:t xml:space="preserve">recommend()</w:t>
      </w:r>
      <w:r>
        <w:t xml:space="preserve"> </w:t>
      </w:r>
      <w:r>
        <w:t xml:space="preserve">entry point.</w:t>
      </w:r>
      <w:r>
        <w:t xml:space="preserve"> </w:t>
      </w:r>
      <w:r>
        <w:rPr>
          <w:rStyle w:val="VerbatimChar"/>
        </w:rPr>
        <w:t xml:space="preserve">backend/collab.py</w:t>
      </w:r>
      <w:r>
        <w:t xml:space="preserve"> </w:t>
      </w:r>
      <w:r>
        <w:t xml:space="preserve">implements item–item Jaccard co-visitation</w:t>
      </w:r>
      <w:r>
        <w:t xml:space="preserve"> </w:t>
      </w:r>
      <w:r>
        <w:t xml:space="preserve">and user–user</w:t>
      </w:r>
      <w:r>
        <w:t xml:space="preserve"> </w:t>
      </w:r>
      <m:oMath>
        <m:r>
          <m:t>k</m:t>
        </m:r>
      </m:oMath>
      <w:r>
        <w:t xml:space="preserve">-nearest-neighbor logic.</w:t>
      </w:r>
      <w:r>
        <w:t xml:space="preserve"> </w:t>
      </w:r>
      <w:r>
        <w:rPr>
          <w:rStyle w:val="VerbatimChar"/>
        </w:rPr>
        <w:t xml:space="preserve">backend/behavior.py</w:t>
      </w:r>
      <w:r>
        <w:t xml:space="preserve"> </w:t>
      </w:r>
      <w:r>
        <w:t xml:space="preserve">computes session co-visitation and the</w:t>
      </w:r>
      <w:r>
        <w:t xml:space="preserve"> </w:t>
      </w:r>
      <w:r>
        <w:t xml:space="preserve">transition graph from raw events.</w:t>
      </w:r>
      <w:r>
        <w:t xml:space="preserve"> </w:t>
      </w:r>
      <w:r>
        <w:rPr>
          <w:rStyle w:val="VerbatimChar"/>
        </w:rPr>
        <w:t xml:space="preserve">backend/trends.py</w:t>
      </w:r>
      <w:r>
        <w:t xml:space="preserve"> </w:t>
      </w:r>
      <w:r>
        <w:t xml:space="preserve">produces</w:t>
      </w:r>
      <w:r>
        <w:t xml:space="preserve"> </w:t>
      </w:r>
      <w:r>
        <w:t xml:space="preserve">the event-time trending signal.</w:t>
      </w:r>
      <w:r>
        <w:t xml:space="preserve"> </w:t>
      </w:r>
      <w:r>
        <w:rPr>
          <w:rStyle w:val="VerbatimChar"/>
        </w:rPr>
        <w:t xml:space="preserve">backend/segments.py</w:t>
      </w:r>
      <w:r>
        <w:t xml:space="preserve"> </w:t>
      </w:r>
      <w:r>
        <w:t xml:space="preserve">runs the</w:t>
      </w:r>
      <w:r>
        <w:t xml:space="preserve"> </w:t>
      </w:r>
      <m:oMath>
        <m:r>
          <m:t>K</m:t>
        </m:r>
      </m:oMath>
      <w:r>
        <w:t xml:space="preserve">-Means behavioral archetypes and constructs the cold-start seed</w:t>
      </w:r>
      <w:r>
        <w:t xml:space="preserve"> </w:t>
      </w:r>
      <w:r>
        <w:t xml:space="preserve">sets.</w:t>
      </w:r>
      <w:r>
        <w:t xml:space="preserve"> </w:t>
      </w:r>
      <w:r>
        <w:rPr>
          <w:rStyle w:val="VerbatimChar"/>
        </w:rPr>
        <w:t xml:space="preserve">backend/llm_service.py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backend/itinerary_llm.py</w:t>
      </w:r>
      <w:r>
        <w:t xml:space="preserve"> </w:t>
      </w:r>
      <w:r>
        <w:t xml:space="preserve">together form the LLM concierge</w:t>
      </w:r>
      <w:r>
        <w:t xml:space="preserve"> </w:t>
      </w:r>
      <w:r>
        <w:t xml:space="preserve">layer with deterministic fallbacks.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 </w:t>
      </w:r>
      <w:r>
        <w:t xml:space="preserve">is the</w:t>
      </w:r>
      <w:r>
        <w:t xml:space="preserve"> </w:t>
      </w:r>
      <w:r>
        <w:t xml:space="preserve">FastAPI application exposing</w:t>
      </w:r>
      <w:r>
        <w:t xml:space="preserve"> </w:t>
      </w:r>
      <w:r>
        <w:rPr>
          <w:rStyle w:val="VerbatimChar"/>
        </w:rPr>
        <w:t xml:space="preserve">/api/recommend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/api/itinerary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/api/explain</w:t>
      </w:r>
      <w:r>
        <w:t xml:space="preserve">, and supporting endpoints.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directory contains the JavaScript and HTML</w:t>
      </w:r>
      <w:r>
        <w:t xml:space="preserve"> </w:t>
      </w:r>
      <w:r>
        <w:t xml:space="preserve">client that renders recommendation cards, evidence blocks, and the</w:t>
      </w:r>
      <w:r>
        <w:t xml:space="preserve"> </w:t>
      </w:r>
      <w:r>
        <w:t xml:space="preserve">itinerary panel. The</w:t>
      </w:r>
      <w:r>
        <w:t xml:space="preserve"> </w:t>
      </w:r>
      <w:r>
        <w:rPr>
          <w:rStyle w:val="VerbatimChar"/>
        </w:rPr>
        <w:t xml:space="preserve">scripts/evaluate_engagement_impact.py</w:t>
      </w:r>
      <w:r>
        <w:t xml:space="preserve"> </w:t>
      </w:r>
      <w:r>
        <w:t xml:space="preserve">script performs an offline comparison of recommendations with and</w:t>
      </w:r>
      <w:r>
        <w:t xml:space="preserve"> </w:t>
      </w:r>
      <w:r>
        <w:t xml:space="preserve">without engagement filtering and is the basis for the future</w:t>
      </w:r>
      <w:r>
        <w:t xml:space="preserve"> </w:t>
      </w:r>
      <w:r>
        <w:t xml:space="preserve">evaluation tooling described in §</w:t>
      </w:r>
      <w:hyperlink w:anchor="sec:eval">
        <w:r>
          <w:rPr>
            <w:rStyle w:val="Hyperlink"/>
          </w:rPr>
          <w:t xml:space="preserve">4.6</w:t>
        </w:r>
      </w:hyperlink>
      <w:r>
        <w:t xml:space="preserve">.</w:t>
      </w:r>
    </w:p>
    <w:bookmarkEnd w:id="114"/>
    <w:bookmarkStart w:id="116" w:name="app:hparams"/>
    <w:p>
      <w:pPr>
        <w:pStyle w:val="Heading1"/>
      </w:pPr>
      <w:r>
        <w:t xml:space="preserve">Appendix B: Key Hyper-Parameters</w:t>
      </w:r>
    </w:p>
    <w:bookmarkStart w:id="115" w:name="tab:hparams"/>
    <w:p>
      <w:pPr>
        <w:pStyle w:val="TableCaption"/>
      </w:pPr>
      <w:r>
        <w:t xml:space="preserve">Key hyper-parameters in the recommender (default values)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Key hyper-parameters in the recommender (default values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 </w:t>
            </w:r>
            <w:r>
              <w:t xml:space="preserve">(profile blend)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of behavioral profile vs. form profile (Eq. </w:t>
            </w:r>
            <w:hyperlink w:anchor="eq:blend">
              <w:r>
                <w:rPr>
                  <w:rStyle w:val="Hyperlink"/>
                </w:rPr>
                <w:t xml:space="preserve">[eq:blend]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  <w:r>
              <w:t xml:space="preserve"> </w:t>
            </w:r>
            <w:r>
              <w:t xml:space="preserve">(MMR)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 / diversity trade-off in re-ranking (Eq. </w:t>
            </w:r>
            <w:hyperlink w:anchor="eq:mmr">
              <w:r>
                <w:rPr>
                  <w:rStyle w:val="Hyperlink"/>
                </w:rPr>
                <w:t xml:space="preserve">[eq:mmr]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MMR candidate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raw-score candidates considered by MMR.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User–user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Neighbors in user–user kNN.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-Means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Behavioral archetypes.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Trending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events per location to receive non-zero trending.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hot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Hot-spot additive boost in final score.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fav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 additive boost in final score.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Event-qualification preset (§</w:t>
            </w:r>
            <w:hyperlink w:anchor="sec:fe">
              <w:r>
                <w:rPr>
                  <w:rStyle w:val="Hyperlink"/>
                </w:rPr>
                <w:t xml:space="preserve">4.1</w:t>
              </w:r>
            </w:hyperlink>
            <w:r>
              <w:t xml:space="preserve">).</w:t>
            </w:r>
          </w:p>
        </w:tc>
      </w:tr>
    </w:tbl>
    <w:bookmarkEnd w:id="115"/>
    <w:bookmarkEnd w:id="116"/>
    <w:sectPr>
      <w:footerReference w:type="default" r:id="rId9"/>
      <w:footerReference w:type="first" r:id="rId10"/>
      <w:pgMar w:top="1440" w:bottom="1440" w:left="1440" w:right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   \* MERGEFORMAT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before="0" w:after="0"/>
      <w:ind w:firstLine="720"/>
      <w:jc w:val="left"/>
    </w:pPr>
    <w:rPr>
      <w:rFonts w:ascii="Times New Roman" w:hAnsi="Times New Roman" w:cs="Times New Roman" w:eastAsia="Times New Roman"/>
      <w:b w:val="0"/>
      <w:i w:val="0"/>
      <w:sz w:val="24"/>
    </w:rPr>
  </w:style>
  <w:style w:styleId="BodyText" w:type="paragraph">
    <w:name w:val="Body Text"/>
    <w:basedOn w:val="Normal"/>
    <w:link w:val="BodyTextChar"/>
    <w:qFormat/>
    <w:pPr>
      <w:spacing w:after="0" w:before="0" w:line="480" w:lineRule="auto"/>
      <w:ind w:firstLine="720"/>
      <w:jc w:val="left"/>
    </w:pPr>
    <w:rPr>
      <w:rFonts w:ascii="Times New Roman" w:hAnsi="Times New Roman" w:cs="Times New Roman" w:eastAsia="Times New Roman"/>
      <w:b w:val="0"/>
      <w:i w:val="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 w:before="0" w:after="0"/>
      <w:ind w:firstLine="720"/>
      <w:jc w:val="left"/>
    </w:pPr>
    <w:rPr>
      <w:rFonts w:ascii="Times New Roman" w:hAnsi="Times New Roman" w:cs="Times New Roman" w:eastAsia="Times New Roman"/>
      <w:b w:val="0"/>
      <w:i w:val="0"/>
      <w:sz w:val="24"/>
    </w:rPr>
  </w:style>
  <w:style w:customStyle="1" w:styleId="Compact" w:type="paragraph">
    <w:name w:val="Compact"/>
    <w:basedOn w:val="BodyText"/>
    <w:qFormat/>
    <w:pPr>
      <w:spacing w:after="0" w:before="0" w:line="480" w:lineRule="auto"/>
      <w:ind w:firstLine="720"/>
      <w:jc w:val="left"/>
    </w:pPr>
    <w:rPr>
      <w:rFonts w:ascii="Times New Roman" w:hAnsi="Times New Roman" w:cs="Times New Roman" w:eastAsia="Times New Roman"/>
      <w:b w:val="0"/>
      <w:i w:val="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480" w:lineRule="auto"/>
      <w:ind w:firstLine="0"/>
      <w:jc w:val="center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b/>
      <w:i w:val="0"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 w:line="480" w:lineRule="auto"/>
      <w:ind w:firstLine="0"/>
      <w:jc w:val="left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b/>
      <w:i w:val="0"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60" w:line="480" w:lineRule="auto"/>
      <w:ind w:firstLine="0"/>
      <w:jc w:val="left"/>
      <w:outlineLvl w:val="2"/>
    </w:pPr>
    <w:rPr>
      <w:rFonts w:cstheme="majorBidi" w:eastAsiaTheme="majorEastAsia" w:ascii="Times New Roman" w:hAnsi="Times New Roman" w:cs="Times New Roman" w:eastAsia="Times New Roman"/>
      <w:b/>
      <w:i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7" Type="http://schemas.openxmlformats.org/officeDocument/2006/relationships/image" Target="media/rId57.png"/><Relationship Id="rId39" Type="http://schemas.openxmlformats.org/officeDocument/2006/relationships/image" Target="media/rId39.png"/><Relationship Id="rId43" Type="http://schemas.openxmlformats.org/officeDocument/2006/relationships/image" Target="media/rId43.png"/><Relationship Id="rId47" Type="http://schemas.openxmlformats.org/officeDocument/2006/relationships/image" Target="media/rId47.png"/><Relationship Id="rId35" Type="http://schemas.openxmlformats.org/officeDocument/2006/relationships/image" Target="media/rId35.png"/><Relationship Id="rId51" Type="http://schemas.openxmlformats.org/officeDocument/2006/relationships/image" Target="media/rId51.png"/><Relationship Id="rId31" Type="http://schemas.openxmlformats.org/officeDocument/2006/relationships/image" Target="media/rId31.png"/><Relationship Id="rId76" Type="http://schemas.openxmlformats.org/officeDocument/2006/relationships/image" Target="media/rId76.png"/><Relationship Id="rId69" Type="http://schemas.openxmlformats.org/officeDocument/2006/relationships/image" Target="media/rId69.png"/><Relationship Id="rId110" Type="http://schemas.openxmlformats.org/officeDocument/2006/relationships/hyperlink" Target="https://doi.org/10.1007/978-1-4899-7637-6" TargetMode="External"/><Relationship Id="rId96" Type="http://schemas.openxmlformats.org/officeDocument/2006/relationships/hyperlink" Target="https://doi.org/10.1007/978-3-319-29659-3" TargetMode="External"/><Relationship Id="rId108" Type="http://schemas.openxmlformats.org/officeDocument/2006/relationships/hyperlink" Target="https://doi.org/10.1007/978-3-540-72079-9_10" TargetMode="External"/><Relationship Id="rId112" Type="http://schemas.openxmlformats.org/officeDocument/2006/relationships/hyperlink" Target="https://doi.org/10.1007/s11280-024-01291-2" TargetMode="External"/><Relationship Id="rId111" Type="http://schemas.openxmlformats.org/officeDocument/2006/relationships/hyperlink" Target="https://doi.org/10.1016/0306-4573(88)90021-0" TargetMode="External"/><Relationship Id="rId97" Type="http://schemas.openxmlformats.org/officeDocument/2006/relationships/hyperlink" Target="https://doi.org/10.1016/j.eswa.2014.06.007" TargetMode="External"/><Relationship Id="rId102" Type="http://schemas.openxmlformats.org/officeDocument/2006/relationships/hyperlink" Target="https://doi.org/10.1016/j.jnca.2013.04.006" TargetMode="External"/><Relationship Id="rId98" Type="http://schemas.openxmlformats.org/officeDocument/2006/relationships/hyperlink" Target="https://doi.org/10.1023/A:1021240730564" TargetMode="External"/><Relationship Id="rId105" Type="http://schemas.openxmlformats.org/officeDocument/2006/relationships/hyperlink" Target="https://doi.org/10.1109/ICDM.2008.22" TargetMode="External"/><Relationship Id="rId106" Type="http://schemas.openxmlformats.org/officeDocument/2006/relationships/hyperlink" Target="https://doi.org/10.1109/MC.2009.263" TargetMode="External"/><Relationship Id="rId101" Type="http://schemas.openxmlformats.org/officeDocument/2006/relationships/hyperlink" Target="https://doi.org/10.1145/1864708.1864721" TargetMode="External"/><Relationship Id="rId103" Type="http://schemas.openxmlformats.org/officeDocument/2006/relationships/hyperlink" Target="https://doi.org/10.1145/2843948" TargetMode="External"/><Relationship Id="rId99" Type="http://schemas.openxmlformats.org/officeDocument/2006/relationships/hyperlink" Target="https://doi.org/10.1145/290941.291025" TargetMode="External"/><Relationship Id="rId109" Type="http://schemas.openxmlformats.org/officeDocument/2006/relationships/hyperlink" Target="https://doi.org/10.1145/3190616" TargetMode="External"/><Relationship Id="rId100" Type="http://schemas.openxmlformats.org/officeDocument/2006/relationships/hyperlink" Target="https://doi.org/10.3233/IDA-163209" TargetMode="External"/><Relationship Id="rId104" Type="http://schemas.openxmlformats.org/officeDocument/2006/relationships/hyperlink" Target="https://doi.org/10.48550/arXiv.1511.06939" TargetMode="External"/><Relationship Id="rId107" Type="http://schemas.openxmlformats.org/officeDocument/2006/relationships/hyperlink" Target="https://doi.org/10.48550/arXiv.2005.11401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110" Type="http://schemas.openxmlformats.org/officeDocument/2006/relationships/hyperlink" Target="https://doi.org/10.1007/978-1-4899-7637-6" TargetMode="External"/><Relationship Id="rId96" Type="http://schemas.openxmlformats.org/officeDocument/2006/relationships/hyperlink" Target="https://doi.org/10.1007/978-3-319-29659-3" TargetMode="External"/><Relationship Id="rId108" Type="http://schemas.openxmlformats.org/officeDocument/2006/relationships/hyperlink" Target="https://doi.org/10.1007/978-3-540-72079-9_10" TargetMode="External"/><Relationship Id="rId112" Type="http://schemas.openxmlformats.org/officeDocument/2006/relationships/hyperlink" Target="https://doi.org/10.1007/s11280-024-01291-2" TargetMode="External"/><Relationship Id="rId111" Type="http://schemas.openxmlformats.org/officeDocument/2006/relationships/hyperlink" Target="https://doi.org/10.1016/0306-4573(88)90021-0" TargetMode="External"/><Relationship Id="rId97" Type="http://schemas.openxmlformats.org/officeDocument/2006/relationships/hyperlink" Target="https://doi.org/10.1016/j.eswa.2014.06.007" TargetMode="External"/><Relationship Id="rId102" Type="http://schemas.openxmlformats.org/officeDocument/2006/relationships/hyperlink" Target="https://doi.org/10.1016/j.jnca.2013.04.006" TargetMode="External"/><Relationship Id="rId98" Type="http://schemas.openxmlformats.org/officeDocument/2006/relationships/hyperlink" Target="https://doi.org/10.1023/A:1021240730564" TargetMode="External"/><Relationship Id="rId105" Type="http://schemas.openxmlformats.org/officeDocument/2006/relationships/hyperlink" Target="https://doi.org/10.1109/ICDM.2008.22" TargetMode="External"/><Relationship Id="rId106" Type="http://schemas.openxmlformats.org/officeDocument/2006/relationships/hyperlink" Target="https://doi.org/10.1109/MC.2009.263" TargetMode="External"/><Relationship Id="rId101" Type="http://schemas.openxmlformats.org/officeDocument/2006/relationships/hyperlink" Target="https://doi.org/10.1145/1864708.1864721" TargetMode="External"/><Relationship Id="rId103" Type="http://schemas.openxmlformats.org/officeDocument/2006/relationships/hyperlink" Target="https://doi.org/10.1145/2843948" TargetMode="External"/><Relationship Id="rId99" Type="http://schemas.openxmlformats.org/officeDocument/2006/relationships/hyperlink" Target="https://doi.org/10.1145/290941.291025" TargetMode="External"/><Relationship Id="rId109" Type="http://schemas.openxmlformats.org/officeDocument/2006/relationships/hyperlink" Target="https://doi.org/10.1145/3190616" TargetMode="External"/><Relationship Id="rId100" Type="http://schemas.openxmlformats.org/officeDocument/2006/relationships/hyperlink" Target="https://doi.org/10.3233/IDA-163209" TargetMode="External"/><Relationship Id="rId104" Type="http://schemas.openxmlformats.org/officeDocument/2006/relationships/hyperlink" Target="https://doi.org/10.48550/arXiv.1511.06939" TargetMode="External"/><Relationship Id="rId107" Type="http://schemas.openxmlformats.org/officeDocument/2006/relationships/hyperlink" Target="https://doi.org/10.48550/arXiv.2005.114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2026-05-25T00:02:08Z</dcterms:created>
  <dcterms:modified xsi:type="dcterms:W3CDTF">2026-05-25T00:02:08Z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