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SimSun" w:cs="SimSun"/>
          <w:b/>
          <w:sz w:val="32"/>
        </w:rPr>
        <w:t>需求变更确认书</w:t>
      </w:r>
    </w:p>
    <w:p>
      <w:pPr>
        <w:pBdr>
          <w:left w:val="single" w:color="CCCCCC" w:sz="12" w:space="4"/>
        </w:pBdr>
        <w:spacing w:before="40" w:after="40" w:line="360" w:lineRule="auto"/>
        <w:ind w:left="454" w:firstLine="0"/>
      </w:pPr>
      <w:r>
        <w:rPr>
          <w:rFonts w:ascii="Times New Roman" w:hAnsi="Times New Roman" w:eastAsia="SimSun" w:cs="SimSun"/>
          <w:b/>
          <w:color w:val="555555"/>
          <w:sz w:val="20"/>
        </w:rPr>
        <w:t>项目名称</w:t>
      </w:r>
      <w:r>
        <w:rPr>
          <w:rFonts w:ascii="Times New Roman" w:hAnsi="Times New Roman" w:eastAsia="SimSun" w:cs="SimSun"/>
          <w:color w:val="555555"/>
          <w:sz w:val="20"/>
        </w:rPr>
        <w:t xml:space="preserve">: 南昌凤御美健康产业有限公司小程序定制项目 </w:t>
      </w:r>
      <w:r>
        <w:rPr>
          <w:rFonts w:ascii="Times New Roman" w:hAnsi="Times New Roman" w:eastAsia="SimSun" w:cs="SimSun"/>
          <w:b/>
          <w:color w:val="555555"/>
          <w:sz w:val="20"/>
        </w:rPr>
        <w:t>合同编号</w:t>
      </w:r>
      <w:r>
        <w:rPr>
          <w:rFonts w:ascii="Times New Roman" w:hAnsi="Times New Roman" w:eastAsia="SimSun" w:cs="SimSun"/>
          <w:color w:val="555555"/>
          <w:sz w:val="20"/>
        </w:rPr>
        <w:t xml:space="preserve">: HZBN-2025-002 </w:t>
      </w:r>
      <w:r>
        <w:rPr>
          <w:rFonts w:ascii="Times New Roman" w:hAnsi="Times New Roman" w:eastAsia="SimSun" w:cs="SimSun"/>
          <w:b/>
          <w:color w:val="555555"/>
          <w:sz w:val="20"/>
        </w:rPr>
        <w:t>甲方</w:t>
      </w:r>
      <w:r>
        <w:rPr>
          <w:rFonts w:ascii="Times New Roman" w:hAnsi="Times New Roman" w:eastAsia="SimSun" w:cs="SimSun"/>
          <w:color w:val="555555"/>
          <w:sz w:val="20"/>
        </w:rPr>
        <w:t xml:space="preserve">: 南昌凤御美健康产业有限公司 </w:t>
      </w:r>
      <w:r>
        <w:rPr>
          <w:rFonts w:ascii="Times New Roman" w:hAnsi="Times New Roman" w:eastAsia="SimSun" w:cs="SimSun"/>
          <w:b/>
          <w:color w:val="555555"/>
          <w:sz w:val="20"/>
        </w:rPr>
        <w:t>乙方</w:t>
      </w:r>
      <w:r>
        <w:rPr>
          <w:rFonts w:ascii="Times New Roman" w:hAnsi="Times New Roman" w:eastAsia="SimSun" w:cs="SimSun"/>
          <w:color w:val="555555"/>
          <w:sz w:val="20"/>
        </w:rPr>
        <w:t xml:space="preserve">: 杭州本牛信息技术有限公司 </w:t>
      </w:r>
      <w:r>
        <w:rPr>
          <w:rFonts w:ascii="Times New Roman" w:hAnsi="Times New Roman" w:eastAsia="SimSun" w:cs="SimSun"/>
          <w:b/>
          <w:color w:val="555555"/>
          <w:sz w:val="20"/>
        </w:rPr>
        <w:t>日期</w:t>
      </w:r>
      <w:r>
        <w:rPr>
          <w:rFonts w:ascii="Times New Roman" w:hAnsi="Times New Roman" w:eastAsia="SimSun" w:cs="SimSun"/>
          <w:color w:val="555555"/>
          <w:sz w:val="20"/>
        </w:rPr>
        <w:t>: 2026年3月31日</w:t>
      </w:r>
    </w:p>
    <w:p>
      <w:pPr>
        <w:pBdr>
          <w:bottom w:val="single" w:color="CCCCCC" w:sz="6" w:space="1"/>
        </w:pBdr>
        <w:spacing w:before="120" w:after="120" w:line="360" w:lineRule="auto"/>
        <w:ind w:firstLine="0"/>
      </w:pPr>
    </w:p>
    <w:p>
      <w:pPr>
        <w:spacing w:before="240" w:after="120" w:line="360" w:lineRule="auto"/>
        <w:ind w:firstLine="0"/>
      </w:pPr>
      <w:r>
        <w:rPr>
          <w:rFonts w:ascii="Times New Roman" w:hAnsi="Times New Roman" w:eastAsia="SimSun" w:cs="SimSun"/>
          <w:b/>
          <w:sz w:val="24"/>
        </w:rPr>
        <w:t>变更说明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依据合同第五条及附件一《项目开发功能清单》，以下功能不在原合同约定范围内。经双方协商，分为</w:t>
      </w:r>
      <w:r>
        <w:rPr>
          <w:rFonts w:ascii="Times New Roman" w:hAnsi="Times New Roman" w:eastAsia="SimSun" w:cs="SimSun"/>
          <w:b/>
          <w:sz w:val="20"/>
        </w:rPr>
        <w:t>计费变更</w:t>
      </w:r>
      <w:r>
        <w:rPr>
          <w:rFonts w:ascii="Times New Roman" w:hAnsi="Times New Roman" w:eastAsia="SimSun" w:cs="SimSun"/>
          <w:sz w:val="20"/>
        </w:rPr>
        <w:t>（需额外支付开发费用）和</w:t>
      </w:r>
      <w:r>
        <w:rPr>
          <w:rFonts w:ascii="Times New Roman" w:hAnsi="Times New Roman" w:eastAsia="SimSun" w:cs="SimSun"/>
          <w:b/>
          <w:sz w:val="20"/>
        </w:rPr>
        <w:t>协商变更</w:t>
      </w:r>
      <w:r>
        <w:rPr>
          <w:rFonts w:ascii="Times New Roman" w:hAnsi="Times New Roman" w:eastAsia="SimSun" w:cs="SimSun"/>
          <w:sz w:val="20"/>
        </w:rPr>
        <w:t>（双方协商纳入本期交付、不另行收费）两类。</w:t>
      </w:r>
    </w:p>
    <w:p>
      <w:pPr>
        <w:pBdr>
          <w:bottom w:val="single" w:color="CCCCCC" w:sz="6" w:space="1"/>
        </w:pBdr>
        <w:spacing w:before="120" w:after="120" w:line="360" w:lineRule="auto"/>
        <w:ind w:firstLine="0"/>
      </w:pPr>
    </w:p>
    <w:p>
      <w:pPr>
        <w:spacing w:before="240" w:after="120" w:line="360" w:lineRule="auto"/>
        <w:ind w:firstLine="0"/>
      </w:pPr>
      <w:r>
        <w:rPr>
          <w:rFonts w:ascii="Times New Roman" w:hAnsi="Times New Roman" w:eastAsia="SimSun" w:cs="SimSun"/>
          <w:b/>
          <w:sz w:val="24"/>
        </w:rPr>
        <w:t>一、计费变更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以下功能超出合同附件一约定范围，依据合同第 5.2.1 条按 1,500 元/人/工作日 收费。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1.1 员工端新增功能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457"/>
        <w:gridCol w:w="5413"/>
        <w:gridCol w:w="829"/>
      </w:tblGrid>
      <w:tr>
        <w:tc>
          <w:tcPr>
            <w:tcW w:w="945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457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413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829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S1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工作台仪表盘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今日分成卡片（今日/本月/上月三行，含订单数与服务单数）、月度业绩日历（7×6 网格，按日展示分成金额，≥1000 显示 k 格式）、6 种待办计数与快捷跳转（预约待确认/服务单待推进/待确认收款/待确认订单/待提成分配/待审批解绑）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S2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营业额分配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已支付订单的营业额分配系统：支持跨部门分配（各部门独立计算）、4 种销售分类（自采自销/他销自耗/他销他耗/生态合作）、从 PG 提成比例矩阵自动查询费率、可编辑窗口控制（顾客扫码后锁定）、智能推荐候选人、待分配列表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4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S3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数据看板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5 项经营指标展示（客流/客量/新会员/业绩/消耗），支持今日/本月/上月 3 个时间维度切换，美容师仅看个人数据、店长看整店数据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S4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提成展示与绩效明细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从工作台分成卡片下钻的绩效明细页：6 种提成项目卡片（卡数提成/手工费/自销实耗/自销业绩/他销业绩/退款扣提成）、5 分类 Tab（合计/销售/服务/他销他耗/生态合作）、双维度提成模型（销售提成+服务提成独立计算）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S5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内部单（员工消费）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员工/家属消费按 SKU 价格×0.5 自动计算半价，订单标记 sale_order_type='内部'，统计时不算顾客数（客流/客量排除）、不计入会员等级升级消费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1.5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S6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体验单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限选体验卡商品的特殊开单类型，独立 sale_order_type='体验'，不计入普通业绩统计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S7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顾客管理增强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顾客列表页 6 统计卡片（活跃/即将流失/流失/沉睡/本月生日/下月生日）、标签筛选（按年消费 tier 分类）、顾客等级体系（粉丝/铁粉/黑钻，按年度消费金额滚动计算）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S8</w:t>
            </w: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逐项优惠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员工端开单购物车支持 per-item discount（逐项输入优惠金额），上限校验（discount ≤ price × quantity）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</w:t>
            </w:r>
          </w:p>
        </w:tc>
      </w:tr>
      <w:tr>
        <w:tc>
          <w:tcPr>
            <w:tcW w:w="945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145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员工端小计</w:t>
            </w:r>
          </w:p>
        </w:tc>
        <w:tc>
          <w:tcPr>
            <w:tcW w:w="5413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19.5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1.2 客户端新增功能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1480"/>
        <w:gridCol w:w="5401"/>
        <w:gridCol w:w="829"/>
      </w:tblGrid>
      <w:tr>
        <w:tc>
          <w:tcPr>
            <w:tcW w:w="934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480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401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829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C1</w:t>
            </w: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地理定位与逆地理编码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接入腾讯地图逆地理编码 API，自动获取用户位置并推荐就近门店（去掉"市"后缀匹配）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C2</w:t>
            </w: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积分系统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VIP 等级卡片（红色渐变，展示等级+积分余额）、积分商品列表（两列布局+筛选）、积分明细页（收支/兑换 Tab+二级筛选）。需新建积分表与会员等级体系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C3</w:t>
            </w: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消息中心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系统消息列表页（标题+摘要+时间+未读角标），支持 3 种消息类型（预约提醒/蓝、支付通知/绿、优惠通知/橙），标记已读功能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C4</w:t>
            </w: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充值卡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充值卡余额展示、消费明细列表（支持门店+日期筛选），提示"仅显示最近半年"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C5</w:t>
            </w: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优惠券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 Tab 列表（未使用/已使用/已过期）、3 券种（现金券/项目券/折扣券）、下单时展示可用券并计入价格明细抵扣</w:t>
            </w: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148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客户端小计</w:t>
            </w:r>
          </w:p>
        </w:tc>
        <w:tc>
          <w:tcPr>
            <w:tcW w:w="5401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82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10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1.3 管理后台（Web 端）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合同附件一仅约定客户端小程序与员工端小程序，未涉及 Web 管理后台。以下为独立开发的管理后台功能。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1491"/>
        <w:gridCol w:w="5379"/>
        <w:gridCol w:w="840"/>
      </w:tblGrid>
      <w:tr>
        <w:tc>
          <w:tcPr>
            <w:tcW w:w="934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491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379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840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A1</w:t>
            </w:r>
          </w:p>
        </w:tc>
        <w:tc>
          <w:tcPr>
            <w:tcW w:w="149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商品目录管理</w:t>
            </w:r>
          </w:p>
        </w:tc>
        <w:tc>
          <w:tcPr>
            <w:tcW w:w="537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品项分类+商品(SPU)+规格(SKU) 三层 CRUD，支持有效期叠加校验（商品+SKU 均有效才展示）、套餐管理（is_bundle）、封面图与详情图上传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5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A2</w:t>
            </w:r>
          </w:p>
        </w:tc>
        <w:tc>
          <w:tcPr>
            <w:tcW w:w="149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提成比例矩阵配置</w:t>
            </w:r>
          </w:p>
        </w:tc>
        <w:tc>
          <w:tcPr>
            <w:tcW w:w="537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按 市场×订单类型×角色类型×销售分类×金额阶段 五维度配置提成比例，金额阶段不可重叠，物理删除（快照在 sale_allocations 中保留）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A3</w:t>
            </w:r>
          </w:p>
        </w:tc>
        <w:tc>
          <w:tcPr>
            <w:tcW w:w="149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业务操作（adminApi）</w:t>
            </w:r>
          </w:p>
        </w:tc>
        <w:tc>
          <w:tcPr>
            <w:tcW w:w="537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在 Web 端独立实现员工端全部核心业务操作（开单/订单管理/营业额分配/服务单/预约），向导式大屏表单，JWT 认证，可打印二维码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6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A4</w:t>
            </w:r>
          </w:p>
        </w:tc>
        <w:tc>
          <w:tcPr>
            <w:tcW w:w="149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优惠券管理</w:t>
            </w:r>
          </w:p>
        </w:tc>
        <w:tc>
          <w:tcPr>
            <w:tcW w:w="5379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券模板 CRUD（现金券/项目券/折扣券），支持配置满减条件、适用商品/分类范围、发放总量、有效期模式（固定日期/领取后N天）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934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149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管理后台小计</w:t>
            </w:r>
          </w:p>
        </w:tc>
        <w:tc>
          <w:tcPr>
            <w:tcW w:w="5379" w:type="dxa"/>
          </w:tcPr>
          <w:p>
            <w:pPr>
              <w:spacing w:before="40" w:after="40"/>
              <w:ind w:firstLine="0"/>
              <w:jc w:val="left"/>
            </w:pP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16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计费变更汇总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>
        <w:tc>
          <w:tcPr>
            <w:tcW w:w="288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类别</w:t>
            </w:r>
          </w:p>
        </w:tc>
        <w:tc>
          <w:tcPr>
            <w:tcW w:w="288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  <w:tc>
          <w:tcPr>
            <w:tcW w:w="288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金额（元）</w:t>
            </w:r>
          </w:p>
        </w:tc>
      </w:tr>
      <w:tr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员工端新增功能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19.5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29,250</w:t>
            </w:r>
          </w:p>
        </w:tc>
      </w:tr>
      <w:tr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客户端新增功能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10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15,000</w:t>
            </w:r>
          </w:p>
        </w:tc>
      </w:tr>
      <w:tr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管理后台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16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24,000</w:t>
            </w:r>
          </w:p>
        </w:tc>
      </w:tr>
      <w:tr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合计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45.5</w:t>
            </w:r>
          </w:p>
        </w:tc>
        <w:tc>
          <w:tcPr>
            <w:tcW w:w="288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68,250</w:t>
            </w:r>
          </w:p>
        </w:tc>
      </w:tr>
    </w:tbl>
    <w:p>
      <w:pPr>
        <w:pBdr>
          <w:bottom w:val="single" w:color="CCCCCC" w:sz="6" w:space="1"/>
        </w:pBdr>
        <w:spacing w:before="120" w:after="120" w:line="360" w:lineRule="auto"/>
        <w:ind w:firstLine="0"/>
      </w:pPr>
    </w:p>
    <w:p>
      <w:pPr>
        <w:spacing w:before="240" w:after="120" w:line="360" w:lineRule="auto"/>
        <w:ind w:firstLine="0"/>
      </w:pPr>
      <w:r>
        <w:rPr>
          <w:rFonts w:ascii="Times New Roman" w:hAnsi="Times New Roman" w:eastAsia="SimSun" w:cs="SimSun"/>
          <w:b/>
          <w:sz w:val="24"/>
        </w:rPr>
        <w:t>二、协商变更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以下功能同样超出合同附件一约定范围，经双方协商纳入本期交付，不另行收费。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2.1 员工端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1503"/>
        <w:gridCol w:w="5412"/>
        <w:gridCol w:w="818"/>
      </w:tblGrid>
      <w:tr>
        <w:tc>
          <w:tcPr>
            <w:tcW w:w="911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503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41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818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91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</w:t>
            </w:r>
          </w:p>
        </w:tc>
        <w:tc>
          <w:tcPr>
            <w:tcW w:w="150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顾客档案与消费日历</w:t>
            </w:r>
          </w:p>
        </w:tc>
        <w:tc>
          <w:tcPr>
            <w:tcW w:w="541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顾客搜索（PG 单源）、详情页（档案/备注/消费统计）、消费日历（已支付订单按日展示，5s 内实时标记）、疗程卡列表（剩余/总次数）、赠送记录、退换记录、备注编辑</w:t>
            </w:r>
          </w:p>
        </w:tc>
        <w:tc>
          <w:tcPr>
            <w:tcW w:w="81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7</w:t>
            </w:r>
          </w:p>
        </w:tc>
      </w:tr>
      <w:tr>
        <w:tc>
          <w:tcPr>
            <w:tcW w:w="911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X2</w:t>
            </w:r>
          </w:p>
        </w:tc>
        <w:tc>
          <w:tcPr>
            <w:tcW w:w="150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服务单管理（护理单）</w:t>
            </w:r>
          </w:p>
        </w:tc>
        <w:tc>
          <w:tcPr>
            <w:tcW w:w="541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服务单全生命周期：创建（从已支付订单行选项目核销，可关联预约）→ 开始服务 → 完成服务（原子扣减余次，幂等）→ 取消；3 Tab 列表（待服务/服务中/已完成）、FAB 新建按钮</w:t>
            </w:r>
          </w:p>
        </w:tc>
        <w:tc>
          <w:tcPr>
            <w:tcW w:w="81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6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2.2 客户端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2"/>
        <w:gridCol w:w="5402"/>
        <w:gridCol w:w="840"/>
      </w:tblGrid>
      <w:tr>
        <w:tc>
          <w:tcPr>
            <w:tcW w:w="900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50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40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840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X3</w:t>
            </w:r>
          </w:p>
        </w:tc>
        <w:tc>
          <w:tcPr>
            <w:tcW w:w="15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购物车系统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localStorage 持久化购物车、CartItem 完整数据结构（skuId/spuId/名称/图片/价格/数量/分类）、badge 计数（&gt;99 显示 99+）、FAB 交互、切换门店自动清空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X4</w:t>
            </w:r>
          </w:p>
        </w:tc>
        <w:tc>
          <w:tcPr>
            <w:tcW w:w="15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门店详情增强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列表页增加搜索与排序（距离/评分/销量），卡片增强（图片/评分/距离/月售/营业时间）；详情页增加门店主图、营业信息、商品横向卡片、推荐技师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X5</w:t>
            </w:r>
          </w:p>
        </w:tc>
        <w:tc>
          <w:tcPr>
            <w:tcW w:w="15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美容师详情增强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独立美容师列表页，含状态标签（空闲/忙碌，按当日预约计算）、擅长项目、评分与服务次数、"预约"按钮（预填美容师）、按服务数量与擅长项目筛选</w:t>
            </w:r>
          </w:p>
        </w:tc>
        <w:tc>
          <w:tcPr>
            <w:tcW w:w="84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2.3 管理后台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525"/>
        <w:gridCol w:w="5402"/>
        <w:gridCol w:w="1058"/>
      </w:tblGrid>
      <w:tr>
        <w:tc>
          <w:tcPr>
            <w:tcW w:w="877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序号</w:t>
            </w:r>
          </w:p>
        </w:tc>
        <w:tc>
          <w:tcPr>
            <w:tcW w:w="1525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变更需求</w:t>
            </w:r>
          </w:p>
        </w:tc>
        <w:tc>
          <w:tcPr>
            <w:tcW w:w="540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详细描述</w:t>
            </w:r>
          </w:p>
        </w:tc>
        <w:tc>
          <w:tcPr>
            <w:tcW w:w="1058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X6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基础框架与认证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Next.js 15 + App Router + Tailwind CSS v4 技术栈搭建，手机号+密码 JWT 认证，6 角色权限体系（admin/manager/finance/hr/product/customer_mgr）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5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X7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组织架构管理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org_nodes 树形 CRUD（总部→市场→门店→部门），邻接表模型，层级约束校验，排序与启用/停用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X8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门店信息管理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门店新增（同时创建 org_nodes）、编辑、关闭（is_closed），含地理位置/图片/公告/营业时间等顾客向字段维护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X9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员工档案管理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 CRUD，身份证 AES-256-GCM 加密存储与脱敏展示，门店-部门联动选择，标记离职（同步作废权限）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4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X10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顾客档案管理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顾客档案维护（基本信息/皮肤档案/消费偏好），消费记录查看，支持 manager/customer_mgr 角色按 scope 访问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X11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权限角色管理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权限分配与撤销，scope 传递约束（hr 分配的 scope 须在其权限范围内），admin 角色分配需二次确认并强制写操作日志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3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X12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数据同步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WorkFine → PG 全量同步触发、同步状态查看、日志查询，UPSERT 不锁表、不覆盖手动记录、同步中互斥锁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X13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操作日志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操作日志只读查看，支持按时间范围、操作人、操作类型、目标实体多维筛选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</w:t>
            </w:r>
          </w:p>
        </w:tc>
      </w:tr>
      <w:tr>
        <w:tc>
          <w:tcPr>
            <w:tcW w:w="877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X14</w:t>
            </w:r>
          </w:p>
        </w:tc>
        <w:tc>
          <w:tcPr>
            <w:tcW w:w="1525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系统配置</w:t>
            </w:r>
          </w:p>
        </w:tc>
        <w:tc>
          <w:tcPr>
            <w:tcW w:w="540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系统参数配置：新会员消费门槛（默认 1980）、订单自动关闭时间、首页轮播图管理</w:t>
            </w:r>
          </w:p>
        </w:tc>
        <w:tc>
          <w:tcPr>
            <w:tcW w:w="1058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</w:t>
            </w:r>
          </w:p>
        </w:tc>
      </w:tr>
    </w:tbl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协商变更汇总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c>
          <w:tcPr>
            <w:tcW w:w="4323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类别</w:t>
            </w:r>
          </w:p>
        </w:tc>
        <w:tc>
          <w:tcPr>
            <w:tcW w:w="4323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人天</w:t>
            </w:r>
          </w:p>
        </w:tc>
      </w:tr>
      <w:tr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员工端</w:t>
            </w:r>
          </w:p>
        </w:tc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13</w:t>
            </w:r>
          </w:p>
        </w:tc>
      </w:tr>
      <w:tr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客户端</w:t>
            </w:r>
          </w:p>
        </w:tc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9</w:t>
            </w:r>
          </w:p>
        </w:tc>
      </w:tr>
      <w:tr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管理后台</w:t>
            </w:r>
          </w:p>
        </w:tc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24</w:t>
            </w:r>
          </w:p>
        </w:tc>
      </w:tr>
      <w:tr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合计</w:t>
            </w:r>
          </w:p>
        </w:tc>
        <w:tc>
          <w:tcPr>
            <w:tcW w:w="4323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46</w:t>
            </w:r>
          </w:p>
        </w:tc>
      </w:tr>
    </w:tbl>
    <w:p>
      <w:pPr>
        <w:pBdr>
          <w:bottom w:val="single" w:color="CCCCCC" w:sz="6" w:space="1"/>
        </w:pBdr>
        <w:spacing w:before="120" w:after="120" w:line="360" w:lineRule="auto"/>
        <w:ind w:firstLine="0"/>
      </w:pPr>
    </w:p>
    <w:p>
      <w:pPr>
        <w:spacing w:before="240" w:after="120" w:line="360" w:lineRule="auto"/>
        <w:ind w:firstLine="0"/>
      </w:pPr>
      <w:r>
        <w:rPr>
          <w:rFonts w:ascii="Times New Roman" w:hAnsi="Times New Roman" w:eastAsia="SimSun" w:cs="SimSun"/>
          <w:b/>
          <w:sz w:val="24"/>
        </w:rPr>
        <w:t>确认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• 计费变更合计 </w:t>
      </w:r>
      <w:r>
        <w:rPr>
          <w:rFonts w:ascii="Times New Roman" w:hAnsi="Times New Roman" w:eastAsia="SimSun" w:cs="SimSun"/>
          <w:b/>
          <w:sz w:val="20"/>
        </w:rPr>
        <w:t>45.5 人天</w:t>
      </w:r>
      <w:r>
        <w:rPr>
          <w:rFonts w:ascii="Times New Roman" w:hAnsi="Times New Roman" w:eastAsia="SimSun" w:cs="SimSun"/>
          <w:sz w:val="20"/>
        </w:rPr>
        <w:t xml:space="preserve">，按 1,500 元/人天计算，变更费用为 </w:t>
      </w:r>
      <w:r>
        <w:rPr>
          <w:rFonts w:ascii="Times New Roman" w:hAnsi="Times New Roman" w:eastAsia="SimSun" w:cs="SimSun"/>
          <w:b/>
          <w:sz w:val="20"/>
        </w:rPr>
        <w:t>¥68,250 元</w:t>
      </w:r>
      <w:r>
        <w:rPr>
          <w:rFonts w:ascii="Times New Roman" w:hAnsi="Times New Roman" w:eastAsia="SimSun" w:cs="SimSun"/>
          <w:sz w:val="20"/>
        </w:rPr>
        <w:t>。</w:t>
      </w:r>
    </w:p>
    <w:p>
      <w:pPr>
        <w:spacing w:before="20" w:after="20" w:line="360" w:lineRule="auto"/>
        <w:ind w:left="567" w:firstLine="0"/>
        <w:rPr>
          <w:rFonts w:hint="eastAsia" w:ascii="Times New Roman" w:hAnsi="Times New Roman" w:eastAsia="SimSun" w:cs="SimSun"/>
          <w:sz w:val="20"/>
          <w:lang w:eastAsia="zh-CN"/>
        </w:rPr>
      </w:pPr>
      <w:r>
        <w:rPr>
          <w:rFonts w:ascii="Times New Roman" w:hAnsi="Times New Roman" w:eastAsia="SimSun" w:cs="SimSun"/>
          <w:sz w:val="20"/>
        </w:rPr>
        <w:t xml:space="preserve">• 协商变更合计 </w:t>
      </w:r>
      <w:r>
        <w:rPr>
          <w:rFonts w:ascii="Times New Roman" w:hAnsi="Times New Roman" w:eastAsia="SimSun" w:cs="SimSun"/>
          <w:b/>
          <w:sz w:val="20"/>
        </w:rPr>
        <w:t>46 人天</w:t>
      </w:r>
      <w:r>
        <w:rPr>
          <w:rFonts w:ascii="Times New Roman" w:hAnsi="Times New Roman" w:eastAsia="SimSun" w:cs="SimSun"/>
          <w:sz w:val="20"/>
        </w:rPr>
        <w:t>，纳入本期交付，不另行收费</w:t>
      </w:r>
      <w:r>
        <w:rPr>
          <w:rFonts w:hint="eastAsia" w:ascii="Times New Roman" w:hAnsi="Times New Roman" w:eastAsia="SimSun" w:cs="SimSun"/>
          <w:sz w:val="20"/>
          <w:lang w:eastAsia="zh-CN"/>
        </w:rPr>
        <w:t>。</w:t>
      </w:r>
    </w:p>
    <w:p>
      <w:pPr>
        <w:spacing w:before="20" w:after="20" w:line="360" w:lineRule="auto"/>
        <w:ind w:left="567" w:firstLine="0"/>
        <w:rPr>
          <w:rFonts w:hint="eastAsia" w:ascii="Times New Roman" w:hAnsi="Times New Roman" w:eastAsia="SimSun" w:cs="SimSun"/>
          <w:sz w:val="20"/>
          <w:lang w:val="en-US" w:eastAsia="zh-CN"/>
        </w:rPr>
      </w:pPr>
      <w:bookmarkStart w:id="0" w:name="_GoBack"/>
      <w:bookmarkEnd w:id="0"/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甲方确认人</w:t>
      </w:r>
      <w:r>
        <w:rPr>
          <w:rFonts w:ascii="Times New Roman" w:hAnsi="Times New Roman" w:eastAsia="SimSun" w:cs="SimSun"/>
          <w:sz w:val="20"/>
        </w:rPr>
        <w:t>：________________　　日期：______年______月______日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乙方确认人</w:t>
      </w:r>
      <w:r>
        <w:rPr>
          <w:rFonts w:ascii="Times New Roman" w:hAnsi="Times New Roman" w:eastAsia="SimSun" w:cs="SimSun"/>
          <w:sz w:val="20"/>
        </w:rPr>
        <w:t>：________________　　日期：______年______月______日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7FC583"/>
    <w:rsid w:val="6E775874"/>
    <w:rsid w:val="7FE71B35"/>
    <w:rsid w:val="C97D0977"/>
    <w:rsid w:val="F0B7E848"/>
    <w:rsid w:val="FBBB724E"/>
    <w:rsid w:val="FFBBB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半山古刹</cp:lastModifiedBy>
  <dcterms:modified xsi:type="dcterms:W3CDTF">2026-03-31T08:39:19Z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F3945096BBB183A86517CB69A5E7266E_42</vt:lpwstr>
  </property>
</Properties>
</file>