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8A62D" w14:textId="5D081604" w:rsidR="00A2675C" w:rsidRPr="00624E5D" w:rsidRDefault="00624E5D" w:rsidP="002660A8">
      <w:pPr>
        <w:pStyle w:val="1"/>
        <w:spacing w:before="936"/>
      </w:pPr>
      <w:r>
        <w:rPr>
          <w:rFonts w:hint="eastAsia"/>
        </w:rPr>
        <w:t>1</w:t>
      </w:r>
      <w:r>
        <w:t>.</w:t>
      </w:r>
      <w:r w:rsidR="007F1AF6">
        <w:rPr>
          <w:rFonts w:ascii="Segoe UI Emoji" w:hAnsi="Segoe UI Emoji" w:cs="Segoe UI Emoji" w:hint="eastAsia"/>
        </w:rPr>
        <w:t>⭐</w:t>
      </w:r>
      <w:r w:rsidR="00CC70DC" w:rsidRPr="00624E5D">
        <w:rPr>
          <w:rFonts w:hint="eastAsia"/>
        </w:rPr>
        <w:t>误差分析</w:t>
      </w:r>
      <w:r w:rsidR="00CC70DC" w:rsidRPr="00624E5D">
        <w:rPr>
          <w:rFonts w:hint="eastAsia"/>
        </w:rPr>
        <w:t>(</w:t>
      </w:r>
      <w:r w:rsidR="00CC70DC" w:rsidRPr="00624E5D">
        <w:rPr>
          <w:rFonts w:hint="eastAsia"/>
        </w:rPr>
        <w:t>巧妙思想</w:t>
      </w:r>
      <w:r w:rsidR="00CC70DC" w:rsidRPr="00624E5D">
        <w:t>)</w:t>
      </w:r>
      <w:r w:rsidR="00CC70DC" w:rsidRPr="00624E5D">
        <w:rPr>
          <w:rFonts w:hint="eastAsia"/>
        </w:rPr>
        <w:t>-</w:t>
      </w:r>
      <w:r w:rsidR="00A2675C" w:rsidRPr="00624E5D">
        <w:rPr>
          <w:rFonts w:hint="eastAsia"/>
        </w:rPr>
        <w:t>机器人激光检测手眼标定误差分析及优化</w:t>
      </w:r>
    </w:p>
    <w:p w14:paraId="350F9F28" w14:textId="1570CED2" w:rsidR="00E25A37" w:rsidRDefault="00E25A37" w:rsidP="00624E5D">
      <w:pPr>
        <w:pStyle w:val="4"/>
        <w:ind w:firstLineChars="0" w:firstLine="0"/>
      </w:pPr>
      <w:r>
        <w:rPr>
          <w:rFonts w:hint="eastAsia"/>
        </w:rPr>
        <w:t>收获小结：e</w:t>
      </w:r>
      <w:r>
        <w:t>ye-to-hand</w:t>
      </w:r>
      <w:r>
        <w:rPr>
          <w:rFonts w:hint="eastAsia"/>
        </w:rPr>
        <w:t>（平均精度0</w:t>
      </w:r>
      <w:r>
        <w:t>.1495</w:t>
      </w:r>
      <w:r>
        <w:rPr>
          <w:rFonts w:hint="eastAsia"/>
        </w:rPr>
        <w:t>）|</w:t>
      </w:r>
      <w:r>
        <w:t>|</w:t>
      </w:r>
      <w:r>
        <w:rPr>
          <w:rFonts w:hint="eastAsia"/>
        </w:rPr>
        <w:t>首先提出手眼标定三大误差来源，针对其中两种主要来源进行分析并优化。</w:t>
      </w:r>
    </w:p>
    <w:p w14:paraId="23BB1A1E" w14:textId="194F8CD5" w:rsidR="00D07A96" w:rsidRPr="00D07A96" w:rsidRDefault="00D07A96" w:rsidP="00D07A96">
      <w:pPr>
        <w:pStyle w:val="2"/>
        <w:rPr>
          <w:rFonts w:hint="eastAsia"/>
        </w:rPr>
      </w:pPr>
      <w:r>
        <w:rPr>
          <w:rFonts w:hint="eastAsia"/>
        </w:rPr>
        <w:t>1</w:t>
      </w:r>
      <w:r>
        <w:t>.1</w:t>
      </w:r>
      <w:r w:rsidR="00004C35">
        <w:t xml:space="preserve"> </w:t>
      </w:r>
      <w:r>
        <w:rPr>
          <w:rFonts w:hint="eastAsia"/>
        </w:rPr>
        <w:t>硬件设备信息</w:t>
      </w:r>
    </w:p>
    <w:tbl>
      <w:tblPr>
        <w:tblStyle w:val="a6"/>
        <w:tblW w:w="0" w:type="auto"/>
        <w:tblLook w:val="04A0" w:firstRow="1" w:lastRow="0" w:firstColumn="1" w:lastColumn="0" w:noHBand="0" w:noVBand="1"/>
      </w:tblPr>
      <w:tblGrid>
        <w:gridCol w:w="8296"/>
      </w:tblGrid>
      <w:tr w:rsidR="00AA72D1" w14:paraId="46DD8D58" w14:textId="77777777" w:rsidTr="00E25A37">
        <w:tc>
          <w:tcPr>
            <w:tcW w:w="8296" w:type="dxa"/>
          </w:tcPr>
          <w:p w14:paraId="7017B177" w14:textId="546F5109" w:rsidR="00841879" w:rsidRPr="009B72CB" w:rsidRDefault="00841879" w:rsidP="007A5AA8">
            <w:pPr>
              <w:ind w:firstLine="562"/>
              <w:rPr>
                <w:b/>
                <w:bCs/>
              </w:rPr>
            </w:pPr>
            <w:r w:rsidRPr="009B72CB">
              <w:rPr>
                <w:rFonts w:hint="eastAsia"/>
                <w:b/>
                <w:bCs/>
              </w:rPr>
              <w:t>I</w:t>
            </w:r>
            <w:r w:rsidRPr="009B72CB">
              <w:rPr>
                <w:b/>
                <w:bCs/>
              </w:rPr>
              <w:t>RB ABB 6700</w:t>
            </w:r>
            <w:r w:rsidRPr="009B72CB">
              <w:rPr>
                <w:rFonts w:hint="eastAsia"/>
                <w:b/>
                <w:bCs/>
              </w:rPr>
              <w:t>工业机器人</w:t>
            </w:r>
          </w:p>
          <w:p w14:paraId="4D84A773" w14:textId="650BB16E" w:rsidR="008853FD" w:rsidRDefault="008853FD" w:rsidP="009B72CB">
            <w:pPr>
              <w:ind w:firstLine="560"/>
              <w:rPr>
                <w:rFonts w:hint="eastAsia"/>
              </w:rPr>
            </w:pPr>
            <w:r>
              <w:rPr>
                <w:rFonts w:hint="eastAsia"/>
              </w:rPr>
              <w:t>机器人重复定位精度为</w:t>
            </w:r>
            <w:r>
              <w:rPr>
                <w:rFonts w:hint="eastAsia"/>
              </w:rPr>
              <w:t>0</w:t>
            </w:r>
            <w:r>
              <w:t>.05</w:t>
            </w:r>
            <w:r>
              <w:rPr>
                <w:rFonts w:hint="eastAsia"/>
              </w:rPr>
              <w:t>mm</w:t>
            </w:r>
            <w:r>
              <w:rPr>
                <w:rFonts w:hint="eastAsia"/>
              </w:rPr>
              <w:t>，线性度为</w:t>
            </w:r>
            <w:r>
              <w:rPr>
                <w:rFonts w:hint="eastAsia"/>
              </w:rPr>
              <w:t>0</w:t>
            </w:r>
            <w:r>
              <w:t>.096</w:t>
            </w:r>
            <w:r>
              <w:rPr>
                <w:rFonts w:hint="eastAsia"/>
              </w:rPr>
              <w:t>mm</w:t>
            </w:r>
            <w:r w:rsidR="009B72CB">
              <w:rPr>
                <w:rFonts w:hint="eastAsia"/>
              </w:rPr>
              <w:t>。</w:t>
            </w:r>
            <w:r w:rsidR="009B72CB">
              <w:t>机器人重复定位精度为</w:t>
            </w:r>
            <w:r w:rsidR="009B72CB">
              <w:t>0.05mm</w:t>
            </w:r>
            <w:r w:rsidR="009B72CB">
              <w:t>表示，当机器人在同一位置执行多次任务时，它们所到达的位置的最大偏差不超过</w:t>
            </w:r>
            <w:r w:rsidR="009B72CB">
              <w:t>0.05mm</w:t>
            </w:r>
            <w:r w:rsidR="009B72CB">
              <w:t>。线性度为</w:t>
            </w:r>
            <w:r w:rsidR="009B72CB">
              <w:t>0.096mm</w:t>
            </w:r>
            <w:r w:rsidR="009B72CB">
              <w:t>表示，机器人在执行线性运动时，它们所到达的目标点与理论目标点之间的最大偏差不超过</w:t>
            </w:r>
            <w:r w:rsidR="009B72CB">
              <w:t>0.096mm</w:t>
            </w:r>
            <w:r w:rsidR="009B72CB">
              <w:t>。</w:t>
            </w:r>
            <w:r>
              <w:t xml:space="preserve">           </w:t>
            </w:r>
          </w:p>
          <w:p w14:paraId="596B8031" w14:textId="77777777" w:rsidR="00AA72D1" w:rsidRDefault="00841879" w:rsidP="007A5AA8">
            <w:pPr>
              <w:ind w:firstLine="562"/>
              <w:rPr>
                <w:b/>
                <w:bCs/>
              </w:rPr>
            </w:pPr>
            <w:r w:rsidRPr="009B72CB">
              <w:rPr>
                <w:b/>
                <w:bCs/>
              </w:rPr>
              <w:t xml:space="preserve">LJ-G5001 </w:t>
            </w:r>
            <w:r w:rsidRPr="009B72CB">
              <w:rPr>
                <w:rFonts w:hint="eastAsia"/>
                <w:b/>
                <w:bCs/>
              </w:rPr>
              <w:t>激光轮廓扫描仪</w:t>
            </w:r>
            <w:r w:rsidRPr="009B72CB">
              <w:rPr>
                <w:rFonts w:hint="eastAsia"/>
                <w:b/>
                <w:bCs/>
              </w:rPr>
              <w:t>（官网没有这个型号）</w:t>
            </w:r>
          </w:p>
          <w:p w14:paraId="0B6593A5" w14:textId="10888799" w:rsidR="009B72CB" w:rsidRPr="009B72CB" w:rsidRDefault="009B72CB" w:rsidP="009B72CB">
            <w:pPr>
              <w:ind w:firstLine="562"/>
              <w:rPr>
                <w:b/>
                <w:bCs/>
              </w:rPr>
            </w:pPr>
            <w:r w:rsidRPr="00C7145A">
              <w:rPr>
                <w:rFonts w:hint="eastAsia"/>
                <w:b/>
                <w:bCs/>
              </w:rPr>
              <w:t>两个标准球</w:t>
            </w:r>
            <w:r>
              <w:rPr>
                <w:rFonts w:hint="eastAsia"/>
              </w:rPr>
              <w:t>分别为半径</w:t>
            </w:r>
            <w:r>
              <w:rPr>
                <w:rFonts w:hint="eastAsia"/>
              </w:rPr>
              <w:t>1</w:t>
            </w:r>
            <w:r>
              <w:t>5</w:t>
            </w:r>
            <w:r>
              <w:rPr>
                <w:rFonts w:hint="eastAsia"/>
              </w:rPr>
              <w:t>mm</w:t>
            </w:r>
            <w:r>
              <w:rPr>
                <w:rFonts w:hint="eastAsia"/>
              </w:rPr>
              <w:t>，圆度</w:t>
            </w:r>
            <w:r>
              <w:rPr>
                <w:rFonts w:hint="eastAsia"/>
              </w:rPr>
              <w:t>0</w:t>
            </w:r>
            <w:r>
              <w:t>.0015</w:t>
            </w:r>
            <w:r>
              <w:rPr>
                <w:rFonts w:hint="eastAsia"/>
              </w:rPr>
              <w:t>mm</w:t>
            </w:r>
            <w:r>
              <w:rPr>
                <w:rFonts w:hint="eastAsia"/>
              </w:rPr>
              <w:t>和</w:t>
            </w:r>
            <w:r>
              <w:rPr>
                <w:rFonts w:hint="eastAsia"/>
              </w:rPr>
              <w:t>半径</w:t>
            </w:r>
            <w:r>
              <w:rPr>
                <w:rFonts w:hint="eastAsia"/>
              </w:rPr>
              <w:t>1</w:t>
            </w:r>
            <w:r>
              <w:t>9.05</w:t>
            </w:r>
            <w:r>
              <w:rPr>
                <w:rFonts w:hint="eastAsia"/>
              </w:rPr>
              <w:t>mm</w:t>
            </w:r>
            <w:r>
              <w:rPr>
                <w:rFonts w:hint="eastAsia"/>
              </w:rPr>
              <w:t>，圆度</w:t>
            </w:r>
            <w:r>
              <w:rPr>
                <w:rFonts w:hint="eastAsia"/>
              </w:rPr>
              <w:t>0</w:t>
            </w:r>
            <w:r>
              <w:t>.00</w:t>
            </w:r>
            <w:r>
              <w:t>2</w:t>
            </w:r>
            <w:r>
              <w:rPr>
                <w:rFonts w:hint="eastAsia"/>
              </w:rPr>
              <w:t>mm</w:t>
            </w:r>
            <w:r w:rsidR="00A27EFE">
              <w:rPr>
                <w:rFonts w:hint="eastAsia"/>
              </w:rPr>
              <w:t>。</w:t>
            </w:r>
          </w:p>
          <w:p w14:paraId="7A4BBEA4" w14:textId="3C4D93A6" w:rsidR="009B72CB" w:rsidRPr="009B72CB" w:rsidRDefault="009B72CB" w:rsidP="009B72CB">
            <w:pPr>
              <w:ind w:firstLine="562"/>
              <w:rPr>
                <w:rFonts w:hint="eastAsia"/>
                <w:b/>
                <w:bCs/>
              </w:rPr>
            </w:pPr>
          </w:p>
        </w:tc>
      </w:tr>
    </w:tbl>
    <w:p w14:paraId="591E39E6" w14:textId="15CB9C18" w:rsidR="00D07A96" w:rsidRDefault="00D07A96" w:rsidP="00D07A96">
      <w:pPr>
        <w:pStyle w:val="2"/>
      </w:pPr>
      <w:r>
        <w:rPr>
          <w:rFonts w:hint="eastAsia"/>
        </w:rPr>
        <w:t>1</w:t>
      </w:r>
      <w:r>
        <w:t xml:space="preserve">.2 </w:t>
      </w:r>
      <w:r>
        <w:rPr>
          <w:rFonts w:hint="eastAsia"/>
        </w:rPr>
        <w:t>误差来源分析</w:t>
      </w:r>
    </w:p>
    <w:tbl>
      <w:tblPr>
        <w:tblStyle w:val="a6"/>
        <w:tblW w:w="0" w:type="auto"/>
        <w:tblLook w:val="04A0" w:firstRow="1" w:lastRow="0" w:firstColumn="1" w:lastColumn="0" w:noHBand="0" w:noVBand="1"/>
      </w:tblPr>
      <w:tblGrid>
        <w:gridCol w:w="8296"/>
      </w:tblGrid>
      <w:tr w:rsidR="00D07A96" w14:paraId="1583B7E0" w14:textId="77777777" w:rsidTr="00D07A96">
        <w:tc>
          <w:tcPr>
            <w:tcW w:w="8296" w:type="dxa"/>
          </w:tcPr>
          <w:p w14:paraId="15073EB5" w14:textId="77777777" w:rsidR="00D07A96" w:rsidRDefault="00D07A96" w:rsidP="00D07A96">
            <w:pPr>
              <w:ind w:firstLine="560"/>
            </w:pPr>
            <w:r>
              <w:rPr>
                <w:rFonts w:hint="eastAsia"/>
              </w:rPr>
              <w:t>论文将手眼标定误差总结为三个方面，第一是设备带来的误差（相机、机械臂、标定物等），这个误差是固定的，不做考虑；第二是在使用标准圆作为标定物时，对于球心拟合的误差；第三是利用</w:t>
            </w:r>
            <w:r>
              <w:rPr>
                <w:rFonts w:hint="eastAsia"/>
              </w:rPr>
              <w:lastRenderedPageBreak/>
              <w:t>手眼关系对式子进行求解时的误差。</w:t>
            </w:r>
          </w:p>
          <w:p w14:paraId="7F0247A6" w14:textId="51FD5A21" w:rsidR="00D07A96" w:rsidRDefault="00D07A96" w:rsidP="00D07A96">
            <w:pPr>
              <w:ind w:firstLineChars="0" w:firstLine="0"/>
              <w:rPr>
                <w:rFonts w:hint="eastAsia"/>
              </w:rPr>
            </w:pPr>
            <w:r w:rsidRPr="009E40D1">
              <w:rPr>
                <w:rFonts w:hint="eastAsia"/>
                <w:b/>
                <w:bCs/>
              </w:rPr>
              <w:t>本文在对误差作分析时，使用实现数据并画出图标作为分析依据。</w:t>
            </w:r>
          </w:p>
        </w:tc>
      </w:tr>
    </w:tbl>
    <w:p w14:paraId="5B98D9D0" w14:textId="03CAE212" w:rsidR="00D07A96" w:rsidRDefault="00D07A96" w:rsidP="00D07A96">
      <w:pPr>
        <w:pStyle w:val="2"/>
      </w:pPr>
      <w:r>
        <w:rPr>
          <w:rFonts w:hint="eastAsia"/>
        </w:rPr>
        <w:lastRenderedPageBreak/>
        <w:t>1</w:t>
      </w:r>
      <w:r>
        <w:t>.3</w:t>
      </w:r>
      <w:r w:rsidR="00004C35">
        <w:t xml:space="preserve"> </w:t>
      </w:r>
      <w:r>
        <w:rPr>
          <w:rFonts w:hint="eastAsia"/>
        </w:rPr>
        <w:t>手眼关系及误差表达式</w:t>
      </w:r>
    </w:p>
    <w:tbl>
      <w:tblPr>
        <w:tblStyle w:val="a6"/>
        <w:tblW w:w="0" w:type="auto"/>
        <w:tblLook w:val="04A0" w:firstRow="1" w:lastRow="0" w:firstColumn="1" w:lastColumn="0" w:noHBand="0" w:noVBand="1"/>
      </w:tblPr>
      <w:tblGrid>
        <w:gridCol w:w="8296"/>
      </w:tblGrid>
      <w:tr w:rsidR="00D07A96" w14:paraId="4F511FC5" w14:textId="77777777" w:rsidTr="00D07A96">
        <w:tc>
          <w:tcPr>
            <w:tcW w:w="8296" w:type="dxa"/>
          </w:tcPr>
          <w:p w14:paraId="7F03C95E" w14:textId="22726441" w:rsidR="00D07A96" w:rsidRDefault="00D07A96" w:rsidP="004443DE">
            <w:pPr>
              <w:ind w:firstLine="560"/>
              <w:rPr>
                <w:rFonts w:hint="eastAsia"/>
              </w:rPr>
            </w:pPr>
            <w:r>
              <w:rPr>
                <w:rFonts w:hint="eastAsia"/>
              </w:rPr>
              <w:t>大部分论文都会把手眼标定关系转换为</w:t>
            </w:r>
            <w:r>
              <w:rPr>
                <w:rFonts w:hint="eastAsia"/>
              </w:rPr>
              <w:t>A</w:t>
            </w:r>
            <w:r>
              <w:t>X=XB</w:t>
            </w:r>
            <w:r>
              <w:rPr>
                <w:rFonts w:hint="eastAsia"/>
              </w:rPr>
              <w:t>问题，从而去求解手眼矩阵</w:t>
            </w:r>
            <w:r>
              <w:rPr>
                <w:rFonts w:hint="eastAsia"/>
              </w:rPr>
              <w:t>X</w:t>
            </w:r>
            <w:r>
              <w:rPr>
                <w:rFonts w:hint="eastAsia"/>
              </w:rPr>
              <w:t>，但是本文使用的是</w:t>
            </w:r>
            <w:r w:rsidRPr="00CC560F">
              <w:rPr>
                <w:rFonts w:hint="eastAsia"/>
                <w:eastAsianLayout w:id="-1186766334" w:combine="1"/>
              </w:rPr>
              <w:t>B C</w:t>
            </w:r>
            <w:r>
              <w:rPr>
                <w:rFonts w:hint="eastAsia"/>
              </w:rPr>
              <w:t>T</w:t>
            </w:r>
            <w:r w:rsidRPr="00CC560F">
              <w:rPr>
                <w:rFonts w:hint="eastAsia"/>
                <w:eastAsianLayout w:id="-1186766335" w:combine="1"/>
              </w:rPr>
              <w:t>C O</w:t>
            </w:r>
            <w:r>
              <w:t>T=</w:t>
            </w:r>
            <w:r w:rsidRPr="00CC560F">
              <w:rPr>
                <w:eastAsianLayout w:id="-1186766080" w:combine="1"/>
              </w:rPr>
              <w:t>B E</w:t>
            </w:r>
            <w:r>
              <w:t>T</w:t>
            </w:r>
            <w:r w:rsidRPr="00CC560F">
              <w:rPr>
                <w:eastAsianLayout w:id="-1186766079" w:combine="1"/>
              </w:rPr>
              <w:t>E O</w:t>
            </w:r>
            <w:r>
              <w:t>T</w:t>
            </w:r>
            <w:r>
              <w:rPr>
                <w:rFonts w:hint="eastAsia"/>
              </w:rPr>
              <w:t>，其中</w:t>
            </w:r>
            <w:r w:rsidRPr="00CC560F">
              <w:rPr>
                <w:rFonts w:hint="eastAsia"/>
                <w:eastAsianLayout w:id="-1186766334" w:combine="1"/>
              </w:rPr>
              <w:t>B C</w:t>
            </w:r>
            <w:r>
              <w:rPr>
                <w:rFonts w:hint="eastAsia"/>
              </w:rPr>
              <w:t>T</w:t>
            </w:r>
            <w:r>
              <w:rPr>
                <w:rFonts w:hint="eastAsia"/>
              </w:rPr>
              <w:t>表示相机到基底的转换矩阵（即最终的首演矩阵）记为</w:t>
            </w:r>
            <w:r>
              <w:rPr>
                <w:rFonts w:hint="eastAsia"/>
              </w:rPr>
              <w:t>A</w:t>
            </w:r>
            <w:r>
              <w:rPr>
                <w:rFonts w:hint="eastAsia"/>
              </w:rPr>
              <w:t>，</w:t>
            </w:r>
            <w:r w:rsidRPr="00CC560F">
              <w:rPr>
                <w:rFonts w:hint="eastAsia"/>
                <w:eastAsianLayout w:id="-1186766335" w:combine="1"/>
              </w:rPr>
              <w:t>C O</w:t>
            </w:r>
            <w:r>
              <w:t>T</w:t>
            </w:r>
            <w:r>
              <w:rPr>
                <w:rFonts w:hint="eastAsia"/>
              </w:rPr>
              <w:t>表示通过拟合圆进而求出的球心坐标记为</w:t>
            </w:r>
            <w:r>
              <w:rPr>
                <w:rFonts w:hint="eastAsia"/>
              </w:rPr>
              <w:t>b</w:t>
            </w:r>
            <w:r>
              <w:rPr>
                <w:rFonts w:hint="eastAsia"/>
              </w:rPr>
              <w:t>，</w:t>
            </w:r>
            <w:r w:rsidRPr="00CC560F">
              <w:rPr>
                <w:eastAsianLayout w:id="-1186766080" w:combine="1"/>
              </w:rPr>
              <w:t>B E</w:t>
            </w:r>
            <w:r>
              <w:t>T</w:t>
            </w:r>
            <w:r w:rsidRPr="00CC560F">
              <w:rPr>
                <w:eastAsianLayout w:id="-1186766079" w:combine="1"/>
              </w:rPr>
              <w:t>E O</w:t>
            </w:r>
            <w:r>
              <w:t>T</w:t>
            </w:r>
            <w:r>
              <w:rPr>
                <w:rFonts w:hint="eastAsia"/>
              </w:rPr>
              <w:t>前者表示法兰盘到基底的坐标变换，后者表示标定物及球心坐标到法兰盘的坐标转换（</w:t>
            </w:r>
            <w:r w:rsidRPr="00AA72D1">
              <w:rPr>
                <w:rFonts w:hint="eastAsia"/>
                <w:b/>
                <w:bCs/>
              </w:rPr>
              <w:t>文中提到此项可以根据硬件设备信息求得，也就是说对于眼在手外，标定物的坐标可以作为已知条件</w:t>
            </w:r>
            <w:r>
              <w:rPr>
                <w:rFonts w:hint="eastAsia"/>
              </w:rPr>
              <w:t>），两项乘机记为</w:t>
            </w:r>
            <w:r>
              <w:rPr>
                <w:rFonts w:hint="eastAsia"/>
              </w:rPr>
              <w:t>c</w:t>
            </w:r>
            <w:r>
              <w:rPr>
                <w:rFonts w:hint="eastAsia"/>
              </w:rPr>
              <w:t>，则有</w:t>
            </w:r>
            <w:r>
              <w:rPr>
                <w:rFonts w:hint="eastAsia"/>
              </w:rPr>
              <w:t>Ab</w:t>
            </w:r>
            <w:r w:rsidRPr="009E40D1">
              <w:rPr>
                <w:rFonts w:hint="eastAsia"/>
                <w:vertAlign w:val="subscript"/>
              </w:rPr>
              <w:t>i</w:t>
            </w:r>
            <w:r>
              <w:t>=</w:t>
            </w:r>
            <w:r>
              <w:rPr>
                <w:rFonts w:hint="eastAsia"/>
              </w:rPr>
              <w:t>c</w:t>
            </w:r>
            <w:r w:rsidRPr="009E40D1">
              <w:rPr>
                <w:rFonts w:hint="eastAsia"/>
                <w:vertAlign w:val="subscript"/>
              </w:rPr>
              <w:t>i</w:t>
            </w:r>
            <w:r>
              <w:rPr>
                <w:rFonts w:hint="eastAsia"/>
              </w:rPr>
              <w:t>，那么误差Δ</w:t>
            </w:r>
            <w:r>
              <w:rPr>
                <w:rFonts w:hint="eastAsia"/>
              </w:rPr>
              <w:t>=Ab</w:t>
            </w:r>
            <w:r w:rsidRPr="009E40D1">
              <w:rPr>
                <w:rFonts w:hint="eastAsia"/>
                <w:vertAlign w:val="subscript"/>
              </w:rPr>
              <w:t>i</w:t>
            </w:r>
            <w:r>
              <w:t>-</w:t>
            </w:r>
            <w:r>
              <w:rPr>
                <w:rFonts w:hint="eastAsia"/>
              </w:rPr>
              <w:t>c</w:t>
            </w:r>
            <w:r w:rsidRPr="009E40D1">
              <w:rPr>
                <w:rFonts w:hint="eastAsia"/>
                <w:vertAlign w:val="subscript"/>
              </w:rPr>
              <w:t>i</w:t>
            </w:r>
            <w:r>
              <w:rPr>
                <w:rFonts w:hint="eastAsia"/>
              </w:rPr>
              <w:t>。</w:t>
            </w:r>
          </w:p>
        </w:tc>
      </w:tr>
    </w:tbl>
    <w:p w14:paraId="0A735BB4" w14:textId="77618205" w:rsidR="00D07A96" w:rsidRDefault="00D07A96" w:rsidP="00D07A96">
      <w:pPr>
        <w:pStyle w:val="2"/>
      </w:pPr>
      <w:r>
        <w:rPr>
          <w:rFonts w:hint="eastAsia"/>
        </w:rPr>
        <w:t>1</w:t>
      </w:r>
      <w:r>
        <w:t>.4</w:t>
      </w:r>
      <w:r w:rsidR="00004C35">
        <w:t xml:space="preserve"> </w:t>
      </w:r>
      <w:r w:rsidR="006C50B2">
        <w:t>*</w:t>
      </w:r>
      <w:r w:rsidRPr="002B1D5D">
        <w:rPr>
          <w:rFonts w:hint="eastAsia"/>
          <w:color w:val="FF0000"/>
        </w:rPr>
        <w:t>球心拟合误差</w:t>
      </w:r>
      <w:r w:rsidR="002B1D5D">
        <w:rPr>
          <w:rFonts w:hint="eastAsia"/>
          <w:color w:val="FF0000"/>
        </w:rPr>
        <w:t>（需要看一下论文3中线激光结构光相机的成像原理）</w:t>
      </w:r>
    </w:p>
    <w:tbl>
      <w:tblPr>
        <w:tblStyle w:val="a6"/>
        <w:tblW w:w="0" w:type="auto"/>
        <w:tblLook w:val="04A0" w:firstRow="1" w:lastRow="0" w:firstColumn="1" w:lastColumn="0" w:noHBand="0" w:noVBand="1"/>
      </w:tblPr>
      <w:tblGrid>
        <w:gridCol w:w="8296"/>
      </w:tblGrid>
      <w:tr w:rsidR="00D07A96" w14:paraId="0E96A76A" w14:textId="77777777" w:rsidTr="00D07A96">
        <w:tc>
          <w:tcPr>
            <w:tcW w:w="8296" w:type="dxa"/>
          </w:tcPr>
          <w:p w14:paraId="143230C4" w14:textId="77777777" w:rsidR="00D07A96" w:rsidRPr="002B1D5D" w:rsidRDefault="00D07A96" w:rsidP="004443DE">
            <w:pPr>
              <w:ind w:firstLine="560"/>
              <w:rPr>
                <w:color w:val="FF0000"/>
              </w:rPr>
            </w:pPr>
            <w:r w:rsidRPr="002B1D5D">
              <w:rPr>
                <w:rFonts w:hint="eastAsia"/>
                <w:color w:val="FF0000"/>
              </w:rPr>
              <w:t>根据线激光结构光原理，其成像误差受到入射角的影响，文中提到拟合圆半径越小，则激光光斑区域高度差越大，误差越大（此处应该也与入射角有部分关系）。同时，拟合圆所用到圆弧部分，两端和中间点的误差也很大（使用下面将要说到的优化算法来减小误差）。</w:t>
            </w:r>
          </w:p>
          <w:p w14:paraId="5C9300E8" w14:textId="0A11EA1F" w:rsidR="00D07A96" w:rsidRDefault="00D07A96" w:rsidP="004443DE">
            <w:pPr>
              <w:ind w:firstLine="560"/>
              <w:rPr>
                <w:rFonts w:hint="eastAsia"/>
              </w:rPr>
            </w:pPr>
            <w:r>
              <w:rPr>
                <w:rFonts w:hint="eastAsia"/>
              </w:rPr>
              <w:t>在这一部分，文中的逻辑是：首先使用最小二乘法对球心坐标进行拟合，然后利用</w:t>
            </w:r>
            <w:r>
              <w:rPr>
                <w:rFonts w:hint="eastAsia"/>
              </w:rPr>
              <w:t>Ab</w:t>
            </w:r>
            <w:r>
              <w:t>-</w:t>
            </w:r>
            <w:r>
              <w:rPr>
                <w:rFonts w:hint="eastAsia"/>
              </w:rPr>
              <w:t>c</w:t>
            </w:r>
            <w:r>
              <w:rPr>
                <w:rFonts w:hint="eastAsia"/>
              </w:rPr>
              <w:t>求出误差，分析出拟合半径越大，误差越小；然后，对拟合曲线上的点到拟合圆心的距离进行误差分析，得出曲线两端和中间段的误差较大，进而使用改进最小二乘法进行切</w:t>
            </w:r>
            <w:r>
              <w:rPr>
                <w:rFonts w:hint="eastAsia"/>
              </w:rPr>
              <w:lastRenderedPageBreak/>
              <w:t>面圆的拟合。</w:t>
            </w:r>
            <w:r w:rsidRPr="00AA72D1">
              <w:rPr>
                <w:rFonts w:hint="eastAsia"/>
                <w:b/>
                <w:bCs/>
              </w:rPr>
              <w:t>而在实际操作中，选择</w:t>
            </w:r>
            <w:r w:rsidRPr="00AA72D1">
              <w:rPr>
                <w:rFonts w:hint="eastAsia"/>
                <w:b/>
                <w:bCs/>
              </w:rPr>
              <w:t>R</w:t>
            </w:r>
            <w:r w:rsidRPr="00AA72D1">
              <w:rPr>
                <w:b/>
                <w:bCs/>
              </w:rPr>
              <w:t>ANSAC</w:t>
            </w:r>
            <w:r w:rsidRPr="00AA72D1">
              <w:rPr>
                <w:rFonts w:hint="eastAsia"/>
                <w:b/>
                <w:bCs/>
              </w:rPr>
              <w:t>可能效果就和改进的最小二乘法相似。</w:t>
            </w:r>
            <w:r w:rsidR="00DF1217">
              <w:rPr>
                <w:rFonts w:hint="eastAsia"/>
                <w:b/>
                <w:bCs/>
              </w:rPr>
              <w:t>但是这一部分的思想很有意思。</w:t>
            </w:r>
          </w:p>
        </w:tc>
      </w:tr>
    </w:tbl>
    <w:p w14:paraId="570E2C9F" w14:textId="1DF5C0F3" w:rsidR="00D07A96" w:rsidRDefault="003C4555" w:rsidP="003C4555">
      <w:pPr>
        <w:pStyle w:val="2"/>
      </w:pPr>
      <w:r>
        <w:rPr>
          <w:rFonts w:hint="eastAsia"/>
        </w:rPr>
        <w:lastRenderedPageBreak/>
        <w:t>1</w:t>
      </w:r>
      <w:r>
        <w:t xml:space="preserve">.5 </w:t>
      </w:r>
      <w:r w:rsidR="00A25599">
        <w:t>*</w:t>
      </w:r>
      <w:r>
        <w:rPr>
          <w:rFonts w:hint="eastAsia"/>
        </w:rPr>
        <w:t>手眼矩阵计算误差及改进</w:t>
      </w:r>
    </w:p>
    <w:tbl>
      <w:tblPr>
        <w:tblStyle w:val="a6"/>
        <w:tblW w:w="0" w:type="auto"/>
        <w:tblLook w:val="04A0" w:firstRow="1" w:lastRow="0" w:firstColumn="1" w:lastColumn="0" w:noHBand="0" w:noVBand="1"/>
      </w:tblPr>
      <w:tblGrid>
        <w:gridCol w:w="8296"/>
      </w:tblGrid>
      <w:tr w:rsidR="003C4555" w14:paraId="684035B0" w14:textId="77777777" w:rsidTr="003C4555">
        <w:tc>
          <w:tcPr>
            <w:tcW w:w="8296" w:type="dxa"/>
          </w:tcPr>
          <w:p w14:paraId="3BFCB1DD" w14:textId="77777777" w:rsidR="003C4555" w:rsidRDefault="003C4555" w:rsidP="003C4555">
            <w:pPr>
              <w:ind w:firstLineChars="0" w:firstLine="0"/>
              <w:rPr>
                <w:rFonts w:hint="eastAsia"/>
              </w:rPr>
            </w:pPr>
          </w:p>
        </w:tc>
      </w:tr>
    </w:tbl>
    <w:p w14:paraId="02CE8DFA" w14:textId="5CC18059" w:rsidR="003C4555" w:rsidRDefault="003C4555" w:rsidP="003C4555">
      <w:pPr>
        <w:pStyle w:val="2"/>
      </w:pPr>
      <w:r>
        <w:rPr>
          <w:rFonts w:hint="eastAsia"/>
        </w:rPr>
        <w:t>1</w:t>
      </w:r>
      <w:r>
        <w:t xml:space="preserve">.6 </w:t>
      </w:r>
      <w:r>
        <w:rPr>
          <w:rFonts w:hint="eastAsia"/>
        </w:rPr>
        <w:t>其他</w:t>
      </w:r>
    </w:p>
    <w:tbl>
      <w:tblPr>
        <w:tblStyle w:val="a6"/>
        <w:tblW w:w="0" w:type="auto"/>
        <w:tblLook w:val="04A0" w:firstRow="1" w:lastRow="0" w:firstColumn="1" w:lastColumn="0" w:noHBand="0" w:noVBand="1"/>
      </w:tblPr>
      <w:tblGrid>
        <w:gridCol w:w="8296"/>
      </w:tblGrid>
      <w:tr w:rsidR="003C4555" w14:paraId="470B6B6F" w14:textId="77777777" w:rsidTr="003C4555">
        <w:tc>
          <w:tcPr>
            <w:tcW w:w="8296" w:type="dxa"/>
          </w:tcPr>
          <w:p w14:paraId="0F6314D7" w14:textId="77777777" w:rsidR="003C4555" w:rsidRDefault="003C4555" w:rsidP="003C4555">
            <w:pPr>
              <w:ind w:firstLine="560"/>
            </w:pPr>
            <w:r>
              <w:rPr>
                <w:rFonts w:hint="eastAsia"/>
              </w:rPr>
              <w:t>文中最后还是用不同的标准球进行验证。</w:t>
            </w:r>
          </w:p>
          <w:p w14:paraId="6E72D968" w14:textId="5D5B6B92" w:rsidR="00C7145A" w:rsidRDefault="00C7145A" w:rsidP="003C4555">
            <w:pPr>
              <w:ind w:firstLine="560"/>
              <w:rPr>
                <w:rFonts w:hint="eastAsia"/>
              </w:rPr>
            </w:pPr>
            <w:r w:rsidRPr="00C7145A">
              <w:drawing>
                <wp:inline distT="0" distB="0" distL="0" distR="0" wp14:anchorId="173A9F6D" wp14:editId="4DC73EEA">
                  <wp:extent cx="4510412" cy="1418396"/>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2261" cy="1422122"/>
                          </a:xfrm>
                          <a:prstGeom prst="rect">
                            <a:avLst/>
                          </a:prstGeom>
                        </pic:spPr>
                      </pic:pic>
                    </a:graphicData>
                  </a:graphic>
                </wp:inline>
              </w:drawing>
            </w:r>
          </w:p>
        </w:tc>
      </w:tr>
    </w:tbl>
    <w:p w14:paraId="0665AC5B" w14:textId="77777777" w:rsidR="003C4555" w:rsidRPr="003C4555" w:rsidRDefault="003C4555" w:rsidP="003C4555">
      <w:pPr>
        <w:ind w:firstLine="560"/>
        <w:rPr>
          <w:rFonts w:hint="eastAsia"/>
        </w:rPr>
      </w:pPr>
    </w:p>
    <w:p w14:paraId="0844D0C1" w14:textId="77777777" w:rsidR="00E25A37" w:rsidRPr="00E25A37" w:rsidRDefault="00E25A37" w:rsidP="00E25A37">
      <w:pPr>
        <w:ind w:firstLine="560"/>
        <w:rPr>
          <w:rFonts w:hint="eastAsia"/>
        </w:rPr>
      </w:pPr>
    </w:p>
    <w:p w14:paraId="54C0DB64" w14:textId="02639F99" w:rsidR="00A2675C" w:rsidRDefault="00624E5D" w:rsidP="002660A8">
      <w:pPr>
        <w:pStyle w:val="1"/>
        <w:spacing w:before="936"/>
      </w:pPr>
      <w:r>
        <w:t>2.</w:t>
      </w:r>
      <w:r w:rsidR="002660A8">
        <w:rPr>
          <w:rFonts w:ascii="Segoe UI Emoji" w:hAnsi="Segoe UI Emoji" w:cs="Segoe UI Emoji" w:hint="eastAsia"/>
        </w:rPr>
        <w:t>⭐</w:t>
      </w:r>
      <w:r w:rsidR="00090379">
        <w:t>0.0815(</w:t>
      </w:r>
      <w:r w:rsidR="00090379">
        <w:rPr>
          <w:rFonts w:hint="eastAsia"/>
        </w:rPr>
        <w:t>高精度</w:t>
      </w:r>
      <w:r w:rsidR="00090379">
        <w:t>)-</w:t>
      </w:r>
      <w:r w:rsidR="00A2675C">
        <w:rPr>
          <w:rFonts w:hint="eastAsia"/>
        </w:rPr>
        <w:t>基于标准球的机器人手眼标定方法改进研究</w:t>
      </w:r>
    </w:p>
    <w:p w14:paraId="6F69211C" w14:textId="1D778E66" w:rsidR="00A2675C" w:rsidRDefault="00A2675C" w:rsidP="00624E5D">
      <w:pPr>
        <w:pStyle w:val="4"/>
        <w:ind w:firstLineChars="0" w:firstLine="0"/>
      </w:pPr>
      <w:r>
        <w:rPr>
          <w:rFonts w:hint="eastAsia"/>
        </w:rPr>
        <w:t>收获小结：终于了解了误差分析来源，验证了论文1中的优化方案，精度提高了一个数量级，最大误差仅为0</w:t>
      </w:r>
      <w:r>
        <w:t>.0815</w:t>
      </w:r>
      <w:r>
        <w:rPr>
          <w:rFonts w:hint="eastAsia"/>
        </w:rPr>
        <w:t>mm</w:t>
      </w:r>
    </w:p>
    <w:p w14:paraId="0E9EACD5" w14:textId="24489FA0" w:rsidR="00B95827" w:rsidRPr="00D51C53" w:rsidRDefault="00D51C53" w:rsidP="00D51C53">
      <w:pPr>
        <w:pStyle w:val="2"/>
      </w:pPr>
      <w:r w:rsidRPr="00D51C53">
        <w:rPr>
          <w:rFonts w:hint="eastAsia"/>
        </w:rPr>
        <w:t>2</w:t>
      </w:r>
      <w:r w:rsidRPr="00D51C53">
        <w:t>.1 设备信息</w:t>
      </w:r>
    </w:p>
    <w:tbl>
      <w:tblPr>
        <w:tblStyle w:val="a6"/>
        <w:tblW w:w="0" w:type="auto"/>
        <w:tblLook w:val="04A0" w:firstRow="1" w:lastRow="0" w:firstColumn="1" w:lastColumn="0" w:noHBand="0" w:noVBand="1"/>
      </w:tblPr>
      <w:tblGrid>
        <w:gridCol w:w="8296"/>
      </w:tblGrid>
      <w:tr w:rsidR="00B95827" w14:paraId="3C0FA0A7" w14:textId="77777777" w:rsidTr="00B95827">
        <w:tc>
          <w:tcPr>
            <w:tcW w:w="8296" w:type="dxa"/>
          </w:tcPr>
          <w:p w14:paraId="2396028B" w14:textId="77777777" w:rsidR="00B95827" w:rsidRDefault="00B95827" w:rsidP="00B95827">
            <w:pPr>
              <w:ind w:firstLine="560"/>
              <w:rPr>
                <w:rFonts w:ascii="FZSSK--GBK1-0" w:eastAsia="FZSSK--GBK1-0" w:cs="FZSSK--GBK1-0"/>
              </w:rPr>
            </w:pPr>
            <w:r w:rsidRPr="00B95827">
              <w:t xml:space="preserve">FANUC </w:t>
            </w:r>
            <w:r w:rsidRPr="00B95827">
              <w:rPr>
                <w:rFonts w:ascii="FZSSK--GBK1-0" w:eastAsia="FZSSK--GBK1-0" w:cs="FZSSK--GBK1-0" w:hint="eastAsia"/>
              </w:rPr>
              <w:t>机器人公司的</w:t>
            </w:r>
            <w:r w:rsidRPr="00B95827">
              <w:t xml:space="preserve">Robot LRMate 200iD </w:t>
            </w:r>
            <w:r w:rsidRPr="00B95827">
              <w:rPr>
                <w:rFonts w:ascii="FZSSK--GBK1-0" w:eastAsia="FZSSK--GBK1-0" w:cs="FZSSK--GBK1-0" w:hint="eastAsia"/>
              </w:rPr>
              <w:t>型机器人</w:t>
            </w:r>
          </w:p>
          <w:p w14:paraId="2028108C" w14:textId="42AD1650" w:rsidR="00B95827" w:rsidRPr="00B95827" w:rsidRDefault="00B95827" w:rsidP="00B95827">
            <w:pPr>
              <w:ind w:firstLine="560"/>
              <w:rPr>
                <w:rFonts w:ascii="FZSSK--GBK1-0" w:eastAsia="FZSSK--GBK1-0" w:cs="FZSSK--GBK1-0" w:hint="eastAsia"/>
              </w:rPr>
            </w:pPr>
            <w:r w:rsidRPr="00B95827">
              <w:rPr>
                <w:rFonts w:ascii="FZSSK--GBK1-0" w:eastAsia="FZSSK--GBK1-0" w:cs="FZSSK--GBK1-0" w:hint="eastAsia"/>
              </w:rPr>
              <w:t>基恩士轮廓测量仪</w:t>
            </w:r>
            <w:r w:rsidRPr="00B95827">
              <w:t xml:space="preserve">LJ-V7060 </w:t>
            </w:r>
          </w:p>
        </w:tc>
      </w:tr>
    </w:tbl>
    <w:p w14:paraId="3FE07154" w14:textId="5C11BDEE" w:rsidR="00E677AB" w:rsidRPr="005B0EBC" w:rsidRDefault="00D51C53" w:rsidP="005B0EBC">
      <w:pPr>
        <w:pStyle w:val="2"/>
      </w:pPr>
      <w:r w:rsidRPr="005B0EBC">
        <w:t>2.2</w:t>
      </w:r>
      <w:r w:rsidR="00C80086">
        <w:t xml:space="preserve"> </w:t>
      </w:r>
      <w:r w:rsidRPr="005B0EBC">
        <w:t>手眼关系及标定流程</w:t>
      </w:r>
    </w:p>
    <w:tbl>
      <w:tblPr>
        <w:tblStyle w:val="a6"/>
        <w:tblW w:w="0" w:type="auto"/>
        <w:tblLook w:val="04A0" w:firstRow="1" w:lastRow="0" w:firstColumn="1" w:lastColumn="0" w:noHBand="0" w:noVBand="1"/>
      </w:tblPr>
      <w:tblGrid>
        <w:gridCol w:w="8296"/>
      </w:tblGrid>
      <w:tr w:rsidR="00A2675C" w14:paraId="5350F42A" w14:textId="77777777" w:rsidTr="00A2675C">
        <w:tc>
          <w:tcPr>
            <w:tcW w:w="8296" w:type="dxa"/>
          </w:tcPr>
          <w:p w14:paraId="2DC3FA99" w14:textId="77777777" w:rsidR="00A2675C" w:rsidRDefault="00DB4885" w:rsidP="00A2675C">
            <w:pPr>
              <w:ind w:firstLine="560"/>
            </w:pPr>
            <w:r>
              <w:rPr>
                <w:rFonts w:hint="eastAsia"/>
              </w:rPr>
              <w:t>此论文中将第一次测量计算得到的球心作为标准去计算后续球心与其的误差。</w:t>
            </w:r>
          </w:p>
          <w:p w14:paraId="3AF7C9B7" w14:textId="77777777" w:rsidR="00E677AB" w:rsidRDefault="00E677AB" w:rsidP="00A2675C">
            <w:pPr>
              <w:ind w:firstLine="560"/>
            </w:pPr>
            <w:r w:rsidRPr="00E677AB">
              <w:drawing>
                <wp:inline distT="0" distB="0" distL="0" distR="0" wp14:anchorId="7F250F03" wp14:editId="5A4904D2">
                  <wp:extent cx="4188230" cy="1135552"/>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8876" cy="1138438"/>
                          </a:xfrm>
                          <a:prstGeom prst="rect">
                            <a:avLst/>
                          </a:prstGeom>
                        </pic:spPr>
                      </pic:pic>
                    </a:graphicData>
                  </a:graphic>
                </wp:inline>
              </w:drawing>
            </w:r>
          </w:p>
          <w:p w14:paraId="4E7E0349" w14:textId="3F3B3EC2" w:rsidR="00E677AB" w:rsidRPr="00E677AB" w:rsidRDefault="00E677AB" w:rsidP="00A2675C">
            <w:pPr>
              <w:ind w:firstLine="562"/>
              <w:rPr>
                <w:rFonts w:hint="eastAsia"/>
                <w:b/>
                <w:bCs/>
              </w:rPr>
            </w:pPr>
            <w:r w:rsidRPr="00E677AB">
              <w:rPr>
                <w:rFonts w:hint="eastAsia"/>
                <w:b/>
                <w:bCs/>
              </w:rPr>
              <w:t>始终的</w:t>
            </w:r>
            <w:r w:rsidRPr="00E677AB">
              <w:rPr>
                <w:rFonts w:hint="eastAsia"/>
                <w:b/>
                <w:bCs/>
              </w:rPr>
              <w:t>n</w:t>
            </w:r>
            <w:r w:rsidRPr="00E677AB">
              <w:rPr>
                <w:rFonts w:hint="eastAsia"/>
                <w:b/>
                <w:bCs/>
                <w:vertAlign w:val="subscript"/>
              </w:rPr>
              <w:t>i</w:t>
            </w:r>
            <w:r w:rsidRPr="00E677AB">
              <w:rPr>
                <w:rFonts w:hint="eastAsia"/>
                <w:b/>
                <w:bCs/>
              </w:rPr>
              <w:t>·</w:t>
            </w:r>
            <w:r w:rsidRPr="00E677AB">
              <w:rPr>
                <w:rFonts w:hint="eastAsia"/>
                <w:b/>
                <w:bCs/>
              </w:rPr>
              <w:t>d</w:t>
            </w:r>
            <w:r w:rsidRPr="00E677AB">
              <w:rPr>
                <w:rFonts w:hint="eastAsia"/>
                <w:b/>
                <w:bCs/>
              </w:rPr>
              <w:t>表述不太正确，应该是（</w:t>
            </w:r>
            <w:r w:rsidRPr="00E677AB">
              <w:rPr>
                <w:rFonts w:hint="eastAsia"/>
                <w:b/>
                <w:bCs/>
              </w:rPr>
              <w:t>-a</w:t>
            </w:r>
            <w:r w:rsidRPr="00E677AB">
              <w:rPr>
                <w:b/>
                <w:bCs/>
              </w:rPr>
              <w:t>+b</w:t>
            </w:r>
            <w:r w:rsidRPr="00E677AB">
              <w:rPr>
                <w:rFonts w:hint="eastAsia"/>
                <w:b/>
                <w:bCs/>
              </w:rPr>
              <w:t>）·</w:t>
            </w:r>
            <w:r w:rsidRPr="00E677AB">
              <w:rPr>
                <w:rFonts w:hint="eastAsia"/>
                <w:b/>
                <w:bCs/>
              </w:rPr>
              <w:t>d</w:t>
            </w:r>
            <w:r w:rsidRPr="00E677AB">
              <w:rPr>
                <w:rFonts w:hint="eastAsia"/>
                <w:b/>
                <w:bCs/>
              </w:rPr>
              <w:t>，负方向移动</w:t>
            </w:r>
            <w:r w:rsidRPr="00E677AB">
              <w:rPr>
                <w:rFonts w:hint="eastAsia"/>
                <w:b/>
                <w:bCs/>
              </w:rPr>
              <w:t>a</w:t>
            </w:r>
            <w:r w:rsidRPr="00E677AB">
              <w:rPr>
                <w:rFonts w:hint="eastAsia"/>
                <w:b/>
                <w:bCs/>
              </w:rPr>
              <w:t>次，正方向移动</w:t>
            </w:r>
            <w:r w:rsidRPr="00E677AB">
              <w:rPr>
                <w:rFonts w:hint="eastAsia"/>
                <w:b/>
                <w:bCs/>
              </w:rPr>
              <w:t>b</w:t>
            </w:r>
            <w:r w:rsidRPr="00E677AB">
              <w:rPr>
                <w:rFonts w:hint="eastAsia"/>
                <w:b/>
                <w:bCs/>
              </w:rPr>
              <w:t>次。</w:t>
            </w:r>
          </w:p>
        </w:tc>
      </w:tr>
      <w:tr w:rsidR="00A2675C" w14:paraId="05643CAB" w14:textId="77777777" w:rsidTr="00A2675C">
        <w:tc>
          <w:tcPr>
            <w:tcW w:w="8296" w:type="dxa"/>
          </w:tcPr>
          <w:p w14:paraId="5948C780" w14:textId="0F98CECC" w:rsidR="00A2675C" w:rsidRDefault="00052A41" w:rsidP="00A2675C">
            <w:pPr>
              <w:ind w:firstLine="560"/>
            </w:pPr>
            <w:r>
              <w:rPr>
                <w:rFonts w:hint="eastAsia"/>
              </w:rPr>
              <w:t>此论文中直接表示对最大半径处进行扫描拟合圆可以更大程度上的减小误差</w:t>
            </w:r>
            <w:r w:rsidR="00E677AB">
              <w:rPr>
                <w:rFonts w:hint="eastAsia"/>
              </w:rPr>
              <w:t>。</w:t>
            </w:r>
            <w:r w:rsidR="00E677AB" w:rsidRPr="00E677AB">
              <w:rPr>
                <w:rFonts w:hint="eastAsia"/>
                <w:b/>
                <w:bCs/>
              </w:rPr>
              <w:t>初次投射就应该将激光线基本对准最大半径处。</w:t>
            </w:r>
          </w:p>
          <w:p w14:paraId="63B3D7A2" w14:textId="1D5BCD97" w:rsidR="00E677AB" w:rsidRDefault="00E677AB" w:rsidP="00A2675C">
            <w:pPr>
              <w:ind w:firstLine="560"/>
              <w:rPr>
                <w:rFonts w:hint="eastAsia"/>
              </w:rPr>
            </w:pPr>
            <w:r w:rsidRPr="00E677AB">
              <w:drawing>
                <wp:inline distT="0" distB="0" distL="0" distR="0" wp14:anchorId="65EAED06" wp14:editId="513DF2EC">
                  <wp:extent cx="2913681" cy="4437941"/>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0823" cy="4448819"/>
                          </a:xfrm>
                          <a:prstGeom prst="rect">
                            <a:avLst/>
                          </a:prstGeom>
                        </pic:spPr>
                      </pic:pic>
                    </a:graphicData>
                  </a:graphic>
                </wp:inline>
              </w:drawing>
            </w:r>
          </w:p>
        </w:tc>
      </w:tr>
    </w:tbl>
    <w:p w14:paraId="6796BF52" w14:textId="4305B6AC" w:rsidR="00D51C53" w:rsidRDefault="00274469" w:rsidP="00274469">
      <w:pPr>
        <w:pStyle w:val="2"/>
      </w:pPr>
      <w:r>
        <w:t xml:space="preserve">2.3 </w:t>
      </w:r>
      <w:r>
        <w:rPr>
          <w:rFonts w:hint="eastAsia"/>
        </w:rPr>
        <w:t>其他</w:t>
      </w:r>
    </w:p>
    <w:tbl>
      <w:tblPr>
        <w:tblStyle w:val="a6"/>
        <w:tblW w:w="0" w:type="auto"/>
        <w:tblLook w:val="04A0" w:firstRow="1" w:lastRow="0" w:firstColumn="1" w:lastColumn="0" w:noHBand="0" w:noVBand="1"/>
      </w:tblPr>
      <w:tblGrid>
        <w:gridCol w:w="8296"/>
      </w:tblGrid>
      <w:tr w:rsidR="00274469" w14:paraId="25B975BF" w14:textId="77777777" w:rsidTr="00274469">
        <w:tc>
          <w:tcPr>
            <w:tcW w:w="8296" w:type="dxa"/>
          </w:tcPr>
          <w:p w14:paraId="05B5ACF9" w14:textId="366ECCEB" w:rsidR="00274469" w:rsidRDefault="00274469" w:rsidP="00274469">
            <w:pPr>
              <w:ind w:firstLine="560"/>
              <w:rPr>
                <w:rFonts w:hint="eastAsia"/>
              </w:rPr>
            </w:pPr>
            <w:r>
              <w:rPr>
                <w:rFonts w:hint="eastAsia"/>
              </w:rPr>
              <w:t>这篇论文最亮眼的地方是最后的精度，同时基本继承了论文</w:t>
            </w:r>
            <w:r>
              <w:rPr>
                <w:rFonts w:hint="eastAsia"/>
              </w:rPr>
              <w:t>1</w:t>
            </w:r>
            <w:r>
              <w:rPr>
                <w:rFonts w:hint="eastAsia"/>
              </w:rPr>
              <w:t>中提到的误差改进方法。</w:t>
            </w:r>
          </w:p>
        </w:tc>
      </w:tr>
    </w:tbl>
    <w:p w14:paraId="4D3DCEE2" w14:textId="77777777" w:rsidR="00274469" w:rsidRPr="00274469" w:rsidRDefault="00274469" w:rsidP="00274469">
      <w:pPr>
        <w:ind w:firstLine="560"/>
        <w:rPr>
          <w:rFonts w:hint="eastAsia"/>
        </w:rPr>
      </w:pPr>
    </w:p>
    <w:p w14:paraId="3EF582CC" w14:textId="55959C37" w:rsidR="00A2675C" w:rsidRDefault="00624E5D" w:rsidP="002660A8">
      <w:pPr>
        <w:pStyle w:val="1"/>
        <w:spacing w:before="936"/>
      </w:pPr>
      <w:r>
        <w:t>3.</w:t>
      </w:r>
      <w:r w:rsidR="005D2ADC">
        <w:rPr>
          <w:rFonts w:hint="eastAsia"/>
        </w:rPr>
        <w:t>学位论文</w:t>
      </w:r>
      <w:r w:rsidR="005D2ADC">
        <w:rPr>
          <w:rFonts w:hint="eastAsia"/>
        </w:rPr>
        <w:t>-</w:t>
      </w:r>
      <w:r w:rsidR="005D2ADC" w:rsidRPr="005D2ADC">
        <w:rPr>
          <w:rFonts w:hint="eastAsia"/>
        </w:rPr>
        <w:t>基于</w:t>
      </w:r>
      <w:r w:rsidR="005D2ADC" w:rsidRPr="005D2ADC">
        <w:rPr>
          <w:rFonts w:hint="eastAsia"/>
        </w:rPr>
        <w:t>3D</w:t>
      </w:r>
      <w:r w:rsidR="005D2ADC" w:rsidRPr="005D2ADC">
        <w:rPr>
          <w:rFonts w:hint="eastAsia"/>
        </w:rPr>
        <w:t>机器视觉的工业机器人跟踪涂胶系统</w:t>
      </w:r>
      <w:r w:rsidR="005D2ADC" w:rsidRPr="005D2ADC">
        <w:rPr>
          <w:rFonts w:hint="eastAsia"/>
        </w:rPr>
        <w:t>_</w:t>
      </w:r>
      <w:r w:rsidR="005D2ADC" w:rsidRPr="005D2ADC">
        <w:rPr>
          <w:rFonts w:hint="eastAsia"/>
        </w:rPr>
        <w:t>陈琳</w:t>
      </w:r>
    </w:p>
    <w:p w14:paraId="14F21B00" w14:textId="05AF78E8" w:rsidR="005D2ADC" w:rsidRDefault="005D2ADC" w:rsidP="00624E5D">
      <w:pPr>
        <w:pStyle w:val="4"/>
        <w:ind w:firstLineChars="0" w:firstLine="0"/>
      </w:pPr>
      <w:r>
        <w:rPr>
          <w:rFonts w:hint="eastAsia"/>
        </w:rPr>
        <w:t>收获小结</w:t>
      </w:r>
      <w:r w:rsidR="00E61F00">
        <w:rPr>
          <w:rFonts w:hint="eastAsia"/>
        </w:rPr>
        <w:t>：论文整体架构全面，项目所含技术全面。包含机器人运动学、相机成像原理等</w:t>
      </w:r>
    </w:p>
    <w:p w14:paraId="268E05AF" w14:textId="1E92F0D9" w:rsidR="006F02FB" w:rsidRDefault="006F02FB" w:rsidP="006F02FB">
      <w:pPr>
        <w:pStyle w:val="1"/>
        <w:spacing w:before="936"/>
      </w:pPr>
      <w:r>
        <w:rPr>
          <w:rFonts w:hint="eastAsia"/>
        </w:rPr>
        <w:lastRenderedPageBreak/>
        <w:t>4</w:t>
      </w:r>
      <w:r>
        <w:t xml:space="preserve">. </w:t>
      </w:r>
      <w:r>
        <w:rPr>
          <w:rFonts w:hint="eastAsia"/>
        </w:rPr>
        <w:t>线激光器的手眼标定方法</w:t>
      </w:r>
    </w:p>
    <w:p w14:paraId="062E6F6E" w14:textId="12BD2C8D" w:rsidR="006F02FB" w:rsidRDefault="006F02FB" w:rsidP="006F02FB">
      <w:pPr>
        <w:pStyle w:val="2"/>
      </w:pPr>
      <w:r>
        <w:rPr>
          <w:rFonts w:hint="eastAsia"/>
        </w:rPr>
        <w:t>4</w:t>
      </w:r>
      <w:r>
        <w:t xml:space="preserve">.1 </w:t>
      </w:r>
      <w:r>
        <w:rPr>
          <w:rFonts w:hint="eastAsia"/>
        </w:rPr>
        <w:t>设备信息</w:t>
      </w:r>
    </w:p>
    <w:tbl>
      <w:tblPr>
        <w:tblStyle w:val="a6"/>
        <w:tblW w:w="0" w:type="auto"/>
        <w:tblLook w:val="04A0" w:firstRow="1" w:lastRow="0" w:firstColumn="1" w:lastColumn="0" w:noHBand="0" w:noVBand="1"/>
      </w:tblPr>
      <w:tblGrid>
        <w:gridCol w:w="8296"/>
      </w:tblGrid>
      <w:tr w:rsidR="006F02FB" w14:paraId="77E2E205" w14:textId="77777777" w:rsidTr="006F02FB">
        <w:tc>
          <w:tcPr>
            <w:tcW w:w="8296" w:type="dxa"/>
          </w:tcPr>
          <w:p w14:paraId="65C1C7A2" w14:textId="77777777" w:rsidR="006F02FB" w:rsidRDefault="006F02FB" w:rsidP="006F02FB">
            <w:pPr>
              <w:ind w:firstLine="560"/>
            </w:pPr>
            <w:r>
              <w:rPr>
                <w:rFonts w:hint="eastAsia"/>
              </w:rPr>
              <w:t>L</w:t>
            </w:r>
            <w:r>
              <w:t>MI G</w:t>
            </w:r>
            <w:r>
              <w:rPr>
                <w:rFonts w:hint="eastAsia"/>
              </w:rPr>
              <w:t>oc</w:t>
            </w:r>
            <w:r>
              <w:t>ator2340</w:t>
            </w:r>
          </w:p>
          <w:p w14:paraId="6FD27517" w14:textId="20A65FD9" w:rsidR="006F02FB" w:rsidRDefault="006F02FB" w:rsidP="006F02FB">
            <w:pPr>
              <w:ind w:firstLine="560"/>
              <w:rPr>
                <w:rFonts w:hint="eastAsia"/>
              </w:rPr>
            </w:pPr>
            <w:r>
              <w:rPr>
                <w:rFonts w:hint="eastAsia"/>
              </w:rPr>
              <w:t>A</w:t>
            </w:r>
            <w:r>
              <w:t>BB IRB230</w:t>
            </w:r>
          </w:p>
        </w:tc>
      </w:tr>
    </w:tbl>
    <w:p w14:paraId="7E62DF88" w14:textId="432D9E2D" w:rsidR="006F02FB" w:rsidRDefault="006F02FB" w:rsidP="006F02FB">
      <w:pPr>
        <w:pStyle w:val="2"/>
      </w:pPr>
      <w:r>
        <w:rPr>
          <w:rFonts w:hint="eastAsia"/>
        </w:rPr>
        <w:t>4</w:t>
      </w:r>
      <w:r>
        <w:t xml:space="preserve">.2 </w:t>
      </w:r>
      <w:r>
        <w:rPr>
          <w:rFonts w:hint="eastAsia"/>
        </w:rPr>
        <w:t>其他</w:t>
      </w:r>
    </w:p>
    <w:tbl>
      <w:tblPr>
        <w:tblStyle w:val="a6"/>
        <w:tblW w:w="0" w:type="auto"/>
        <w:tblLook w:val="04A0" w:firstRow="1" w:lastRow="0" w:firstColumn="1" w:lastColumn="0" w:noHBand="0" w:noVBand="1"/>
      </w:tblPr>
      <w:tblGrid>
        <w:gridCol w:w="8296"/>
      </w:tblGrid>
      <w:tr w:rsidR="006F02FB" w14:paraId="4187505B" w14:textId="77777777" w:rsidTr="006F02FB">
        <w:tc>
          <w:tcPr>
            <w:tcW w:w="8296" w:type="dxa"/>
          </w:tcPr>
          <w:p w14:paraId="4D69CBA5" w14:textId="77777777" w:rsidR="006F02FB" w:rsidRDefault="006F02FB" w:rsidP="006F02FB">
            <w:pPr>
              <w:ind w:firstLine="560"/>
            </w:pPr>
            <w:r>
              <w:rPr>
                <w:rFonts w:hint="eastAsia"/>
              </w:rPr>
              <w:t>方法简单，精度还可以，手眼标定入门文章。</w:t>
            </w:r>
          </w:p>
          <w:p w14:paraId="74998B70" w14:textId="2D13A989" w:rsidR="006F02FB" w:rsidRDefault="006F02FB" w:rsidP="006F02FB">
            <w:pPr>
              <w:ind w:firstLine="560"/>
              <w:rPr>
                <w:rFonts w:hint="eastAsia"/>
              </w:rPr>
            </w:pPr>
            <w:r>
              <w:rPr>
                <w:rFonts w:hint="eastAsia"/>
              </w:rPr>
              <w:t>介绍了空间顶点和标准圆（球心作为空间定点）的标定方法。</w:t>
            </w:r>
          </w:p>
        </w:tc>
      </w:tr>
    </w:tbl>
    <w:p w14:paraId="4819FF63" w14:textId="77777777" w:rsidR="006F02FB" w:rsidRPr="006F02FB" w:rsidRDefault="006F02FB" w:rsidP="006F02FB">
      <w:pPr>
        <w:ind w:firstLine="560"/>
        <w:rPr>
          <w:rFonts w:hint="eastAsia"/>
        </w:rPr>
      </w:pPr>
    </w:p>
    <w:sectPr w:rsidR="006F02FB" w:rsidRPr="006F02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58368" w14:textId="77777777" w:rsidR="008F0580" w:rsidRDefault="008F0580" w:rsidP="00A2675C">
      <w:pPr>
        <w:ind w:firstLine="560"/>
      </w:pPr>
      <w:r>
        <w:separator/>
      </w:r>
    </w:p>
  </w:endnote>
  <w:endnote w:type="continuationSeparator" w:id="0">
    <w:p w14:paraId="25B1EC74" w14:textId="77777777" w:rsidR="008F0580" w:rsidRDefault="008F0580" w:rsidP="00A2675C">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FZSSK--GBK1-0">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28630" w14:textId="77777777" w:rsidR="008F0580" w:rsidRDefault="008F0580" w:rsidP="00A2675C">
      <w:pPr>
        <w:ind w:firstLine="560"/>
      </w:pPr>
      <w:r>
        <w:separator/>
      </w:r>
    </w:p>
  </w:footnote>
  <w:footnote w:type="continuationSeparator" w:id="0">
    <w:p w14:paraId="01DEC990" w14:textId="77777777" w:rsidR="008F0580" w:rsidRDefault="008F0580" w:rsidP="00A2675C">
      <w:pPr>
        <w:ind w:firstLine="5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674C4"/>
    <w:multiLevelType w:val="hybridMultilevel"/>
    <w:tmpl w:val="29A64F10"/>
    <w:lvl w:ilvl="0" w:tplc="D228E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8159C3"/>
    <w:multiLevelType w:val="hybridMultilevel"/>
    <w:tmpl w:val="CFCA016C"/>
    <w:lvl w:ilvl="0" w:tplc="65EA57BA">
      <w:numFmt w:val="bullet"/>
      <w:lvlText w:val="-"/>
      <w:lvlJc w:val="left"/>
      <w:pPr>
        <w:ind w:left="468" w:hanging="360"/>
      </w:pPr>
      <w:rPr>
        <w:rFonts w:ascii="等线" w:eastAsia="等线" w:hAnsi="等线" w:cstheme="minorBidi" w:hint="eastAsia"/>
      </w:rPr>
    </w:lvl>
    <w:lvl w:ilvl="1" w:tplc="04090003" w:tentative="1">
      <w:start w:val="1"/>
      <w:numFmt w:val="bullet"/>
      <w:lvlText w:val=""/>
      <w:lvlJc w:val="left"/>
      <w:pPr>
        <w:ind w:left="948" w:hanging="420"/>
      </w:pPr>
      <w:rPr>
        <w:rFonts w:ascii="Wingdings" w:hAnsi="Wingdings" w:hint="default"/>
      </w:rPr>
    </w:lvl>
    <w:lvl w:ilvl="2" w:tplc="04090005"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3" w:tentative="1">
      <w:start w:val="1"/>
      <w:numFmt w:val="bullet"/>
      <w:lvlText w:val=""/>
      <w:lvlJc w:val="left"/>
      <w:pPr>
        <w:ind w:left="2208" w:hanging="420"/>
      </w:pPr>
      <w:rPr>
        <w:rFonts w:ascii="Wingdings" w:hAnsi="Wingdings" w:hint="default"/>
      </w:rPr>
    </w:lvl>
    <w:lvl w:ilvl="5" w:tplc="04090005"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3" w:tentative="1">
      <w:start w:val="1"/>
      <w:numFmt w:val="bullet"/>
      <w:lvlText w:val=""/>
      <w:lvlJc w:val="left"/>
      <w:pPr>
        <w:ind w:left="3468" w:hanging="420"/>
      </w:pPr>
      <w:rPr>
        <w:rFonts w:ascii="Wingdings" w:hAnsi="Wingdings" w:hint="default"/>
      </w:rPr>
    </w:lvl>
    <w:lvl w:ilvl="8" w:tplc="04090005" w:tentative="1">
      <w:start w:val="1"/>
      <w:numFmt w:val="bullet"/>
      <w:lvlText w:val=""/>
      <w:lvlJc w:val="left"/>
      <w:pPr>
        <w:ind w:left="3888" w:hanging="420"/>
      </w:pPr>
      <w:rPr>
        <w:rFonts w:ascii="Wingdings" w:hAnsi="Wingdings" w:hint="default"/>
      </w:rPr>
    </w:lvl>
  </w:abstractNum>
  <w:abstractNum w:abstractNumId="2" w15:restartNumberingAfterBreak="0">
    <w:nsid w:val="5D957006"/>
    <w:multiLevelType w:val="hybridMultilevel"/>
    <w:tmpl w:val="95A434EE"/>
    <w:lvl w:ilvl="0" w:tplc="08E20664">
      <w:numFmt w:val="bullet"/>
      <w:lvlText w:val="-"/>
      <w:lvlJc w:val="left"/>
      <w:pPr>
        <w:ind w:left="1480" w:hanging="360"/>
      </w:pPr>
      <w:rPr>
        <w:rFonts w:ascii="Times New Roman" w:eastAsia="宋体" w:hAnsi="Times New Roman" w:cs="Times New Roman" w:hint="default"/>
      </w:rPr>
    </w:lvl>
    <w:lvl w:ilvl="1" w:tplc="04090003" w:tentative="1">
      <w:start w:val="1"/>
      <w:numFmt w:val="bullet"/>
      <w:lvlText w:val=""/>
      <w:lvlJc w:val="left"/>
      <w:pPr>
        <w:ind w:left="1960" w:hanging="420"/>
      </w:pPr>
      <w:rPr>
        <w:rFonts w:ascii="Wingdings" w:hAnsi="Wingdings" w:hint="default"/>
      </w:rPr>
    </w:lvl>
    <w:lvl w:ilvl="2" w:tplc="04090005"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3" w:tentative="1">
      <w:start w:val="1"/>
      <w:numFmt w:val="bullet"/>
      <w:lvlText w:val=""/>
      <w:lvlJc w:val="left"/>
      <w:pPr>
        <w:ind w:left="3220" w:hanging="420"/>
      </w:pPr>
      <w:rPr>
        <w:rFonts w:ascii="Wingdings" w:hAnsi="Wingdings" w:hint="default"/>
      </w:rPr>
    </w:lvl>
    <w:lvl w:ilvl="5" w:tplc="04090005"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3" w:tentative="1">
      <w:start w:val="1"/>
      <w:numFmt w:val="bullet"/>
      <w:lvlText w:val=""/>
      <w:lvlJc w:val="left"/>
      <w:pPr>
        <w:ind w:left="4480" w:hanging="420"/>
      </w:pPr>
      <w:rPr>
        <w:rFonts w:ascii="Wingdings" w:hAnsi="Wingdings" w:hint="default"/>
      </w:rPr>
    </w:lvl>
    <w:lvl w:ilvl="8" w:tplc="04090005" w:tentative="1">
      <w:start w:val="1"/>
      <w:numFmt w:val="bullet"/>
      <w:lvlText w:val=""/>
      <w:lvlJc w:val="left"/>
      <w:pPr>
        <w:ind w:left="4900" w:hanging="420"/>
      </w:pPr>
      <w:rPr>
        <w:rFonts w:ascii="Wingdings" w:hAnsi="Wingdings" w:hint="default"/>
      </w:rPr>
    </w:lvl>
  </w:abstractNum>
  <w:abstractNum w:abstractNumId="3" w15:restartNumberingAfterBreak="0">
    <w:nsid w:val="79C256E7"/>
    <w:multiLevelType w:val="multilevel"/>
    <w:tmpl w:val="5040341E"/>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88379460">
    <w:abstractNumId w:val="1"/>
  </w:num>
  <w:num w:numId="2" w16cid:durableId="1595824166">
    <w:abstractNumId w:val="0"/>
  </w:num>
  <w:num w:numId="3" w16cid:durableId="126557202">
    <w:abstractNumId w:val="2"/>
  </w:num>
  <w:num w:numId="4" w16cid:durableId="1757047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E4"/>
    <w:rsid w:val="00004C35"/>
    <w:rsid w:val="00020088"/>
    <w:rsid w:val="00045241"/>
    <w:rsid w:val="00052A41"/>
    <w:rsid w:val="00090379"/>
    <w:rsid w:val="001567C4"/>
    <w:rsid w:val="001858E4"/>
    <w:rsid w:val="002660A8"/>
    <w:rsid w:val="00274469"/>
    <w:rsid w:val="002B1D5D"/>
    <w:rsid w:val="003C4555"/>
    <w:rsid w:val="004443DE"/>
    <w:rsid w:val="00530159"/>
    <w:rsid w:val="005463DE"/>
    <w:rsid w:val="005B0EBC"/>
    <w:rsid w:val="005D2ADC"/>
    <w:rsid w:val="005E48D4"/>
    <w:rsid w:val="006101CE"/>
    <w:rsid w:val="00612AEF"/>
    <w:rsid w:val="00624E5D"/>
    <w:rsid w:val="006548A3"/>
    <w:rsid w:val="00663DE4"/>
    <w:rsid w:val="006C50B2"/>
    <w:rsid w:val="006F02FB"/>
    <w:rsid w:val="007A5AA8"/>
    <w:rsid w:val="007E26A6"/>
    <w:rsid w:val="007F1AF6"/>
    <w:rsid w:val="00841879"/>
    <w:rsid w:val="008853FD"/>
    <w:rsid w:val="008D4D1B"/>
    <w:rsid w:val="008F0580"/>
    <w:rsid w:val="009B72CB"/>
    <w:rsid w:val="009E40D1"/>
    <w:rsid w:val="00A25599"/>
    <w:rsid w:val="00A2675C"/>
    <w:rsid w:val="00A27EFE"/>
    <w:rsid w:val="00AA72D1"/>
    <w:rsid w:val="00B42C57"/>
    <w:rsid w:val="00B95827"/>
    <w:rsid w:val="00BF7867"/>
    <w:rsid w:val="00C7145A"/>
    <w:rsid w:val="00C80086"/>
    <w:rsid w:val="00CC560F"/>
    <w:rsid w:val="00CC70DC"/>
    <w:rsid w:val="00D07A96"/>
    <w:rsid w:val="00D51C53"/>
    <w:rsid w:val="00DB4885"/>
    <w:rsid w:val="00DF1217"/>
    <w:rsid w:val="00E25A37"/>
    <w:rsid w:val="00E61F00"/>
    <w:rsid w:val="00E677AB"/>
    <w:rsid w:val="00EC78FE"/>
    <w:rsid w:val="00EF2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78304"/>
  <w15:chartTrackingRefBased/>
  <w15:docId w15:val="{377A9881-AA1C-4DC4-BDD8-2E03F0F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4E5D"/>
    <w:pPr>
      <w:widowControl w:val="0"/>
      <w:spacing w:line="360" w:lineRule="auto"/>
      <w:ind w:firstLineChars="200" w:firstLine="200"/>
      <w:jc w:val="both"/>
    </w:pPr>
    <w:rPr>
      <w:rFonts w:ascii="Times New Roman" w:eastAsia="宋体" w:hAnsi="Times New Roman"/>
      <w:sz w:val="28"/>
    </w:rPr>
  </w:style>
  <w:style w:type="paragraph" w:styleId="1">
    <w:name w:val="heading 1"/>
    <w:basedOn w:val="2"/>
    <w:link w:val="10"/>
    <w:uiPriority w:val="9"/>
    <w:qFormat/>
    <w:rsid w:val="002660A8"/>
    <w:pPr>
      <w:spacing w:beforeLines="300" w:before="300"/>
      <w:outlineLvl w:val="0"/>
    </w:pPr>
    <w:rPr>
      <w:rFonts w:ascii="Times New Roman" w:eastAsia="宋体" w:hAnsi="Times New Roman"/>
      <w:b w:val="0"/>
      <w:bCs w:val="0"/>
      <w:kern w:val="44"/>
      <w:sz w:val="44"/>
      <w:szCs w:val="44"/>
    </w:rPr>
  </w:style>
  <w:style w:type="paragraph" w:styleId="2">
    <w:name w:val="heading 2"/>
    <w:basedOn w:val="a"/>
    <w:next w:val="a"/>
    <w:link w:val="20"/>
    <w:uiPriority w:val="9"/>
    <w:unhideWhenUsed/>
    <w:qFormat/>
    <w:rsid w:val="00004C35"/>
    <w:pPr>
      <w:keepNext/>
      <w:keepLines/>
      <w:ind w:firstLineChars="0" w:firstLine="0"/>
      <w:outlineLvl w:val="1"/>
    </w:pPr>
    <w:rPr>
      <w:rFonts w:asciiTheme="majorHAnsi" w:eastAsiaTheme="majorEastAsia" w:hAnsiTheme="majorHAnsi" w:cstheme="majorBidi"/>
      <w:b/>
      <w:bCs/>
      <w:sz w:val="32"/>
      <w:szCs w:val="32"/>
    </w:rPr>
  </w:style>
  <w:style w:type="paragraph" w:styleId="3">
    <w:name w:val="heading 3"/>
    <w:basedOn w:val="1"/>
    <w:next w:val="a"/>
    <w:link w:val="30"/>
    <w:uiPriority w:val="9"/>
    <w:unhideWhenUsed/>
    <w:qFormat/>
    <w:rsid w:val="00CC560F"/>
    <w:pPr>
      <w:outlineLvl w:val="2"/>
    </w:pPr>
    <w:rPr>
      <w:b/>
      <w:bCs/>
      <w:sz w:val="32"/>
      <w:szCs w:val="32"/>
    </w:rPr>
  </w:style>
  <w:style w:type="paragraph" w:styleId="4">
    <w:name w:val="heading 4"/>
    <w:basedOn w:val="a"/>
    <w:next w:val="a"/>
    <w:link w:val="40"/>
    <w:uiPriority w:val="9"/>
    <w:unhideWhenUsed/>
    <w:qFormat/>
    <w:rsid w:val="00A2675C"/>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A2675C"/>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60A8"/>
    <w:rPr>
      <w:rFonts w:ascii="Times New Roman" w:eastAsia="宋体" w:hAnsi="Times New Roman" w:cstheme="majorBidi"/>
      <w:kern w:val="44"/>
      <w:sz w:val="44"/>
      <w:szCs w:val="44"/>
    </w:rPr>
  </w:style>
  <w:style w:type="paragraph" w:styleId="a3">
    <w:name w:val="List Paragraph"/>
    <w:basedOn w:val="a"/>
    <w:uiPriority w:val="34"/>
    <w:qFormat/>
    <w:rsid w:val="00A2675C"/>
    <w:pPr>
      <w:ind w:firstLine="420"/>
    </w:pPr>
  </w:style>
  <w:style w:type="paragraph" w:styleId="a4">
    <w:name w:val="Title"/>
    <w:basedOn w:val="a"/>
    <w:next w:val="a"/>
    <w:link w:val="a5"/>
    <w:uiPriority w:val="10"/>
    <w:qFormat/>
    <w:rsid w:val="00A2675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2675C"/>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04C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560F"/>
    <w:rPr>
      <w:rFonts w:ascii="Times New Roman" w:eastAsia="宋体" w:hAnsi="Times New Roman" w:cstheme="majorBidi"/>
      <w:b/>
      <w:bCs/>
      <w:kern w:val="44"/>
      <w:sz w:val="32"/>
      <w:szCs w:val="32"/>
    </w:rPr>
  </w:style>
  <w:style w:type="character" w:customStyle="1" w:styleId="40">
    <w:name w:val="标题 4 字符"/>
    <w:basedOn w:val="a0"/>
    <w:link w:val="4"/>
    <w:uiPriority w:val="9"/>
    <w:rsid w:val="00A2675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2675C"/>
    <w:rPr>
      <w:b/>
      <w:bCs/>
      <w:sz w:val="28"/>
      <w:szCs w:val="28"/>
    </w:rPr>
  </w:style>
  <w:style w:type="table" w:styleId="a6">
    <w:name w:val="Table Grid"/>
    <w:basedOn w:val="a1"/>
    <w:uiPriority w:val="39"/>
    <w:rsid w:val="00A26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9B72CB"/>
    <w:pPr>
      <w:widowControl/>
      <w:spacing w:before="100" w:beforeAutospacing="1" w:after="100" w:afterAutospacing="1" w:line="240" w:lineRule="auto"/>
      <w:ind w:firstLineChars="0" w:firstLine="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247156">
      <w:bodyDiv w:val="1"/>
      <w:marLeft w:val="0"/>
      <w:marRight w:val="0"/>
      <w:marTop w:val="0"/>
      <w:marBottom w:val="0"/>
      <w:divBdr>
        <w:top w:val="none" w:sz="0" w:space="0" w:color="auto"/>
        <w:left w:val="none" w:sz="0" w:space="0" w:color="auto"/>
        <w:bottom w:val="none" w:sz="0" w:space="0" w:color="auto"/>
        <w:right w:val="none" w:sz="0" w:space="0" w:color="auto"/>
      </w:divBdr>
    </w:div>
    <w:div w:id="205766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4</Pages>
  <Words>780</Words>
  <Characters>897</Characters>
  <Application>Microsoft Office Word</Application>
  <DocSecurity>0</DocSecurity>
  <Lines>44</Lines>
  <Paragraphs>34</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Austin</dc:creator>
  <cp:keywords/>
  <dc:description/>
  <cp:lastModifiedBy>Zhang, Austin</cp:lastModifiedBy>
  <cp:revision>43</cp:revision>
  <dcterms:created xsi:type="dcterms:W3CDTF">2023-09-07T03:17:00Z</dcterms:created>
  <dcterms:modified xsi:type="dcterms:W3CDTF">2023-09-08T07:19:00Z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b8430-11b4-47ed-b1b2-7ef5cdca0b43_Enabled">
    <vt:lpwstr>true</vt:lpwstr>
  </property>
  <property fmtid="{D5CDD505-2E9C-101B-9397-08002B2CF9AE}" pid="3" name="MSIP_Label_717b8430-11b4-47ed-b1b2-7ef5cdca0b43_SetDate">
    <vt:lpwstr>2023-09-07T03:21:54Z</vt:lpwstr>
  </property>
  <property fmtid="{D5CDD505-2E9C-101B-9397-08002B2CF9AE}" pid="4" name="MSIP_Label_717b8430-11b4-47ed-b1b2-7ef5cdca0b43_Method">
    <vt:lpwstr>Privileged</vt:lpwstr>
  </property>
  <property fmtid="{D5CDD505-2E9C-101B-9397-08002B2CF9AE}" pid="5" name="MSIP_Label_717b8430-11b4-47ed-b1b2-7ef5cdca0b43_Name">
    <vt:lpwstr>Public_</vt:lpwstr>
  </property>
  <property fmtid="{D5CDD505-2E9C-101B-9397-08002B2CF9AE}" pid="6" name="MSIP_Label_717b8430-11b4-47ed-b1b2-7ef5cdca0b43_SiteId">
    <vt:lpwstr>5a5c4bcf-d285-44af-8f19-ca72d454f6f7</vt:lpwstr>
  </property>
  <property fmtid="{D5CDD505-2E9C-101B-9397-08002B2CF9AE}" pid="7" name="MSIP_Label_717b8430-11b4-47ed-b1b2-7ef5cdca0b43_ActionId">
    <vt:lpwstr>0de39438-2b4e-4201-b269-814fc96fd93f</vt:lpwstr>
  </property>
  <property fmtid="{D5CDD505-2E9C-101B-9397-08002B2CF9AE}" pid="8" name="MSIP_Label_717b8430-11b4-47ed-b1b2-7ef5cdca0b43_ContentBits">
    <vt:lpwstr>0</vt:lpwstr>
  </property>
</Properties>
</file>