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598D4">
      <w:pPr>
        <w:spacing w:before="1200" w:after="80"/>
        <w:jc w:val="center"/>
        <w:rPr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1F4E79"/>
          <w:sz w:val="52"/>
          <w:szCs w:val="52"/>
        </w:rPr>
        <w:t>Python 期末项目报告</w:t>
      </w:r>
    </w:p>
    <w:p w14:paraId="20735115">
      <w:pPr>
        <w:spacing w:before="0" w:after="600"/>
        <w:jc w:val="center"/>
        <w:rPr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595959"/>
          <w:sz w:val="44"/>
          <w:szCs w:val="44"/>
        </w:rPr>
        <w:t>A 股股票分析系统</w:t>
      </w:r>
    </w:p>
    <w:p w14:paraId="3E327273">
      <w:pPr>
        <w:spacing w:before="100" w:after="8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40"/>
          <w:szCs w:val="40"/>
        </w:rPr>
        <w:t>项目名称：A 股股票分析系统</w:t>
      </w:r>
    </w:p>
    <w:p w14:paraId="7BBF0617">
      <w:pPr>
        <w:spacing w:before="0" w:after="8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40"/>
          <w:szCs w:val="40"/>
        </w:rPr>
        <w:t>小组名称：汉高组</w:t>
      </w:r>
    </w:p>
    <w:p w14:paraId="6578DCEB">
      <w:pPr>
        <w:spacing w:before="200" w:after="4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成员 1：赵程伟  25329135</w:t>
      </w:r>
    </w:p>
    <w:p w14:paraId="77E2ABF1">
      <w:pPr>
        <w:spacing w:before="0" w:after="4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成员 2：冼浩阳  25329119</w:t>
      </w:r>
    </w:p>
    <w:p w14:paraId="2DC973DD">
      <w:pPr>
        <w:spacing w:before="0" w:after="4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成员 3：陈家兴  25329038</w:t>
      </w:r>
    </w:p>
    <w:p w14:paraId="3AFE78B9"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br w:type="page"/>
      </w:r>
      <w:bookmarkStart w:id="0" w:name="_GoBack"/>
      <w:bookmarkEnd w:id="0"/>
    </w:p>
    <w:p w14:paraId="62A4D3A6">
      <w:pPr>
        <w:pStyle w:val="2"/>
        <w:pBdr>
          <w:bottom w:val="single" w:color="1F4E79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一、摘要</w:t>
      </w:r>
    </w:p>
    <w:p w14:paraId="50F7047D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本项目实现了一个基于 Python 的 A 股股票分析系统，围绕“数据获取、指标分析、策略回测、结果可视化、报告导出”构建了一套完整的课程项目流程。系统使用 AkShare 获取股票历史日线数据与实时行情，借助 pandas 与 numpy 完成数据清洗和指标计算，并通过 matplotlib 与 mplfinance 将分析结果以图形方式展示出来。</w:t>
      </w:r>
    </w:p>
    <w:p w14:paraId="784A212F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当前版本补充了本地 CSV 缓存回退机制、股票搜索、实时行情查询和多股归一化走势对比等功能，使系统在网络波动或课堂演示场景下仍能保持较好的可用性。</w:t>
      </w:r>
    </w:p>
    <w:p w14:paraId="5A73FD26">
      <w:pPr>
        <w:pStyle w:val="2"/>
        <w:pBdr>
          <w:bottom w:val="single" w:color="1F4E79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二、项目结构与模块设计</w:t>
      </w:r>
    </w:p>
    <w:p w14:paraId="063018B8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系统采用按功能拆分的模块化结构：main.py 负责统一菜单与交互流程，data_fetcher.py 负责行情数据的抓取与缓存，analyzer.py 负责技术指标、交易信号与回测逻辑，visualizer.py 负责图表绘制，report_file.py 负责回测结果导出与历史报告读取，utils.py 提供通用输出函数。</w:t>
      </w:r>
    </w:p>
    <w:p w14:paraId="63446894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程序运行时，用户输入股票代码与起止日期后，系统抓取数据并构造 StockAnalyzer 对象，再根据菜单选择进入单股分析、信号分析、回测、可视化或多股对比等分支功能；若执行回测，结果还可自动导出为文本报告。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200"/>
        <w:gridCol w:w="3026"/>
      </w:tblGrid>
      <w:tr w14:paraId="0077ABDE"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F7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模块/文件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0DC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核心职责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B1A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关键函数或类</w:t>
            </w:r>
          </w:p>
        </w:tc>
      </w:tr>
      <w:tr w14:paraId="638F3234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C138A">
            <w:r>
              <w:rPr>
                <w:rFonts w:ascii="微软雅黑" w:hAnsi="微软雅黑" w:eastAsia="微软雅黑" w:cs="微软雅黑"/>
                <w:sz w:val="20"/>
                <w:szCs w:val="20"/>
              </w:rPr>
              <w:t>main.py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3F949">
            <w:r>
              <w:rPr>
                <w:rFonts w:ascii="微软雅黑" w:hAnsi="微软雅黑" w:eastAsia="微软雅黑" w:cs="微软雅黑"/>
                <w:sz w:val="20"/>
                <w:szCs w:val="20"/>
              </w:rPr>
              <w:t>统一菜单入口、参数校验、交互流程组织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62D7A">
            <w:r>
              <w:rPr>
                <w:rFonts w:ascii="微软雅黑" w:hAnsi="微软雅黑" w:eastAsia="微软雅黑" w:cs="微软雅黑"/>
                <w:sz w:val="20"/>
                <w:szCs w:val="20"/>
              </w:rPr>
              <w:t>validate_date、get_stock_input、with_stock、main</w:t>
            </w:r>
          </w:p>
        </w:tc>
      </w:tr>
      <w:tr w14:paraId="65C2AACC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693A1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data_fetcher.py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0AE1D">
            <w:r>
              <w:rPr>
                <w:rFonts w:ascii="微软雅黑" w:hAnsi="微软雅黑" w:eastAsia="微软雅黑" w:cs="微软雅黑"/>
                <w:sz w:val="20"/>
                <w:szCs w:val="20"/>
              </w:rPr>
              <w:t>历史数据抓取、实时行情查询、股票搜索、本地缓存回退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1C3FD">
            <w:r>
              <w:rPr>
                <w:rFonts w:ascii="微软雅黑" w:hAnsi="微软雅黑" w:eastAsia="微软雅黑" w:cs="微软雅黑"/>
                <w:sz w:val="20"/>
                <w:szCs w:val="20"/>
              </w:rPr>
              <w:t>StockDataFetcher、fetch_stock_data、fetch_realtime_data、search_stock</w:t>
            </w:r>
          </w:p>
        </w:tc>
      </w:tr>
      <w:tr w14:paraId="288DBFB3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A610D">
            <w:r>
              <w:rPr>
                <w:rFonts w:ascii="微软雅黑" w:hAnsi="微软雅黑" w:eastAsia="微软雅黑" w:cs="微软雅黑"/>
                <w:sz w:val="20"/>
                <w:szCs w:val="20"/>
              </w:rPr>
              <w:t>analyzer.py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EE9D3">
            <w:r>
              <w:rPr>
                <w:rFonts w:ascii="微软雅黑" w:hAnsi="微软雅黑" w:eastAsia="微软雅黑" w:cs="微软雅黑"/>
                <w:sz w:val="20"/>
                <w:szCs w:val="20"/>
              </w:rPr>
              <w:t>技术指标计算、买卖信号生成、统计摘要、策略回测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97C16">
            <w:r>
              <w:rPr>
                <w:rFonts w:ascii="微软雅黑" w:hAnsi="微软雅黑" w:eastAsia="微软雅黑" w:cs="微软雅黑"/>
                <w:sz w:val="20"/>
                <w:szCs w:val="20"/>
              </w:rPr>
              <w:t>StockAnalyzer、generate_signals、summary、backtest</w:t>
            </w:r>
          </w:p>
        </w:tc>
      </w:tr>
      <w:tr w14:paraId="11C0F105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A4893">
            <w:r>
              <w:rPr>
                <w:rFonts w:ascii="微软雅黑" w:hAnsi="微软雅黑" w:eastAsia="微软雅黑" w:cs="微软雅黑"/>
                <w:sz w:val="20"/>
                <w:szCs w:val="20"/>
              </w:rPr>
              <w:t>visualizer.py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78672">
            <w:r>
              <w:rPr>
                <w:rFonts w:ascii="微软雅黑" w:hAnsi="微软雅黑" w:eastAsia="微软雅黑" w:cs="微软雅黑"/>
                <w:sz w:val="20"/>
                <w:szCs w:val="20"/>
              </w:rPr>
              <w:t>K线图、趋势图、RSI、MACD、综合图、多股对比图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F8E96">
            <w:r>
              <w:rPr>
                <w:rFonts w:ascii="微软雅黑" w:hAnsi="微软雅黑" w:eastAsia="微软雅黑" w:cs="微软雅黑"/>
                <w:sz w:val="20"/>
                <w:szCs w:val="20"/>
              </w:rPr>
              <w:t>plot_kline、plot_all、plot_comparison</w:t>
            </w:r>
          </w:p>
        </w:tc>
      </w:tr>
      <w:tr w14:paraId="18E1E404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37965">
            <w:r>
              <w:rPr>
                <w:rFonts w:ascii="微软雅黑" w:hAnsi="微软雅黑" w:eastAsia="微软雅黑" w:cs="微软雅黑"/>
                <w:sz w:val="20"/>
                <w:szCs w:val="20"/>
              </w:rPr>
              <w:t>report_file.py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42616">
            <w:r>
              <w:rPr>
                <w:rFonts w:ascii="微软雅黑" w:hAnsi="微软雅黑" w:eastAsia="微软雅黑" w:cs="微软雅黑"/>
                <w:sz w:val="20"/>
                <w:szCs w:val="20"/>
              </w:rPr>
              <w:t>回测文本报告导出、历史报告列出与读取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26A71">
            <w:r>
              <w:rPr>
                <w:rFonts w:ascii="微软雅黑" w:hAnsi="微软雅黑" w:eastAsia="微软雅黑" w:cs="微软雅黑"/>
                <w:sz w:val="20"/>
                <w:szCs w:val="20"/>
              </w:rPr>
              <w:t>export_report、list_reports、read_report</w:t>
            </w:r>
          </w:p>
        </w:tc>
      </w:tr>
      <w:tr w14:paraId="78FEF1F2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3981B0">
            <w:r>
              <w:rPr>
                <w:rFonts w:ascii="微软雅黑" w:hAnsi="微软雅黑" w:eastAsia="微软雅黑" w:cs="微软雅黑"/>
                <w:sz w:val="20"/>
                <w:szCs w:val="20"/>
              </w:rPr>
              <w:t>utils.py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B33ED">
            <w:r>
              <w:rPr>
                <w:rFonts w:ascii="微软雅黑" w:hAnsi="微软雅黑" w:eastAsia="微软雅黑" w:cs="微软雅黑"/>
                <w:sz w:val="20"/>
                <w:szCs w:val="20"/>
              </w:rPr>
              <w:t>通用工具函数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28FF6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print_separator</w:t>
            </w:r>
          </w:p>
        </w:tc>
      </w:tr>
    </w:tbl>
    <w:p w14:paraId="78FDB788">
      <w:pPr>
        <w:spacing w:before="0" w:after="200"/>
      </w:pPr>
    </w:p>
    <w:p w14:paraId="22D27839">
      <w:pPr>
        <w:pStyle w:val="2"/>
        <w:pBdr>
          <w:bottom w:val="single" w:color="1F4E79" w:sz="6" w:space="4"/>
        </w:pBdr>
        <w:spacing w:before="360" w:after="200"/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</w:pPr>
    </w:p>
    <w:p w14:paraId="478DCED7">
      <w:pPr>
        <w:pStyle w:val="2"/>
        <w:pBdr>
          <w:bottom w:val="single" w:color="1F4E79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三、主要功能实现</w:t>
      </w:r>
    </w:p>
    <w:p w14:paraId="194854CF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历史数据获取与缓存：StockDataFetcher.fetch_stock_data() 根据股票代码自动判断上交所、深交所或北交所市场前缀，调用 AkShare 接口获取前复权日线数据；若网络请求失败，程序自动回退到本地缓存目录读取已有 CSV 数据，请求成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功时同时写入缓存，便于后续离线使用。</w:t>
      </w:r>
    </w:p>
    <w:p w14:paraId="7CA13590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实时行情与股票搜索：系统通过 fetch_realtime_data() 获取单只股票的最新价、涨跌幅、成交量等实时字段，通过 search_stock() 支持按代码或名称关键字检索，使系统从静态历史分析扩展到更接近真实使用场景的交互查询工具。</w:t>
      </w:r>
    </w:p>
    <w:p w14:paraId="4D86B735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技术指标与交易信号：generate_signals() 计算 MA20、MA50 和 RSI(14)，以“MA20 上穿 MA50 且 RSI＜70”为买入条件，以“MA20 下穿 MA50 且 RSI＞30”为卖出条件，其余记为 Hold，将均线交叉与超买超卖过滤结合，使信号更具解释性。</w:t>
      </w:r>
    </w:p>
    <w:p w14:paraId="71C5EFFF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统计摘要与策略回测：summary() 返回区间最高价、最低价、平均收盘价及总涨跌幅等统计信息；backtest() 采用全仓买入、全仓卖出的简化规则，记录每次交易并计算策略收益率与买入持有收益率，输出完整交易日志。</w:t>
      </w:r>
    </w:p>
    <w:p w14:paraId="3963C894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 图形可视化：系统支持 K 线图、趋势图、RSI 图、MACD 图、综合分析图与多股对比图，其中多股对比采用归一化收盘价，将不同价格量级的股票统一映射到同一基准，便于横向比较走势表现。</w:t>
      </w:r>
    </w:p>
    <w:p w14:paraId="4B9A99B3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 报告管理：完成回测后可选择导出文本报告，系统按时间戳生成文件名，并支持历史报告的列出与查看，形成完整的分析留档流程。</w:t>
      </w:r>
    </w:p>
    <w:p w14:paraId="2D487D86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page"/>
      </w:r>
    </w:p>
    <w:p w14:paraId="364A6908">
      <w:pPr>
        <w:pStyle w:val="2"/>
        <w:pBdr>
          <w:bottom w:val="single" w:color="1F4E79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四、课程知识点与代码实现</w:t>
      </w:r>
    </w:p>
    <w:p w14:paraId="0635D9E5">
      <w:pPr>
        <w:spacing w:before="0" w:after="1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本节按课程知识模块逐一说明项目中的具体技术实现，并附上关键代码片段。</w:t>
      </w:r>
    </w:p>
    <w:p w14:paraId="2D6BE3A2">
      <w:pPr>
        <w:spacing w:before="200" w:after="100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（对应课程</w:t>
      </w:r>
      <w:r>
        <w:rPr>
          <w:rFonts w:ascii="微软雅黑" w:hAnsi="微软雅黑" w:eastAsia="微软雅黑" w:cs="微软雅黑"/>
          <w:b/>
          <w:bCs/>
          <w:i/>
          <w:iCs/>
          <w:color w:val="1F4E79"/>
          <w:sz w:val="22"/>
          <w:szCs w:val="22"/>
        </w:rPr>
        <w:t>第二章</w:t>
      </w: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字符串处理：日期校验与时间格式化</w:t>
      </w:r>
    </w:p>
    <w:p w14:paraId="4F877F46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项目中使用字符串格式化、strip()、startswith()、strftime() 等方法处理股票代码、日期输入与报告文本的生成。</w:t>
      </w:r>
    </w:p>
    <w:p w14:paraId="1B8DCA69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datetime.strptime(date_str, "%Y%m%d")</w:t>
      </w:r>
    </w:p>
    <w:p w14:paraId="29993CE1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timestamp = datetime.now().strftime("%Y%m%d_%H%M%S")</w:t>
      </w:r>
    </w:p>
    <w:p w14:paraId="6E4B2841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code = input("请输入股票代码: ").strip()</w:t>
      </w:r>
    </w:p>
    <w:p w14:paraId="5B6ADB18">
      <w:pPr>
        <w:spacing w:before="0" w:after="80"/>
      </w:pPr>
    </w:p>
    <w:p w14:paraId="11ACC17B">
      <w:pPr>
        <w:spacing w:before="200" w:after="100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（对应课程</w:t>
      </w:r>
      <w:r>
        <w:rPr>
          <w:rFonts w:ascii="微软雅黑" w:hAnsi="微软雅黑" w:eastAsia="微软雅黑" w:cs="微软雅黑"/>
          <w:b/>
          <w:bCs/>
          <w:i/>
          <w:iCs/>
          <w:color w:val="1F4E79"/>
          <w:sz w:val="22"/>
          <w:szCs w:val="22"/>
        </w:rPr>
        <w:t>第四、九章</w:t>
      </w: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控制结构与异常处理：菜单流程与日期纠正</w:t>
      </w:r>
    </w:p>
    <w:p w14:paraId="6EF43F70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 if/elif、for、while 构建菜单流程与买卖判断逻辑，并使用 try-except 处理接口异常、日期格式错误与文件读取异常，提升程序鲁棒性。</w:t>
      </w:r>
    </w:p>
    <w:p w14:paraId="0C56EDD3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if start &gt; end:</w:t>
      </w:r>
    </w:p>
    <w:p w14:paraId="6043D73C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start, end = end, start</w:t>
      </w:r>
    </w:p>
    <w:p w14:paraId="15E6B64B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print("日期范围有误，已自动调整。")</w:t>
      </w:r>
    </w:p>
    <w:p w14:paraId="0F391F7E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</w:t>
      </w:r>
    </w:p>
    <w:p w14:paraId="0E46A500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try:</w:t>
      </w:r>
    </w:p>
    <w:p w14:paraId="2EE29818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datetime.strptime(date_str, "%Y%m%d")</w:t>
      </w:r>
    </w:p>
    <w:p w14:paraId="34A0C968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except ValueError:</w:t>
      </w:r>
    </w:p>
    <w:p w14:paraId="54C91C98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return False</w:t>
      </w:r>
    </w:p>
    <w:p w14:paraId="40D109CE">
      <w:pPr>
        <w:spacing w:before="0" w:after="80"/>
      </w:pPr>
    </w:p>
    <w:p w14:paraId="79373231">
      <w:pPr>
        <w:spacing w:before="200" w:after="100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（对应课程</w:t>
      </w:r>
      <w:r>
        <w:rPr>
          <w:rFonts w:ascii="微软雅黑" w:hAnsi="微软雅黑" w:eastAsia="微软雅黑" w:cs="微软雅黑"/>
          <w:b/>
          <w:bCs/>
          <w:i/>
          <w:iCs/>
          <w:color w:val="1F4E79"/>
          <w:sz w:val="22"/>
          <w:szCs w:val="22"/>
        </w:rPr>
        <w:t>第六章</w:t>
      </w: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函数设计：公共流程封装</w:t>
      </w:r>
    </w:p>
    <w:p w14:paraId="2524034D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将输入校验、数据抓取、信号分析、回测与报告导出拆分为独立函数，并广泛使用默认参数（如 initial_cash=10000.0），提升代码复用性与可维护性。</w:t>
      </w:r>
    </w:p>
    <w:p w14:paraId="522558AA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def with_stock(title, callback):</w:t>
      </w:r>
    </w:p>
    <w:p w14:paraId="477A9E63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params = get_stock_input()</w:t>
      </w:r>
    </w:p>
    <w:p w14:paraId="5C579CFB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stock = build_stock(params[0], params[1], params[2])</w:t>
      </w:r>
    </w:p>
    <w:p w14:paraId="18EB5B5C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callback(stock)</w:t>
      </w:r>
    </w:p>
    <w:p w14:paraId="0345CCFD">
      <w:pPr>
        <w:spacing w:before="0" w:after="80"/>
      </w:pPr>
    </w:p>
    <w:p w14:paraId="23761029">
      <w:pPr>
        <w:spacing w:before="200" w:after="100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（对应课程</w:t>
      </w:r>
      <w:r>
        <w:rPr>
          <w:rFonts w:ascii="微软雅黑" w:hAnsi="微软雅黑" w:eastAsia="微软雅黑" w:cs="微软雅黑"/>
          <w:b/>
          <w:bCs/>
          <w:i/>
          <w:iCs/>
          <w:color w:val="1F4E79"/>
          <w:sz w:val="22"/>
          <w:szCs w:val="22"/>
        </w:rPr>
        <w:t>第八章</w:t>
      </w: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类与面向对象编程：核心分析类设计</w:t>
      </w:r>
    </w:p>
    <w:p w14:paraId="38A7A60D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本项目在程序组织上体现了函数式流程与面向对象封装的结合。核心分析逻辑通过 StockAnalyzer 类封装，将股票代码、名称、价格序列、交易信号等状态与分析方法统一管理，增强了代码的复用性与可读性。</w:t>
      </w:r>
    </w:p>
    <w:p w14:paraId="5E0827CC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class StockAnalyzer:</w:t>
      </w:r>
    </w:p>
    <w:p w14:paraId="3C8B08EC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def __init__(self, code, df, name=""):</w:t>
      </w:r>
    </w:p>
    <w:p w14:paraId="397BD493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    self.code = code</w:t>
      </w:r>
    </w:p>
    <w:p w14:paraId="3DC931E0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    self.df = df.copy()</w:t>
      </w:r>
    </w:p>
    <w:p w14:paraId="2BE7F6A1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    self.signals = []</w:t>
      </w:r>
    </w:p>
    <w:p w14:paraId="794C2A32">
      <w:pPr>
        <w:spacing w:before="0" w:after="80"/>
      </w:pPr>
    </w:p>
    <w:p w14:paraId="2E76E97E">
      <w:pPr>
        <w:spacing w:before="200" w:after="100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（对应课程</w:t>
      </w:r>
      <w:r>
        <w:rPr>
          <w:rFonts w:ascii="微软雅黑" w:hAnsi="微软雅黑" w:eastAsia="微软雅黑" w:cs="微软雅黑"/>
          <w:b/>
          <w:bCs/>
          <w:i/>
          <w:iCs/>
          <w:color w:val="1F4E79"/>
          <w:sz w:val="22"/>
          <w:szCs w:val="22"/>
        </w:rPr>
        <w:t>第三、五章</w:t>
      </w: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列表、字典：交易日志与结果组织</w:t>
      </w:r>
    </w:p>
    <w:p w14:paraId="71426D9F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使用列表保存价格、成交量、日期与交易日志，使用字典组织菜单选项、回测结果摘要与统计信息，体现了序列与映射两类数据结构在实际场景中的应用。</w:t>
      </w:r>
    </w:p>
    <w:p w14:paraId="65F85460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trade_log.append({</w:t>
      </w:r>
    </w:p>
    <w:p w14:paraId="670E1649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"date": date,</w:t>
      </w:r>
    </w:p>
    <w:p w14:paraId="5AF9E4D9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"action": "买入",</w:t>
      </w:r>
    </w:p>
    <w:p w14:paraId="3CED1BE5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"price": round(price, 2)</w:t>
      </w:r>
    </w:p>
    <w:p w14:paraId="012CC686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})</w:t>
      </w:r>
    </w:p>
    <w:p w14:paraId="762883A0">
      <w:pPr>
        <w:spacing w:before="0" w:after="80"/>
      </w:pPr>
    </w:p>
    <w:p w14:paraId="3B836124">
      <w:pPr>
        <w:spacing w:before="200" w:after="100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（对应课程</w:t>
      </w:r>
      <w:r>
        <w:rPr>
          <w:rFonts w:ascii="微软雅黑" w:hAnsi="微软雅黑" w:eastAsia="微软雅黑" w:cs="微软雅黑"/>
          <w:b/>
          <w:bCs/>
          <w:i/>
          <w:iCs/>
          <w:color w:val="1F4E79"/>
          <w:sz w:val="22"/>
          <w:szCs w:val="22"/>
        </w:rPr>
        <w:t>第十一、十二、十三章</w:t>
      </w: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数据分析与可视化：信号生成与归一化对比</w:t>
      </w:r>
    </w:p>
    <w:p w14:paraId="0C4C6B9C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在数据处理方面，项目广泛使用 pandas 的 rolling()、diff()、ewm()、where() 等方法完成均线、RSI 和 MACD 指标计算，并使用 numpy.select() 生成条件化交易信号；在可视化方面，多股对比图通过归一化处理将不同价格量级的股票映射到同一基准，体现了向量化数据处理与图形化呈现的结合。</w:t>
      </w:r>
    </w:p>
    <w:p w14:paraId="1643140B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df["signal"] = np.select(</w:t>
      </w:r>
    </w:p>
    <w:p w14:paraId="5F9E38D8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condlist=[by_signal, sellu_signal],</w:t>
      </w:r>
    </w:p>
    <w:p w14:paraId="1B19346F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choicelist=["Buy", "Sell"],</w:t>
      </w:r>
    </w:p>
    <w:p w14:paraId="093C7905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default="Hold"</w:t>
      </w:r>
    </w:p>
    <w:p w14:paraId="7D8B0CC6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)</w:t>
      </w:r>
    </w:p>
    <w:p w14:paraId="3EF5C41E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normalized = df["close"] / df["close"].iloc[0] * 100</w:t>
      </w:r>
    </w:p>
    <w:p w14:paraId="73553802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ax.plot(df.index, normalized, label=code, linewidth=1.5)</w:t>
      </w:r>
    </w:p>
    <w:p w14:paraId="4E0F9C00">
      <w:pPr>
        <w:spacing w:before="0" w:after="80"/>
      </w:pPr>
    </w:p>
    <w:p w14:paraId="6647F574">
      <w:pPr>
        <w:spacing w:before="200" w:after="100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（对应课程</w:t>
      </w:r>
      <w:r>
        <w:rPr>
          <w:rFonts w:ascii="微软雅黑" w:hAnsi="微软雅黑" w:eastAsia="微软雅黑" w:cs="微软雅黑"/>
          <w:b/>
          <w:bCs/>
          <w:i/>
          <w:iCs/>
          <w:color w:val="1F4E79"/>
          <w:sz w:val="22"/>
          <w:szCs w:val="22"/>
        </w:rPr>
        <w:t>第七章</w:t>
      </w: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文件操作：报告导出与历史读取</w:t>
      </w:r>
    </w:p>
    <w:p w14:paraId="0A86B8CB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数据获取模块设计了缓存回退机制，降低网络波动对项目演示的影响；报告模块使用 open() 读写回测报告文本，使用 os.makedirs()、os.listdir() 管理报告与缓存目录，实现了结果的持久化存储。</w:t>
      </w:r>
    </w:p>
    <w:p w14:paraId="08E1978D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with open(filepath, "w", encoding="utf-8") as f:</w:t>
      </w:r>
    </w:p>
    <w:p w14:paraId="41307E79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f.write("\n".join(lines))</w:t>
      </w:r>
    </w:p>
    <w:p w14:paraId="13E81370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</w:t>
      </w:r>
    </w:p>
    <w:p w14:paraId="0F4CE5DF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>files = [f for f in os.listdir(save_dir)</w:t>
      </w:r>
    </w:p>
    <w:p w14:paraId="55827B00">
      <w:pPr>
        <w:pBdr>
          <w:left w:val="single" w:color="2E75B6" w:sz="18" w:space="8"/>
        </w:pBdr>
        <w:shd w:val="clear" w:fill="F5F5F5"/>
        <w:spacing w:before="0" w:after="0" w:line="280" w:lineRule="auto"/>
        <w:ind w:left="200"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     if f.endswith("_report.txt")]</w:t>
      </w:r>
    </w:p>
    <w:p w14:paraId="3587CCDF">
      <w:pPr>
        <w:pStyle w:val="2"/>
        <w:pBdr>
          <w:bottom w:val="single" w:color="1F4E79" w:sz="6" w:space="4"/>
        </w:pBdr>
        <w:spacing w:before="360" w:after="200"/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</w:pPr>
    </w:p>
    <w:p w14:paraId="3CE4383F">
      <w:pPr>
        <w:pStyle w:val="2"/>
        <w:pBdr>
          <w:bottom w:val="single" w:color="1F4E79" w:sz="6" w:space="4"/>
        </w:pBdr>
        <w:spacing w:before="360" w:after="200"/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</w:pPr>
    </w:p>
    <w:p w14:paraId="262E7838">
      <w:pPr>
        <w:pStyle w:val="2"/>
        <w:pBdr>
          <w:bottom w:val="single" w:color="1F4E79" w:sz="6" w:space="4"/>
        </w:pBdr>
        <w:spacing w:before="360" w:after="200"/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</w:pPr>
    </w:p>
    <w:p w14:paraId="65121D36">
      <w:pPr>
        <w:pStyle w:val="2"/>
        <w:pBdr>
          <w:bottom w:val="single" w:color="1F4E79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五、项目特色与模型局限性</w:t>
      </w:r>
    </w:p>
    <w:p w14:paraId="4BC3CE44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前版本的项目特色主要体现在三点：一是功能链条完整，覆盖获取、分析、可视化、回测与导出；二是加入缓存回退、搜索与实时行情后，系统更接近真实使用流程；三是可视化形式较丰富，既能查看单股指标，也能进行多股走势对比。</w:t>
      </w:r>
    </w:p>
    <w:p w14:paraId="5938E083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此同时，本系统的回测模型为简化实现，未计入交易手续费与滑点，因此收益率可能高于真实交易结果；信号基于当日收盘价生成，存在一定前视偏差；策略仅在单一历史区间验证，未做样本外测试，因此仍存在过拟合风险。这些局限已在生成的回测报告中以文字形式提示用户，体现了对策略可靠性边界的认知。</w:t>
      </w:r>
    </w:p>
    <w:p w14:paraId="215E371C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未来若进一步扩展，可考虑引入交易成本模型、样本外验证流程，以及将命令行界面升级为图形界面或网页应用以提升交互体验。</w:t>
      </w:r>
    </w:p>
    <w:p w14:paraId="166C658D">
      <w:pPr>
        <w:pStyle w:val="2"/>
        <w:pBdr>
          <w:bottom w:val="single" w:color="1F4E79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六、运行说明</w:t>
      </w:r>
    </w:p>
    <w:p w14:paraId="7550753C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运行环境：推荐使用 Python 3.10 及以上版本，依赖包括 akshare、pandas、numpy、matplotlib 和 mplfinance。</w:t>
      </w:r>
    </w:p>
    <w:p w14:paraId="1BBA2A39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安装依赖：在项目根目录执行 pip install -r requirements.txt。</w:t>
      </w:r>
    </w:p>
    <w:p w14:paraId="4CE40D28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启动方式：执行 python main.py，即可进入命令行菜单，支持单股分析、信号分析、策略回测、实时行情查询、股票搜索、历史报告查看、图表可视化及多股对比等功能。</w:t>
      </w:r>
    </w:p>
    <w:p w14:paraId="2C7535E6">
      <w:pPr>
        <w:spacing w:before="0" w:after="160" w:line="320" w:lineRule="auto"/>
        <w:ind w:firstLine="50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使用说明：股票代码为 6 位数字（如 000001、600036），日期格式为 YYYYMMDD；若数据抓取失败，系统会自动尝试读取本地缓存。</w:t>
      </w:r>
    </w:p>
    <w:p w14:paraId="21D38FB9">
      <w:pPr>
        <w:pStyle w:val="2"/>
        <w:pBdr>
          <w:bottom w:val="single" w:color="1F4E79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七、团队成员贡献说明表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5"/>
        <w:gridCol w:w="1239"/>
        <w:gridCol w:w="1762"/>
        <w:gridCol w:w="4151"/>
        <w:gridCol w:w="989"/>
      </w:tblGrid>
      <w:tr w14:paraId="4F4A06FE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4B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1A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97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负责模块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DA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具体工作内容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09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工作量占比</w:t>
            </w:r>
          </w:p>
        </w:tc>
      </w:tr>
      <w:tr w14:paraId="1E5BA64B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68661">
            <w:r>
              <w:rPr>
                <w:rFonts w:ascii="微软雅黑" w:hAnsi="微软雅黑" w:eastAsia="微软雅黑" w:cs="微软雅黑"/>
                <w:sz w:val="20"/>
                <w:szCs w:val="20"/>
              </w:rPr>
              <w:t>赵程伟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D76CA">
            <w:r>
              <w:rPr>
                <w:rFonts w:ascii="微软雅黑" w:hAnsi="微软雅黑" w:eastAsia="微软雅黑" w:cs="微软雅黑"/>
                <w:sz w:val="20"/>
                <w:szCs w:val="20"/>
              </w:rPr>
              <w:t>25329135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2BD48">
            <w:r>
              <w:rPr>
                <w:rFonts w:ascii="微软雅黑" w:hAnsi="微软雅黑" w:eastAsia="微软雅黑" w:cs="微软雅黑"/>
                <w:sz w:val="20"/>
                <w:szCs w:val="20"/>
              </w:rPr>
              <w:t>主程序整合、数据获取、代码整理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BA149">
            <w:r>
              <w:rPr>
                <w:rFonts w:ascii="微软雅黑" w:hAnsi="微软雅黑" w:eastAsia="微软雅黑" w:cs="微软雅黑"/>
                <w:sz w:val="20"/>
                <w:szCs w:val="20"/>
              </w:rPr>
              <w:t>完成 main.py 与 data_fetcher.py，负责菜单交互、输入校验、历史/实时数据获取、股票搜索与缓存回退逻辑，并对整体代码进行联调整合。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A104F">
            <w:r>
              <w:rPr>
                <w:rFonts w:ascii="微软雅黑" w:hAnsi="微软雅黑" w:eastAsia="微软雅黑" w:cs="微软雅黑"/>
                <w:sz w:val="20"/>
                <w:szCs w:val="20"/>
              </w:rPr>
              <w:t>40%</w:t>
            </w:r>
          </w:p>
        </w:tc>
      </w:tr>
      <w:tr w14:paraId="25D880F4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4974B">
            <w:r>
              <w:rPr>
                <w:rFonts w:ascii="微软雅黑" w:hAnsi="微软雅黑" w:eastAsia="微软雅黑" w:cs="微软雅黑"/>
                <w:sz w:val="20"/>
                <w:szCs w:val="20"/>
              </w:rPr>
              <w:t>冼浩阳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DD435">
            <w:r>
              <w:rPr>
                <w:rFonts w:ascii="微软雅黑" w:hAnsi="微软雅黑" w:eastAsia="微软雅黑" w:cs="微软雅黑"/>
                <w:sz w:val="20"/>
                <w:szCs w:val="20"/>
              </w:rPr>
              <w:t>25329119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8899D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数据分析与报告导出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92711">
            <w:r>
              <w:rPr>
                <w:rFonts w:ascii="微软雅黑" w:hAnsi="微软雅黑" w:eastAsia="微软雅黑" w:cs="微软雅黑"/>
                <w:sz w:val="20"/>
                <w:szCs w:val="20"/>
              </w:rPr>
              <w:t>完成 analyzer.py 与 report_file.py，负责均线、RSI 指标计算、买卖信号生成、策略回测设计，以及文本报告的导出与读取功能。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DDFB5">
            <w:r>
              <w:rPr>
                <w:rFonts w:ascii="微软雅黑" w:hAnsi="微软雅黑" w:eastAsia="微软雅黑" w:cs="微软雅黑"/>
                <w:sz w:val="20"/>
                <w:szCs w:val="20"/>
              </w:rPr>
              <w:t>30%</w:t>
            </w:r>
          </w:p>
        </w:tc>
      </w:tr>
      <w:tr w14:paraId="323E2058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614B0">
            <w:r>
              <w:rPr>
                <w:rFonts w:ascii="微软雅黑" w:hAnsi="微软雅黑" w:eastAsia="微软雅黑" w:cs="微软雅黑"/>
                <w:sz w:val="20"/>
                <w:szCs w:val="20"/>
              </w:rPr>
              <w:t>陈家兴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D2E47F">
            <w:r>
              <w:rPr>
                <w:rFonts w:ascii="微软雅黑" w:hAnsi="微软雅黑" w:eastAsia="微软雅黑" w:cs="微软雅黑"/>
                <w:sz w:val="20"/>
                <w:szCs w:val="20"/>
              </w:rPr>
              <w:t>25329038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74D0B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数据可视化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928E0">
            <w:r>
              <w:rPr>
                <w:rFonts w:ascii="微软雅黑" w:hAnsi="微软雅黑" w:eastAsia="微软雅黑" w:cs="微软雅黑"/>
                <w:sz w:val="20"/>
                <w:szCs w:val="20"/>
              </w:rPr>
              <w:t>完成 visualizer.py 与 utils.py，负责 K线图、趋势图、RSI图、MACD图、综合分析图及多股对比图实现，完善图表展示效果。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C4E73">
            <w:r>
              <w:rPr>
                <w:rFonts w:ascii="微软雅黑" w:hAnsi="微软雅黑" w:eastAsia="微软雅黑" w:cs="微软雅黑"/>
                <w:sz w:val="20"/>
                <w:szCs w:val="20"/>
              </w:rPr>
              <w:t>30%</w:t>
            </w:r>
          </w:p>
        </w:tc>
      </w:tr>
    </w:tbl>
    <w:p w14:paraId="08290237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凌慧体-繁">
    <w:panose1 w:val="03050602040302020204"/>
    <w:charset w:val="86"/>
    <w:family w:val="auto"/>
    <w:pitch w:val="default"/>
    <w:sig w:usb0="A00002FF" w:usb1="7ACFFCFB" w:usb2="0000001E" w:usb3="00000000" w:csb0="20140183" w:csb1="00000000"/>
  </w:font>
  <w:font w:name="娃娃体-简">
    <w:panose1 w:val="040B0500000000000000"/>
    <w:charset w:val="86"/>
    <w:family w:val="auto"/>
    <w:pitch w:val="default"/>
    <w:sig w:usb0="A00002FF" w:usb1="38CF7CFB" w:usb2="00000016" w:usb3="00000000" w:csb0="00040003" w:csb1="00000000"/>
  </w:font>
  <w:font w:name="凌慧体-简">
    <w:panose1 w:val="03050602040302020204"/>
    <w:charset w:val="86"/>
    <w:family w:val="auto"/>
    <w:pitch w:val="default"/>
    <w:sig w:usb0="A00002FF" w:usb1="7ACF7CFB" w:usb2="0000001E" w:usb3="00000000" w:csb0="00040001" w:csb1="00000000"/>
  </w:font>
  <w:font w:name="娃娃体-繁">
    <w:panose1 w:val="040B0500000000000000"/>
    <w:charset w:val="88"/>
    <w:family w:val="auto"/>
    <w:pitch w:val="default"/>
    <w:sig w:usb0="A00000FF" w:usb1="5889787B" w:usb2="00000016" w:usb3="00000000" w:csb0="00100003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C7D54A4"/>
    <w:rsid w:val="6F7270A0"/>
    <w:rsid w:val="7FFF1F0C"/>
    <w:rsid w:val="FD1E54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6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2026-06-30T15:36:57Z</dcterms:created>
  <dc:creator>Un-named</dc:creator>
  <cp:lastModifiedBy>冼浩阳</cp:lastModifiedBy>
  <dcterms:modified xsi:type="dcterms:W3CDTF">2026-06-30T15:42:31Z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EC4DFBFD29226C9E3973436A09E04542_43</vt:lpwstr>
  </property>
</Properties>
</file>