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C831B" w14:textId="7B68E03E" w:rsidR="00BF78C6" w:rsidRDefault="00B40556" w:rsidP="00B17EB8">
      <w:pPr>
        <w:pStyle w:val="Heading1"/>
      </w:pPr>
      <w:r>
        <w:t xml:space="preserve">GeoPIXE </w:t>
      </w:r>
      <w:r w:rsidR="00B17EB8">
        <w:t>Recent News</w:t>
      </w:r>
    </w:p>
    <w:p w14:paraId="5B93C2A6" w14:textId="4CEDDD9F" w:rsidR="00AB6A3D" w:rsidRDefault="00AB6A3D" w:rsidP="00AB6A3D">
      <w:pPr>
        <w:pStyle w:val="Heading2"/>
      </w:pPr>
      <w:r>
        <w:t>Version 9.0a</w:t>
      </w:r>
    </w:p>
    <w:p w14:paraId="09F975BC" w14:textId="77777777" w:rsidR="00AB6A3D" w:rsidRDefault="00AB6A3D" w:rsidP="00AB6A3D">
      <w:pPr>
        <w:pStyle w:val="Heading3"/>
      </w:pPr>
      <w:r>
        <w:t xml:space="preserve">Cluster mode logging </w:t>
      </w:r>
    </w:p>
    <w:p w14:paraId="2A452753" w14:textId="1488EFAA" w:rsidR="00AB6A3D" w:rsidRPr="00AB6A3D" w:rsidRDefault="00AB6A3D" w:rsidP="00AB6A3D">
      <w:pPr>
        <w:rPr>
          <w:lang w:eastAsia="ja-JP"/>
        </w:rPr>
      </w:pPr>
      <w:r>
        <w:rPr>
          <w:lang w:eastAsia="ja-JP"/>
        </w:rPr>
        <w:t xml:space="preserve">A side effect of disabling logging in </w:t>
      </w:r>
      <w:r w:rsidRPr="00AB6A3D">
        <w:rPr>
          <w:i/>
          <w:iCs/>
          <w:lang w:eastAsia="ja-JP"/>
        </w:rPr>
        <w:t>Cluster</w:t>
      </w:r>
      <w:r>
        <w:rPr>
          <w:lang w:eastAsia="ja-JP"/>
        </w:rPr>
        <w:t xml:space="preserve"> mode is that any ‘print’ statement to </w:t>
      </w:r>
      <w:r w:rsidRPr="00AB6A3D">
        <w:rPr>
          <w:i/>
          <w:iCs/>
          <w:lang w:eastAsia="ja-JP"/>
        </w:rPr>
        <w:t>stdout</w:t>
      </w:r>
      <w:r>
        <w:rPr>
          <w:lang w:eastAsia="ja-JP"/>
        </w:rPr>
        <w:t xml:space="preserve"> that remain will crash the spawned processes. While most of GeoPIXE has been fixed in this regard, </w:t>
      </w:r>
      <w:r w:rsidR="00C07B96">
        <w:rPr>
          <w:lang w:eastAsia="ja-JP"/>
        </w:rPr>
        <w:t xml:space="preserve">some </w:t>
      </w:r>
      <w:r>
        <w:rPr>
          <w:lang w:eastAsia="ja-JP"/>
        </w:rPr>
        <w:t>Device plugins may still be a problem</w:t>
      </w:r>
      <w:r w:rsidR="00C07B96">
        <w:rPr>
          <w:lang w:eastAsia="ja-JP"/>
        </w:rPr>
        <w:t xml:space="preserve"> (Maia and FalconX are OK)</w:t>
      </w:r>
      <w:r>
        <w:rPr>
          <w:lang w:eastAsia="ja-JP"/>
        </w:rPr>
        <w:t>. If you find your Cluster mode processing fails, then enable logging in your ‘geopixe.conf’ file with the line “cluster  log  1”. This file is in your home .geopixe directory.</w:t>
      </w:r>
    </w:p>
    <w:p w14:paraId="1D97F1A8" w14:textId="205F7ADF" w:rsidR="007646DE" w:rsidRDefault="007646DE" w:rsidP="007646DE">
      <w:pPr>
        <w:pStyle w:val="Heading2"/>
      </w:pPr>
      <w:r>
        <w:t>Version 9.0</w:t>
      </w:r>
    </w:p>
    <w:p w14:paraId="1670264C" w14:textId="3C9C9303" w:rsidR="007646DE" w:rsidRDefault="007646DE" w:rsidP="007646DE">
      <w:pPr>
        <w:pStyle w:val="Heading3"/>
      </w:pPr>
      <w:r>
        <w:t>New versions of files</w:t>
      </w:r>
    </w:p>
    <w:p w14:paraId="4381919E" w14:textId="395E2F0D" w:rsidR="007646DE" w:rsidRDefault="007646DE" w:rsidP="007646DE">
      <w:pPr>
        <w:rPr>
          <w:lang w:eastAsia="ja-JP"/>
        </w:rPr>
      </w:pPr>
      <w:r>
        <w:rPr>
          <w:lang w:eastAsia="ja-JP"/>
        </w:rPr>
        <w:t>A few files have new information added</w:t>
      </w:r>
      <w:r w:rsidR="001C23B2">
        <w:rPr>
          <w:lang w:eastAsia="ja-JP"/>
        </w:rPr>
        <w:t xml:space="preserve"> (images:</w:t>
      </w:r>
      <w:r>
        <w:rPr>
          <w:lang w:eastAsia="ja-JP"/>
        </w:rPr>
        <w:t xml:space="preserve"> </w:t>
      </w:r>
      <w:r w:rsidR="001C23B2">
        <w:rPr>
          <w:lang w:eastAsia="ja-JP"/>
        </w:rPr>
        <w:t>.</w:t>
      </w:r>
      <w:r>
        <w:rPr>
          <w:lang w:eastAsia="ja-JP"/>
        </w:rPr>
        <w:t xml:space="preserve">DAI, </w:t>
      </w:r>
      <w:r w:rsidR="00DB05B6">
        <w:rPr>
          <w:lang w:eastAsia="ja-JP"/>
        </w:rPr>
        <w:t>DA matrix: .DAMX</w:t>
      </w:r>
      <w:r w:rsidR="001C23B2">
        <w:rPr>
          <w:lang w:eastAsia="ja-JP"/>
        </w:rPr>
        <w:t>).</w:t>
      </w:r>
      <w:r>
        <w:rPr>
          <w:lang w:eastAsia="ja-JP"/>
        </w:rPr>
        <w:t xml:space="preserve"> These cannot be read using older versions of GeoPIXE. This is largely why we have a fresh break to version 9.0 of GeoPIXE.</w:t>
      </w:r>
      <w:r w:rsidR="001C23B2">
        <w:rPr>
          <w:lang w:eastAsia="ja-JP"/>
        </w:rPr>
        <w:t xml:space="preserve"> However, the new version of GeoPIXE can still read all previous version files.</w:t>
      </w:r>
    </w:p>
    <w:p w14:paraId="64743A09" w14:textId="77777777" w:rsidR="006A6B0D" w:rsidRPr="007646DE" w:rsidRDefault="006A6B0D" w:rsidP="007646DE">
      <w:pPr>
        <w:rPr>
          <w:lang w:eastAsia="ja-JP"/>
        </w:rPr>
      </w:pPr>
    </w:p>
    <w:p w14:paraId="691E8375" w14:textId="50F65D8F" w:rsidR="007646DE" w:rsidRDefault="007646DE" w:rsidP="006A6B0D">
      <w:pPr>
        <w:pStyle w:val="Heading4"/>
      </w:pPr>
      <w:r>
        <w:t>Energy cal file name</w:t>
      </w:r>
    </w:p>
    <w:p w14:paraId="00500E48" w14:textId="48BE3AAB" w:rsidR="007646DE" w:rsidRDefault="007646DE" w:rsidP="007646DE">
      <w:pPr>
        <w:rPr>
          <w:lang w:eastAsia="ja-JP"/>
        </w:rPr>
      </w:pPr>
      <w:r>
        <w:rPr>
          <w:lang w:eastAsia="ja-JP"/>
        </w:rPr>
        <w:t xml:space="preserve">When an energy cal file is selected, using the “Get” button on the “DA/E.Cal” tab of </w:t>
      </w:r>
      <w:r w:rsidRPr="007646DE">
        <w:rPr>
          <w:i/>
          <w:iCs/>
          <w:lang w:eastAsia="ja-JP"/>
        </w:rPr>
        <w:t>Sort EVT</w:t>
      </w:r>
      <w:r>
        <w:rPr>
          <w:lang w:eastAsia="ja-JP"/>
        </w:rPr>
        <w:t>, the filename gets saved in the returned image and the new DAI file</w:t>
      </w:r>
      <w:r w:rsidR="00D56E46">
        <w:rPr>
          <w:lang w:eastAsia="ja-JP"/>
        </w:rPr>
        <w:t xml:space="preserve"> (now version -58)</w:t>
      </w:r>
      <w:r>
        <w:rPr>
          <w:lang w:eastAsia="ja-JP"/>
        </w:rPr>
        <w:t xml:space="preserve">. </w:t>
      </w:r>
      <w:r w:rsidR="00A71F72">
        <w:rPr>
          <w:lang w:eastAsia="ja-JP"/>
        </w:rPr>
        <w:t xml:space="preserve">The energy cal filename can be seen in the </w:t>
      </w:r>
      <w:r w:rsidR="00A71F72" w:rsidRPr="00A71F72">
        <w:rPr>
          <w:i/>
          <w:iCs/>
          <w:lang w:eastAsia="ja-JP"/>
        </w:rPr>
        <w:t>Image History</w:t>
      </w:r>
      <w:r w:rsidR="00A71F72">
        <w:rPr>
          <w:lang w:eastAsia="ja-JP"/>
        </w:rPr>
        <w:t xml:space="preserve"> details and in the preview text</w:t>
      </w:r>
      <w:r w:rsidR="00A9405D">
        <w:rPr>
          <w:lang w:eastAsia="ja-JP"/>
        </w:rPr>
        <w:t xml:space="preserve"> </w:t>
      </w:r>
      <w:r w:rsidR="00A71F72">
        <w:rPr>
          <w:lang w:eastAsia="ja-JP"/>
        </w:rPr>
        <w:t xml:space="preserve">in the </w:t>
      </w:r>
      <w:r w:rsidR="00A71F72" w:rsidRPr="00A71F72">
        <w:rPr>
          <w:i/>
          <w:iCs/>
          <w:lang w:eastAsia="ja-JP"/>
        </w:rPr>
        <w:t>File Requester</w:t>
      </w:r>
      <w:r w:rsidR="00A9405D" w:rsidRPr="00A9405D">
        <w:rPr>
          <w:lang w:eastAsia="ja-JP"/>
        </w:rPr>
        <w:t xml:space="preserve"> (</w:t>
      </w:r>
      <w:r w:rsidR="00A9405D">
        <w:rPr>
          <w:lang w:eastAsia="ja-JP"/>
        </w:rPr>
        <w:t>see the “Details” tab)</w:t>
      </w:r>
      <w:r w:rsidR="00A71F72">
        <w:rPr>
          <w:lang w:eastAsia="ja-JP"/>
        </w:rPr>
        <w:t>.</w:t>
      </w:r>
    </w:p>
    <w:p w14:paraId="01ADB484" w14:textId="77777777" w:rsidR="006A6B0D" w:rsidRDefault="006A6B0D" w:rsidP="007646DE">
      <w:pPr>
        <w:rPr>
          <w:lang w:eastAsia="ja-JP"/>
        </w:rPr>
      </w:pPr>
    </w:p>
    <w:p w14:paraId="644AE208" w14:textId="7C0AF056" w:rsidR="00930A7D" w:rsidRDefault="00930A7D" w:rsidP="006A6B0D">
      <w:pPr>
        <w:pStyle w:val="Heading4"/>
      </w:pPr>
      <w:r>
        <w:t>Fitted spectrum file name</w:t>
      </w:r>
    </w:p>
    <w:p w14:paraId="50E44645" w14:textId="3A44D9C3" w:rsidR="00930A7D" w:rsidRDefault="00930A7D" w:rsidP="007646DE">
      <w:pPr>
        <w:rPr>
          <w:lang w:eastAsia="ja-JP"/>
        </w:rPr>
      </w:pPr>
      <w:r>
        <w:rPr>
          <w:lang w:eastAsia="ja-JP"/>
        </w:rPr>
        <w:t>The file name for the spectrum fitted to generate a DA matrix is now saved with the DA matrix (DA matrix file, e.g. “.damx”, are now version -10). This enables re-fitting this spectrum later to refine some aspects of the fit (e.g. add an element) and generate a new DA matrix.</w:t>
      </w:r>
      <w:r w:rsidR="009416C1">
        <w:rPr>
          <w:lang w:eastAsia="ja-JP"/>
        </w:rPr>
        <w:t xml:space="preserve"> The spec filename can be seen in the preview text in the </w:t>
      </w:r>
      <w:r w:rsidR="009416C1" w:rsidRPr="00A71F72">
        <w:rPr>
          <w:i/>
          <w:iCs/>
          <w:lang w:eastAsia="ja-JP"/>
        </w:rPr>
        <w:t>File Requester</w:t>
      </w:r>
      <w:r w:rsidR="009416C1" w:rsidRPr="00A9405D">
        <w:rPr>
          <w:lang w:eastAsia="ja-JP"/>
        </w:rPr>
        <w:t xml:space="preserve"> (</w:t>
      </w:r>
      <w:r w:rsidR="009416C1">
        <w:rPr>
          <w:lang w:eastAsia="ja-JP"/>
        </w:rPr>
        <w:t>see the “Details” tab) when selecting DA matrix files. The preview also shows the beam energy.</w:t>
      </w:r>
    </w:p>
    <w:p w14:paraId="2435C7D8" w14:textId="166C3AD8" w:rsidR="006A6B0D" w:rsidRDefault="006A6B0D" w:rsidP="006A6B0D">
      <w:pPr>
        <w:pStyle w:val="Heading3"/>
      </w:pPr>
      <w:r>
        <w:t>Refit source spectrum to regenerate a new DA matrix</w:t>
      </w:r>
    </w:p>
    <w:p w14:paraId="74A7F826" w14:textId="30DA5F09" w:rsidR="006A6B0D" w:rsidRDefault="006A6B0D" w:rsidP="007646DE">
      <w:r>
        <w:rPr>
          <w:lang w:eastAsia="ja-JP"/>
        </w:rPr>
        <w:t xml:space="preserve">A new menu </w:t>
      </w:r>
      <w:r>
        <w:t xml:space="preserve">“Load DA spectrum for refit” under “Process” on the main </w:t>
      </w:r>
      <w:r w:rsidRPr="00BE4537">
        <w:rPr>
          <w:i/>
          <w:iCs/>
        </w:rPr>
        <w:t>Image</w:t>
      </w:r>
      <w:r>
        <w:t xml:space="preserve"> window can be used to reload the source spectrum used in the fit to generate the DA matrix originally. This will also load the PCM file (assumes same name as DA matrix file). Once loaded, you can refine fit parameters (e.g. add a missing element), refit the spectrum and generate a new DA matrix for refined processing.</w:t>
      </w:r>
    </w:p>
    <w:p w14:paraId="31765C35" w14:textId="77777777" w:rsidR="005279BE" w:rsidRDefault="005279BE" w:rsidP="007646DE"/>
    <w:p w14:paraId="62CE4E92" w14:textId="795EFBC1" w:rsidR="005279BE" w:rsidRDefault="005279BE" w:rsidP="007646DE">
      <w:r>
        <w:t>This feature makes use of the spec_file saved in new DA matrix files. If not present (older DA file), a file requester will pop up for you to select the source spec file.</w:t>
      </w:r>
    </w:p>
    <w:p w14:paraId="59882605" w14:textId="3A670A9C" w:rsidR="00506A11" w:rsidRDefault="00506A11" w:rsidP="00506A11">
      <w:pPr>
        <w:pStyle w:val="Heading3"/>
      </w:pPr>
      <w:r>
        <w:t>Probing hotspots in images</w:t>
      </w:r>
    </w:p>
    <w:p w14:paraId="3C78F064" w14:textId="3B6A0CE4" w:rsidR="00506A11" w:rsidRPr="007646DE" w:rsidRDefault="00506A11" w:rsidP="007646DE">
      <w:pPr>
        <w:rPr>
          <w:lang w:eastAsia="ja-JP"/>
        </w:rPr>
      </w:pPr>
      <w:r>
        <w:rPr>
          <w:lang w:eastAsia="ja-JP"/>
        </w:rPr>
        <w:t xml:space="preserve">A new “Hotspots” menu on the </w:t>
      </w:r>
      <w:r w:rsidRPr="00506A11">
        <w:rPr>
          <w:i/>
          <w:iCs/>
          <w:lang w:eastAsia="ja-JP"/>
        </w:rPr>
        <w:t>Image Regions</w:t>
      </w:r>
      <w:r>
        <w:rPr>
          <w:lang w:eastAsia="ja-JP"/>
        </w:rPr>
        <w:t xml:space="preserve"> table provides tools for separating individual hotpots (and their neighbourhood pixels) in images and probing these and extracting spectra from them individually. See worked example C6 for some details.</w:t>
      </w:r>
    </w:p>
    <w:p w14:paraId="4F529BB3" w14:textId="27AFA4F9" w:rsidR="00223491" w:rsidRDefault="00223491" w:rsidP="00223491">
      <w:pPr>
        <w:pStyle w:val="Heading2"/>
      </w:pPr>
      <w:r>
        <w:t>Version 8.9t</w:t>
      </w:r>
    </w:p>
    <w:p w14:paraId="2F2C1079" w14:textId="3AA1DDA8" w:rsidR="00223491" w:rsidRDefault="00223491" w:rsidP="00223491">
      <w:pPr>
        <w:pStyle w:val="Heading3"/>
      </w:pPr>
      <w:r>
        <w:t>Cluster mode logging optional</w:t>
      </w:r>
    </w:p>
    <w:p w14:paraId="3462DA04" w14:textId="0BA46C49" w:rsidR="00223491" w:rsidRDefault="00223491" w:rsidP="00223491">
      <w:r>
        <w:t xml:space="preserve">Previously, background processes launched in “Cluster” parallel processing mode would generate a log file each (saved to your home .geopixe/ directory). These need to be deleted from time to time </w:t>
      </w:r>
      <w:r w:rsidRPr="00223491">
        <w:rPr>
          <w:i/>
          <w:iCs/>
        </w:rPr>
        <w:t>en masse</w:t>
      </w:r>
      <w:r>
        <w:t xml:space="preserve">. This is </w:t>
      </w:r>
      <w:r>
        <w:lastRenderedPageBreak/>
        <w:t>now optional and disabled by default. To enable logging (if parallel processing appears to be failing) add a line “cluster  log  1” to your ‘geopixe.conf’ file in your home .geopixe directory.</w:t>
      </w:r>
    </w:p>
    <w:p w14:paraId="12A7E200" w14:textId="7CBB3165" w:rsidR="00DE51AB" w:rsidRDefault="00DE51AB" w:rsidP="00DE51AB">
      <w:pPr>
        <w:pStyle w:val="Heading2"/>
      </w:pPr>
      <w:r>
        <w:t>Version 8.9s</w:t>
      </w:r>
    </w:p>
    <w:p w14:paraId="4D95CF93" w14:textId="6619E8E2" w:rsidR="00DE51AB" w:rsidRDefault="00DE51AB" w:rsidP="00DE51AB">
      <w:pPr>
        <w:pStyle w:val="Heading3"/>
      </w:pPr>
      <w:r>
        <w:t>GUI Layout on hires screens</w:t>
      </w:r>
    </w:p>
    <w:p w14:paraId="4203462C" w14:textId="7F7CACDE" w:rsidR="00DE51AB" w:rsidRDefault="00DE51AB" w:rsidP="00DE51AB">
      <w:r>
        <w:t>All windows now adapt to changes in default system font affecting text in widget programs. Hence, system scaling or changes to selected font sizes should display correctly.</w:t>
      </w:r>
    </w:p>
    <w:p w14:paraId="308056ED" w14:textId="25EF2D97" w:rsidR="00DE51AB" w:rsidRDefault="00DE51AB" w:rsidP="00DE51AB">
      <w:pPr>
        <w:pStyle w:val="Heading2"/>
      </w:pPr>
      <w:r>
        <w:t>Version 8.9r</w:t>
      </w:r>
    </w:p>
    <w:p w14:paraId="5296EA0F" w14:textId="24805376" w:rsidR="00DE51AB" w:rsidRDefault="00DE51AB" w:rsidP="00DE51AB">
      <w:pPr>
        <w:pStyle w:val="Heading3"/>
      </w:pPr>
      <w:r>
        <w:t>Apple Silicon MAC Support</w:t>
      </w:r>
    </w:p>
    <w:p w14:paraId="4CF3CCE7" w14:textId="315A53D0" w:rsidR="00DE51AB" w:rsidRDefault="00DE51AB" w:rsidP="00DE51AB">
      <w:r>
        <w:t xml:space="preserve">All low-level Fortran libraries (now v57) have been compiled for </w:t>
      </w:r>
      <w:r w:rsidRPr="00DE51AB">
        <w:rPr>
          <w:i/>
          <w:iCs/>
        </w:rPr>
        <w:t>Apple Silicon</w:t>
      </w:r>
      <w:r>
        <w:t xml:space="preserve"> devices, such as the M1, M2, M3, M4 and M5 processors using ARM processors. They also support x86 64 bit Apple systems as well as 64 bit and 32 bit Linux x86 systems and Windows x86 systems. There is no support for 32 bit Apple systems.</w:t>
      </w:r>
    </w:p>
    <w:p w14:paraId="5322BAA4" w14:textId="77777777" w:rsidR="00DE51AB" w:rsidRDefault="00DE51AB" w:rsidP="00DE51AB"/>
    <w:p w14:paraId="33D8B04C" w14:textId="407BB83D" w:rsidR="00DE51AB" w:rsidRDefault="00DE51AB" w:rsidP="00DE51AB">
      <w:r>
        <w:t xml:space="preserve">Display issues remain on stock MAC systems, which require an upgrade of the </w:t>
      </w:r>
      <w:r w:rsidRPr="00DE51AB">
        <w:rPr>
          <w:i/>
          <w:iCs/>
        </w:rPr>
        <w:t>XQuartx</w:t>
      </w:r>
      <w:r>
        <w:t xml:space="preserve"> display system.</w:t>
      </w:r>
      <w:r w:rsidR="009D31C8">
        <w:t xml:space="preserve"> Even this does not solve many MAC issues. We have sought help from NV5, the developers of IDL.</w:t>
      </w:r>
    </w:p>
    <w:p w14:paraId="0F778599" w14:textId="3FABEF2C" w:rsidR="008651B7" w:rsidRDefault="008651B7" w:rsidP="008651B7">
      <w:pPr>
        <w:pStyle w:val="Heading2"/>
      </w:pPr>
      <w:r>
        <w:t>Version 8.9n</w:t>
      </w:r>
    </w:p>
    <w:p w14:paraId="774CE83E" w14:textId="104DB495" w:rsidR="008651B7" w:rsidRDefault="008651B7" w:rsidP="008651B7">
      <w:pPr>
        <w:pStyle w:val="Heading3"/>
      </w:pPr>
      <w:r>
        <w:t>FalconX (Merge) device</w:t>
      </w:r>
    </w:p>
    <w:p w14:paraId="0C905F82" w14:textId="0CB72BCE" w:rsidR="008651B7" w:rsidRDefault="008651B7" w:rsidP="008651B7">
      <w:r>
        <w:t xml:space="preserve">Fixed extraction of spectra to correctly process the filenames, which include “_nn” for detector number in an array as well as the trailing “_n” for sequence number of the list mode data sequence. This fixes potential loss of data into extracted spectra, which may also affect the </w:t>
      </w:r>
      <w:r w:rsidRPr="008651B7">
        <w:rPr>
          <w:i/>
          <w:iCs/>
        </w:rPr>
        <w:t>Standards Wizard</w:t>
      </w:r>
      <w:r>
        <w:t xml:space="preserve"> processing.</w:t>
      </w:r>
    </w:p>
    <w:p w14:paraId="130FB125" w14:textId="1631D71C" w:rsidR="008651B7" w:rsidRDefault="008651B7" w:rsidP="008651B7">
      <w:pPr>
        <w:pStyle w:val="Heading3"/>
      </w:pPr>
      <w:r>
        <w:t>Black periodic table “elements” under Linux</w:t>
      </w:r>
    </w:p>
    <w:p w14:paraId="15F83CE6" w14:textId="13D91D16" w:rsidR="008651B7" w:rsidRDefault="008651B7" w:rsidP="008651B7">
      <w:r>
        <w:t xml:space="preserve">A strange behaviour under Linux leads to some element tiles in periodic </w:t>
      </w:r>
      <w:r w:rsidR="003F3F95">
        <w:t xml:space="preserve">tables of </w:t>
      </w:r>
      <w:r>
        <w:t>elements (</w:t>
      </w:r>
      <w:r w:rsidRPr="008651B7">
        <w:rPr>
          <w:i/>
          <w:iCs/>
        </w:rPr>
        <w:t>Identify</w:t>
      </w:r>
      <w:r>
        <w:t xml:space="preserve"> and </w:t>
      </w:r>
      <w:r w:rsidRPr="008651B7">
        <w:rPr>
          <w:i/>
          <w:iCs/>
        </w:rPr>
        <w:t>Xray spectrum fit</w:t>
      </w:r>
      <w:r>
        <w:t xml:space="preserve"> windows) going black after some hours, like the system’s “expose” updates get lazy and stop arriving. A fix forces these to be done, which should fix this Linux only behaviour.</w:t>
      </w:r>
    </w:p>
    <w:p w14:paraId="0B42B580" w14:textId="5EBF8A15" w:rsidR="008F0AEE" w:rsidRDefault="008F0AEE" w:rsidP="008651B7">
      <w:pPr>
        <w:pStyle w:val="Heading2"/>
      </w:pPr>
      <w:r>
        <w:t>Version 8.9j</w:t>
      </w:r>
      <w:r w:rsidR="008651B7">
        <w:t xml:space="preserve"> </w:t>
      </w:r>
    </w:p>
    <w:p w14:paraId="54D7360C" w14:textId="64A5F86C" w:rsidR="00EA5075" w:rsidRDefault="00EA5075" w:rsidP="008F0AEE">
      <w:pPr>
        <w:pStyle w:val="Heading3"/>
      </w:pPr>
      <w:r>
        <w:t>Zoom and Pan on Image</w:t>
      </w:r>
    </w:p>
    <w:p w14:paraId="7A2C01F3" w14:textId="0527B4EA" w:rsidR="00EA5075" w:rsidRDefault="00EA5075" w:rsidP="00EA5075">
      <w:r>
        <w:t xml:space="preserve">Use </w:t>
      </w:r>
      <w:r w:rsidRPr="001B7DC9">
        <w:rPr>
          <w:b/>
          <w:bCs/>
          <w:i/>
          <w:iCs/>
        </w:rPr>
        <w:t>Control-Left mouse</w:t>
      </w:r>
      <w:r>
        <w:t xml:space="preserve"> to move the image. Control-Left click on a feature and drag to where you’d like that feature to be moved to. Nothing is drawn. On release the image is moved. </w:t>
      </w:r>
      <w:r w:rsidR="001B7DC9">
        <w:t>For example, control-left click and hold on a feature and drag it and release at the centre of the window.</w:t>
      </w:r>
    </w:p>
    <w:p w14:paraId="3F58B79D" w14:textId="77777777" w:rsidR="00EA5075" w:rsidRDefault="00EA5075" w:rsidP="00EA5075"/>
    <w:p w14:paraId="5EF9F24A" w14:textId="04C6D138" w:rsidR="00EA5075" w:rsidRPr="00EA5075" w:rsidRDefault="00EA5075" w:rsidP="00EA5075">
      <w:r>
        <w:t xml:space="preserve">Use </w:t>
      </w:r>
      <w:r w:rsidRPr="001B7DC9">
        <w:rPr>
          <w:b/>
          <w:bCs/>
          <w:i/>
          <w:iCs/>
        </w:rPr>
        <w:t>Control-Scroll wheel</w:t>
      </w:r>
      <w:r>
        <w:t xml:space="preserve"> to increment the Zoom level in and out. The display zooms around the current centre.</w:t>
      </w:r>
    </w:p>
    <w:p w14:paraId="193997D0" w14:textId="16AF0ECB" w:rsidR="008F0AEE" w:rsidRDefault="008F0AEE" w:rsidP="008F0AEE">
      <w:pPr>
        <w:pStyle w:val="Heading3"/>
      </w:pPr>
      <w:r>
        <w:t>Refine pixel selections for a selective Traverse</w:t>
      </w:r>
    </w:p>
    <w:p w14:paraId="42962D53" w14:textId="77777777" w:rsidR="008F0AEE" w:rsidRDefault="008F0AEE" w:rsidP="008F0AEE">
      <w:r>
        <w:t xml:space="preserve">If you would like to look at the variation of a particular element constrained to just a certain mineral phase, for example, ignoring other phases along a </w:t>
      </w:r>
      <w:r w:rsidRPr="008F0AEE">
        <w:rPr>
          <w:i/>
          <w:iCs/>
        </w:rPr>
        <w:t>Traverse</w:t>
      </w:r>
      <w:r>
        <w:t xml:space="preserve"> line, then this is for you. </w:t>
      </w:r>
    </w:p>
    <w:p w14:paraId="6D4C8819" w14:textId="77777777" w:rsidR="008F0AEE" w:rsidRDefault="008F0AEE" w:rsidP="008F0AEE"/>
    <w:p w14:paraId="47C698D2" w14:textId="77777777" w:rsidR="008F0AEE" w:rsidRDefault="008F0AEE" w:rsidP="008F0AEE">
      <w:r>
        <w:t>Look at the worked example dataset (file “Demo/CSIRO/c4-x/c4-x-3-b.dai”), which has a solid-solution series in Fe versus Cu sulphides varying from near pyrite (FeS</w:t>
      </w:r>
      <w:r w:rsidRPr="00AD3D08">
        <w:rPr>
          <w:vertAlign w:val="subscript"/>
        </w:rPr>
        <w:t>2</w:t>
      </w:r>
      <w:r>
        <w:t>) through to near pure villamaninite (CuS</w:t>
      </w:r>
      <w:r w:rsidRPr="00AD3D08">
        <w:rPr>
          <w:vertAlign w:val="subscript"/>
        </w:rPr>
        <w:t>2</w:t>
      </w:r>
      <w:r>
        <w:t>), as well as some enargite (Cu</w:t>
      </w:r>
      <w:r w:rsidRPr="00AD3D08">
        <w:rPr>
          <w:vertAlign w:val="subscript"/>
        </w:rPr>
        <w:t>3</w:t>
      </w:r>
      <w:r>
        <w:t>AsS</w:t>
      </w:r>
      <w:r w:rsidRPr="00AD3D08">
        <w:rPr>
          <w:vertAlign w:val="subscript"/>
        </w:rPr>
        <w:t>4</w:t>
      </w:r>
      <w:r>
        <w:t xml:space="preserve">). </w:t>
      </w:r>
    </w:p>
    <w:p w14:paraId="6D1B8113" w14:textId="77777777" w:rsidR="008F0AEE" w:rsidRDefault="008F0AEE" w:rsidP="008F0AEE"/>
    <w:p w14:paraId="007F4B56" w14:textId="42CD0F31" w:rsidR="008F0AEE" w:rsidRDefault="008F0AEE" w:rsidP="008F0AEE">
      <w:r w:rsidRPr="00306150">
        <w:rPr>
          <w:noProof/>
        </w:rPr>
        <w:lastRenderedPageBreak/>
        <w:drawing>
          <wp:inline distT="0" distB="0" distL="0" distR="0" wp14:anchorId="0EDDBCF8" wp14:editId="32E42B43">
            <wp:extent cx="1908000" cy="2059200"/>
            <wp:effectExtent l="0" t="0" r="0" b="0"/>
            <wp:docPr id="59499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99481" name=""/>
                    <pic:cNvPicPr/>
                  </pic:nvPicPr>
                  <pic:blipFill>
                    <a:blip r:embed="rId7"/>
                    <a:stretch>
                      <a:fillRect/>
                    </a:stretch>
                  </pic:blipFill>
                  <pic:spPr>
                    <a:xfrm>
                      <a:off x="0" y="0"/>
                      <a:ext cx="1908000" cy="2059200"/>
                    </a:xfrm>
                    <a:prstGeom prst="rect">
                      <a:avLst/>
                    </a:prstGeom>
                  </pic:spPr>
                </pic:pic>
              </a:graphicData>
            </a:graphic>
          </wp:inline>
        </w:drawing>
      </w:r>
      <w:r>
        <w:t xml:space="preserve"> </w:t>
      </w:r>
      <w:r w:rsidRPr="00306150">
        <w:rPr>
          <w:noProof/>
        </w:rPr>
        <w:drawing>
          <wp:inline distT="0" distB="0" distL="0" distR="0" wp14:anchorId="144779B2" wp14:editId="627B6525">
            <wp:extent cx="1908000" cy="2059200"/>
            <wp:effectExtent l="0" t="0" r="0" b="0"/>
            <wp:docPr id="167553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4188" name=""/>
                    <pic:cNvPicPr/>
                  </pic:nvPicPr>
                  <pic:blipFill>
                    <a:blip r:embed="rId8"/>
                    <a:stretch>
                      <a:fillRect/>
                    </a:stretch>
                  </pic:blipFill>
                  <pic:spPr>
                    <a:xfrm>
                      <a:off x="0" y="0"/>
                      <a:ext cx="1908000" cy="2059200"/>
                    </a:xfrm>
                    <a:prstGeom prst="rect">
                      <a:avLst/>
                    </a:prstGeom>
                  </pic:spPr>
                </pic:pic>
              </a:graphicData>
            </a:graphic>
          </wp:inline>
        </w:drawing>
      </w:r>
      <w:r>
        <w:t xml:space="preserve"> </w:t>
      </w:r>
      <w:r w:rsidRPr="00306150">
        <w:rPr>
          <w:noProof/>
        </w:rPr>
        <w:drawing>
          <wp:inline distT="0" distB="0" distL="0" distR="0" wp14:anchorId="4FCC9D99" wp14:editId="7356C2C8">
            <wp:extent cx="1908000" cy="2059200"/>
            <wp:effectExtent l="0" t="0" r="0" b="0"/>
            <wp:docPr id="105626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67984" name=""/>
                    <pic:cNvPicPr/>
                  </pic:nvPicPr>
                  <pic:blipFill>
                    <a:blip r:embed="rId9"/>
                    <a:stretch>
                      <a:fillRect/>
                    </a:stretch>
                  </pic:blipFill>
                  <pic:spPr>
                    <a:xfrm>
                      <a:off x="0" y="0"/>
                      <a:ext cx="1908000" cy="2059200"/>
                    </a:xfrm>
                    <a:prstGeom prst="rect">
                      <a:avLst/>
                    </a:prstGeom>
                  </pic:spPr>
                </pic:pic>
              </a:graphicData>
            </a:graphic>
          </wp:inline>
        </w:drawing>
      </w:r>
    </w:p>
    <w:p w14:paraId="149E1349" w14:textId="77777777" w:rsidR="008F0AEE" w:rsidRDefault="008F0AEE" w:rsidP="008F0AEE"/>
    <w:p w14:paraId="6A459A70" w14:textId="69D7A4D9" w:rsidR="008F0AEE" w:rsidRDefault="008F0AEE" w:rsidP="008F0AEE">
      <w:r>
        <w:t>We want to look at the variation of Cu and Fe across the solid-solution members and ignore the enargite. A normal traverse looks like this …</w:t>
      </w:r>
    </w:p>
    <w:p w14:paraId="62BCCDDA" w14:textId="77777777" w:rsidR="008F0AEE" w:rsidRDefault="008F0AEE" w:rsidP="008F0AEE"/>
    <w:p w14:paraId="70632FF2" w14:textId="415A1B0D" w:rsidR="008F0AEE" w:rsidRDefault="008F0AEE" w:rsidP="008F0AEE">
      <w:r w:rsidRPr="00306150">
        <w:rPr>
          <w:noProof/>
        </w:rPr>
        <w:drawing>
          <wp:inline distT="0" distB="0" distL="0" distR="0" wp14:anchorId="6009ED33" wp14:editId="296AEDD4">
            <wp:extent cx="2520000" cy="2214000"/>
            <wp:effectExtent l="0" t="0" r="0" b="0"/>
            <wp:docPr id="4910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23686" name=""/>
                    <pic:cNvPicPr/>
                  </pic:nvPicPr>
                  <pic:blipFill rotWithShape="1">
                    <a:blip r:embed="rId10"/>
                    <a:srcRect t="12264" r="-660" b="6716"/>
                    <a:stretch>
                      <a:fillRect/>
                    </a:stretch>
                  </pic:blipFill>
                  <pic:spPr bwMode="auto">
                    <a:xfrm>
                      <a:off x="0" y="0"/>
                      <a:ext cx="2520000" cy="22140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8F0AEE">
        <w:rPr>
          <w:noProof/>
        </w:rPr>
        <w:drawing>
          <wp:inline distT="0" distB="0" distL="0" distR="0" wp14:anchorId="38CC9EC9" wp14:editId="77CA5D51">
            <wp:extent cx="2520000" cy="2214000"/>
            <wp:effectExtent l="0" t="0" r="0" b="0"/>
            <wp:docPr id="8892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5917" name=""/>
                    <pic:cNvPicPr/>
                  </pic:nvPicPr>
                  <pic:blipFill>
                    <a:blip r:embed="rId11"/>
                    <a:stretch>
                      <a:fillRect/>
                    </a:stretch>
                  </pic:blipFill>
                  <pic:spPr>
                    <a:xfrm>
                      <a:off x="0" y="0"/>
                      <a:ext cx="2520000" cy="2214000"/>
                    </a:xfrm>
                    <a:prstGeom prst="rect">
                      <a:avLst/>
                    </a:prstGeom>
                  </pic:spPr>
                </pic:pic>
              </a:graphicData>
            </a:graphic>
          </wp:inline>
        </w:drawing>
      </w:r>
    </w:p>
    <w:p w14:paraId="19A088CC" w14:textId="281A1466" w:rsidR="008F0AEE" w:rsidRDefault="008F0AEE" w:rsidP="008F0AEE">
      <w:r>
        <w:t>which includes some high-Cu</w:t>
      </w:r>
      <w:r w:rsidR="00715DD9">
        <w:t>,As</w:t>
      </w:r>
      <w:r>
        <w:t xml:space="preserve"> enargite regions</w:t>
      </w:r>
      <w:r w:rsidR="00AD3D08">
        <w:t xml:space="preserve"> …</w:t>
      </w:r>
    </w:p>
    <w:p w14:paraId="26D39A2E" w14:textId="1EE341C9" w:rsidR="008F0AEE" w:rsidRDefault="008F0AEE" w:rsidP="008F0AEE">
      <w:r w:rsidRPr="008F0AEE">
        <w:rPr>
          <w:noProof/>
        </w:rPr>
        <w:drawing>
          <wp:inline distT="0" distB="0" distL="0" distR="0" wp14:anchorId="0F5F8B39" wp14:editId="59B624F6">
            <wp:extent cx="6188710" cy="1505585"/>
            <wp:effectExtent l="0" t="0" r="2540" b="0"/>
            <wp:docPr id="93805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57792" name=""/>
                    <pic:cNvPicPr/>
                  </pic:nvPicPr>
                  <pic:blipFill>
                    <a:blip r:embed="rId12"/>
                    <a:stretch>
                      <a:fillRect/>
                    </a:stretch>
                  </pic:blipFill>
                  <pic:spPr>
                    <a:xfrm>
                      <a:off x="0" y="0"/>
                      <a:ext cx="6188710" cy="1505585"/>
                    </a:xfrm>
                    <a:prstGeom prst="rect">
                      <a:avLst/>
                    </a:prstGeom>
                  </pic:spPr>
                </pic:pic>
              </a:graphicData>
            </a:graphic>
          </wp:inline>
        </w:drawing>
      </w:r>
    </w:p>
    <w:p w14:paraId="49BFBBBA" w14:textId="6EA17FA2" w:rsidR="00715DD9" w:rsidRPr="00715DD9" w:rsidRDefault="00715DD9" w:rsidP="008F0AEE">
      <w:pPr>
        <w:rPr>
          <w:i/>
          <w:iCs/>
        </w:rPr>
      </w:pPr>
      <w:r w:rsidRPr="00715DD9">
        <w:rPr>
          <w:i/>
          <w:iCs/>
        </w:rPr>
        <w:t>Fe (green), Cu (violet)</w:t>
      </w:r>
    </w:p>
    <w:p w14:paraId="1324F87A" w14:textId="77777777" w:rsidR="00AD3D08" w:rsidRDefault="00AD3D08" w:rsidP="008F0AEE"/>
    <w:p w14:paraId="6CF50670" w14:textId="0F938056" w:rsidR="00AD3D08" w:rsidRDefault="00AD3D08" w:rsidP="008F0AEE">
      <w:r>
        <w:t xml:space="preserve">Constraining our pixels to exclude the enargite, using an </w:t>
      </w:r>
      <w:r w:rsidRPr="00715DD9">
        <w:rPr>
          <w:i/>
          <w:iCs/>
        </w:rPr>
        <w:t>Association</w:t>
      </w:r>
      <w:r>
        <w:t xml:space="preserve"> window plot of Cu versus As, we can avoid the enargite areas …</w:t>
      </w:r>
    </w:p>
    <w:p w14:paraId="627A0652" w14:textId="77777777" w:rsidR="00AD3D08" w:rsidRDefault="00AD3D08" w:rsidP="008F0AEE"/>
    <w:p w14:paraId="13FCB966" w14:textId="41B3816B" w:rsidR="00AD3D08" w:rsidRDefault="00AD3D08" w:rsidP="008F0AEE">
      <w:r w:rsidRPr="00306150">
        <w:rPr>
          <w:noProof/>
        </w:rPr>
        <w:lastRenderedPageBreak/>
        <w:drawing>
          <wp:inline distT="0" distB="0" distL="0" distR="0" wp14:anchorId="7D8E850F" wp14:editId="1EC8D2A4">
            <wp:extent cx="2520000" cy="2271600"/>
            <wp:effectExtent l="0" t="0" r="0" b="0"/>
            <wp:docPr id="204796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64345" name=""/>
                    <pic:cNvPicPr/>
                  </pic:nvPicPr>
                  <pic:blipFill>
                    <a:blip r:embed="rId13"/>
                    <a:stretch>
                      <a:fillRect/>
                    </a:stretch>
                  </pic:blipFill>
                  <pic:spPr>
                    <a:xfrm>
                      <a:off x="0" y="0"/>
                      <a:ext cx="2520000" cy="2271600"/>
                    </a:xfrm>
                    <a:prstGeom prst="rect">
                      <a:avLst/>
                    </a:prstGeom>
                  </pic:spPr>
                </pic:pic>
              </a:graphicData>
            </a:graphic>
          </wp:inline>
        </w:drawing>
      </w:r>
      <w:r>
        <w:t xml:space="preserve">  </w:t>
      </w:r>
      <w:r w:rsidRPr="00306150">
        <w:rPr>
          <w:noProof/>
        </w:rPr>
        <w:drawing>
          <wp:inline distT="0" distB="0" distL="0" distR="0" wp14:anchorId="1E78AE7B" wp14:editId="1B0D173F">
            <wp:extent cx="2520000" cy="2206800"/>
            <wp:effectExtent l="0" t="0" r="0" b="3175"/>
            <wp:docPr id="21464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75973" name=""/>
                    <pic:cNvPicPr/>
                  </pic:nvPicPr>
                  <pic:blipFill rotWithShape="1">
                    <a:blip r:embed="rId14"/>
                    <a:srcRect t="10222" b="15883"/>
                    <a:stretch>
                      <a:fillRect/>
                    </a:stretch>
                  </pic:blipFill>
                  <pic:spPr bwMode="auto">
                    <a:xfrm>
                      <a:off x="0" y="0"/>
                      <a:ext cx="2520000" cy="2206800"/>
                    </a:xfrm>
                    <a:prstGeom prst="rect">
                      <a:avLst/>
                    </a:prstGeom>
                    <a:ln>
                      <a:noFill/>
                    </a:ln>
                    <a:extLst>
                      <a:ext uri="{53640926-AAD7-44D8-BBD7-CCE9431645EC}">
                        <a14:shadowObscured xmlns:a14="http://schemas.microsoft.com/office/drawing/2010/main"/>
                      </a:ext>
                    </a:extLst>
                  </pic:spPr>
                </pic:pic>
              </a:graphicData>
            </a:graphic>
          </wp:inline>
        </w:drawing>
      </w:r>
    </w:p>
    <w:p w14:paraId="54EC9831" w14:textId="77777777" w:rsidR="00715DD9" w:rsidRDefault="00715DD9" w:rsidP="008F0AEE"/>
    <w:p w14:paraId="366B5FD5" w14:textId="70D3B605" w:rsidR="00715DD9" w:rsidRDefault="00715DD9" w:rsidP="008F0AEE">
      <w:r>
        <w:t>Now</w:t>
      </w:r>
      <w:r w:rsidR="009A40AA">
        <w:t xml:space="preserve"> you can show a</w:t>
      </w:r>
      <w:r>
        <w:t xml:space="preserve"> </w:t>
      </w:r>
      <w:r w:rsidRPr="00715DD9">
        <w:rPr>
          <w:i/>
          <w:iCs/>
        </w:rPr>
        <w:t>Traverse</w:t>
      </w:r>
      <w:r>
        <w:t xml:space="preserve"> </w:t>
      </w:r>
      <w:r w:rsidR="009A40AA">
        <w:t xml:space="preserve">that </w:t>
      </w:r>
      <w:r>
        <w:t>skips those regions</w:t>
      </w:r>
      <w:r w:rsidR="009A40AA">
        <w:t xml:space="preserve"> by using the new Image window menu “</w:t>
      </w:r>
      <w:r w:rsidR="009A40AA" w:rsidRPr="009A40AA">
        <w:rPr>
          <w:b/>
          <w:bCs/>
        </w:rPr>
        <w:t>Analyze</w:t>
      </w:r>
      <w:r w:rsidR="009126C0">
        <w:rPr>
          <w:b/>
          <w:bCs/>
        </w:rPr>
        <w:t>-&gt;</w:t>
      </w:r>
      <w:r w:rsidR="009A40AA" w:rsidRPr="009A40AA">
        <w:rPr>
          <w:b/>
          <w:bCs/>
        </w:rPr>
        <w:t>Further refine highlighted pixels within spline</w:t>
      </w:r>
      <w:r w:rsidR="009A40AA">
        <w:t xml:space="preserve">”, which just refines the green </w:t>
      </w:r>
      <w:r w:rsidR="009A40AA" w:rsidRPr="009A40AA">
        <w:rPr>
          <w:i/>
          <w:iCs/>
        </w:rPr>
        <w:t>Association</w:t>
      </w:r>
      <w:r w:rsidR="009A40AA">
        <w:t xml:space="preserve"> selected pixels constrained within the </w:t>
      </w:r>
      <w:r w:rsidR="009A40AA" w:rsidRPr="009A40AA">
        <w:rPr>
          <w:i/>
          <w:iCs/>
        </w:rPr>
        <w:t>Traverse</w:t>
      </w:r>
      <w:r w:rsidR="009A40AA">
        <w:t xml:space="preserve"> rectangle</w:t>
      </w:r>
      <w:r>
        <w:t xml:space="preserve"> …</w:t>
      </w:r>
    </w:p>
    <w:p w14:paraId="19093580" w14:textId="77777777" w:rsidR="00715DD9" w:rsidRDefault="00715DD9" w:rsidP="008F0AEE"/>
    <w:p w14:paraId="3157992F" w14:textId="20BE282B" w:rsidR="00715DD9" w:rsidRDefault="00715DD9" w:rsidP="008F0AEE">
      <w:r w:rsidRPr="00306150">
        <w:rPr>
          <w:noProof/>
        </w:rPr>
        <w:drawing>
          <wp:inline distT="0" distB="0" distL="0" distR="0" wp14:anchorId="3A17B7F6" wp14:editId="2C02BD5A">
            <wp:extent cx="6188710" cy="1503045"/>
            <wp:effectExtent l="0" t="0" r="2540" b="1905"/>
            <wp:docPr id="157372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20215" name=""/>
                    <pic:cNvPicPr/>
                  </pic:nvPicPr>
                  <pic:blipFill>
                    <a:blip r:embed="rId15"/>
                    <a:stretch>
                      <a:fillRect/>
                    </a:stretch>
                  </pic:blipFill>
                  <pic:spPr>
                    <a:xfrm>
                      <a:off x="0" y="0"/>
                      <a:ext cx="6188710" cy="1503045"/>
                    </a:xfrm>
                    <a:prstGeom prst="rect">
                      <a:avLst/>
                    </a:prstGeom>
                  </pic:spPr>
                </pic:pic>
              </a:graphicData>
            </a:graphic>
          </wp:inline>
        </w:drawing>
      </w:r>
    </w:p>
    <w:p w14:paraId="2E4BF1F8" w14:textId="20CB6479" w:rsidR="00715DD9" w:rsidRPr="00715DD9" w:rsidRDefault="00715DD9" w:rsidP="008F0AEE">
      <w:pPr>
        <w:rPr>
          <w:i/>
          <w:iCs/>
        </w:rPr>
      </w:pPr>
      <w:r w:rsidRPr="00715DD9">
        <w:rPr>
          <w:i/>
          <w:iCs/>
        </w:rPr>
        <w:t>Fe (green), Cu (violet)</w:t>
      </w:r>
    </w:p>
    <w:p w14:paraId="0C9D4AFC" w14:textId="76D526FC" w:rsidR="00B17EB8" w:rsidRDefault="00B17EB8" w:rsidP="00B17EB8">
      <w:pPr>
        <w:pStyle w:val="Heading2"/>
      </w:pPr>
      <w:r>
        <w:t>Version 8.9</w:t>
      </w:r>
      <w:r w:rsidR="00AD482F">
        <w:t>g</w:t>
      </w:r>
    </w:p>
    <w:p w14:paraId="42C6BBC9" w14:textId="0CF1A344" w:rsidR="00B17EB8" w:rsidRDefault="00B17EB8" w:rsidP="00B17EB8">
      <w:pPr>
        <w:pStyle w:val="Heading3"/>
      </w:pPr>
      <w:r>
        <w:t>New Help windows</w:t>
      </w:r>
    </w:p>
    <w:p w14:paraId="11536C5C" w14:textId="2BA21081" w:rsidR="00AD482F" w:rsidRDefault="00B17EB8" w:rsidP="00B17EB8">
      <w:pPr>
        <w:rPr>
          <w:lang w:eastAsia="ja-JP"/>
        </w:rPr>
      </w:pPr>
      <w:r>
        <w:rPr>
          <w:lang w:eastAsia="ja-JP"/>
        </w:rPr>
        <w:t xml:space="preserve">The “Help” menus on the </w:t>
      </w:r>
      <w:r w:rsidRPr="00B17EB8">
        <w:rPr>
          <w:i/>
          <w:iCs/>
          <w:lang w:eastAsia="ja-JP"/>
        </w:rPr>
        <w:t>Image</w:t>
      </w:r>
      <w:r>
        <w:rPr>
          <w:lang w:eastAsia="ja-JP"/>
        </w:rPr>
        <w:t xml:space="preserve"> and </w:t>
      </w:r>
      <w:r w:rsidRPr="00B17EB8">
        <w:rPr>
          <w:i/>
          <w:iCs/>
          <w:lang w:eastAsia="ja-JP"/>
        </w:rPr>
        <w:t>Spectrum Display</w:t>
      </w:r>
      <w:r>
        <w:rPr>
          <w:lang w:eastAsia="ja-JP"/>
        </w:rPr>
        <w:t xml:space="preserve"> windows have been updated to open embedded browser windows showing aspects of the GeoPIXE documentation, such as </w:t>
      </w:r>
      <w:r w:rsidR="000636BF" w:rsidRPr="000636BF">
        <w:rPr>
          <w:i/>
          <w:iCs/>
          <w:lang w:eastAsia="ja-JP"/>
        </w:rPr>
        <w:t>GeoPIXE Overview</w:t>
      </w:r>
      <w:r w:rsidR="000636BF">
        <w:rPr>
          <w:lang w:eastAsia="ja-JP"/>
        </w:rPr>
        <w:t xml:space="preserve">, the </w:t>
      </w:r>
      <w:r w:rsidR="000636BF" w:rsidRPr="000636BF">
        <w:rPr>
          <w:i/>
          <w:iCs/>
          <w:lang w:eastAsia="ja-JP"/>
        </w:rPr>
        <w:t>GeoPIXE Manual</w:t>
      </w:r>
      <w:r w:rsidR="000636BF">
        <w:rPr>
          <w:lang w:eastAsia="ja-JP"/>
        </w:rPr>
        <w:t xml:space="preserve">, </w:t>
      </w:r>
      <w:r w:rsidR="000636BF" w:rsidRPr="000636BF">
        <w:rPr>
          <w:i/>
          <w:iCs/>
          <w:lang w:eastAsia="ja-JP"/>
        </w:rPr>
        <w:t>Maia detector</w:t>
      </w:r>
      <w:r w:rsidR="000636BF">
        <w:rPr>
          <w:lang w:eastAsia="ja-JP"/>
        </w:rPr>
        <w:t xml:space="preserve"> notes and </w:t>
      </w:r>
      <w:r>
        <w:rPr>
          <w:lang w:eastAsia="ja-JP"/>
        </w:rPr>
        <w:t xml:space="preserve">the </w:t>
      </w:r>
      <w:r w:rsidRPr="00B17EB8">
        <w:rPr>
          <w:i/>
          <w:iCs/>
          <w:lang w:eastAsia="ja-JP"/>
        </w:rPr>
        <w:t>GeoPIXE Worked Examples</w:t>
      </w:r>
      <w:r>
        <w:rPr>
          <w:lang w:eastAsia="ja-JP"/>
        </w:rPr>
        <w:t xml:space="preserve"> and including the open source GeoPIXE </w:t>
      </w:r>
      <w:r w:rsidRPr="00B17EB8">
        <w:rPr>
          <w:i/>
          <w:iCs/>
          <w:lang w:eastAsia="ja-JP"/>
        </w:rPr>
        <w:t>GitHub</w:t>
      </w:r>
      <w:r>
        <w:rPr>
          <w:lang w:eastAsia="ja-JP"/>
        </w:rPr>
        <w:t xml:space="preserve"> link and links to the </w:t>
      </w:r>
      <w:r w:rsidRPr="00B17EB8">
        <w:rPr>
          <w:i/>
          <w:iCs/>
          <w:lang w:eastAsia="ja-JP"/>
        </w:rPr>
        <w:t>Worked Example</w:t>
      </w:r>
      <w:r>
        <w:rPr>
          <w:i/>
          <w:iCs/>
          <w:lang w:eastAsia="ja-JP"/>
        </w:rPr>
        <w:t>s</w:t>
      </w:r>
      <w:r w:rsidRPr="00B17EB8">
        <w:rPr>
          <w:i/>
          <w:iCs/>
          <w:lang w:eastAsia="ja-JP"/>
        </w:rPr>
        <w:t xml:space="preserve"> data</w:t>
      </w:r>
      <w:r>
        <w:rPr>
          <w:lang w:eastAsia="ja-JP"/>
        </w:rPr>
        <w:t xml:space="preserve"> on CSIRO DAP.</w:t>
      </w:r>
    </w:p>
    <w:p w14:paraId="20CB00F5" w14:textId="77777777" w:rsidR="00AD1D1E" w:rsidRDefault="00AD1D1E" w:rsidP="00AD1D1E">
      <w:pPr>
        <w:pStyle w:val="Heading3"/>
      </w:pPr>
      <w:r>
        <w:t>Window specific help</w:t>
      </w:r>
    </w:p>
    <w:p w14:paraId="28E7D06A" w14:textId="4120C24E" w:rsidR="00AD482F" w:rsidRPr="00B17EB8" w:rsidRDefault="00AD482F" w:rsidP="00B17EB8">
      <w:pPr>
        <w:rPr>
          <w:lang w:eastAsia="ja-JP"/>
        </w:rPr>
      </w:pPr>
      <w:r>
        <w:rPr>
          <w:lang w:eastAsia="ja-JP"/>
        </w:rPr>
        <w:t xml:space="preserve">Small “?” buttons in the bottom-right corner of most windows will launch the new help browser for the </w:t>
      </w:r>
      <w:r w:rsidRPr="00AD482F">
        <w:rPr>
          <w:i/>
          <w:iCs/>
          <w:lang w:eastAsia="ja-JP"/>
        </w:rPr>
        <w:t>GeoPIXE Users Guide</w:t>
      </w:r>
      <w:r>
        <w:rPr>
          <w:lang w:eastAsia="ja-JP"/>
        </w:rPr>
        <w:t xml:space="preserve"> and jump to the section for that window.</w:t>
      </w:r>
    </w:p>
    <w:p w14:paraId="589C3622" w14:textId="5E9CDC92" w:rsidR="00B17EB8" w:rsidRDefault="00B17EB8" w:rsidP="00B17EB8">
      <w:pPr>
        <w:pStyle w:val="Heading2"/>
      </w:pPr>
      <w:r>
        <w:t>Version 8.9e</w:t>
      </w:r>
    </w:p>
    <w:p w14:paraId="0F51E55C" w14:textId="030FB4F2" w:rsidR="00B17EB8" w:rsidRDefault="00B17EB8" w:rsidP="00B17EB8">
      <w:pPr>
        <w:pStyle w:val="Heading3"/>
      </w:pPr>
      <w:r>
        <w:t>Magnify Zoom in the Image window</w:t>
      </w:r>
    </w:p>
    <w:p w14:paraId="2F4AFE4A" w14:textId="4F2623B2" w:rsidR="00B17EB8" w:rsidRDefault="00B17EB8" w:rsidP="00BF78C6">
      <w:r>
        <w:t xml:space="preserve">Holding down the </w:t>
      </w:r>
      <w:r w:rsidRPr="00B17EB8">
        <w:rPr>
          <w:i/>
          <w:iCs/>
        </w:rPr>
        <w:t>Middle Mouse</w:t>
      </w:r>
      <w:r>
        <w:t xml:space="preserve"> button (or zoom </w:t>
      </w:r>
      <w:r w:rsidRPr="00B17EB8">
        <w:rPr>
          <w:i/>
          <w:iCs/>
        </w:rPr>
        <w:t>scroll wheel</w:t>
      </w:r>
      <w:r>
        <w:t xml:space="preserve">) will show a magnified view of the pixels near the cursor in the </w:t>
      </w:r>
      <w:r w:rsidRPr="00B17EB8">
        <w:rPr>
          <w:i/>
          <w:iCs/>
        </w:rPr>
        <w:t>Image</w:t>
      </w:r>
      <w:r>
        <w:t xml:space="preserve"> window. The zoom will always show magnified pixels regardless of the current ‘zoom’ level.</w:t>
      </w:r>
      <w:r w:rsidR="00332EC6">
        <w:t xml:space="preserve"> Click</w:t>
      </w:r>
      <w:r w:rsidR="00E67207">
        <w:t>, hold</w:t>
      </w:r>
      <w:r w:rsidR="00332EC6">
        <w:t xml:space="preserve"> and drag to move the “magnifier” across the image.</w:t>
      </w:r>
    </w:p>
    <w:p w14:paraId="762ADA9D" w14:textId="77777777" w:rsidR="00B17EB8" w:rsidRDefault="00B17EB8" w:rsidP="00BF78C6"/>
    <w:p w14:paraId="46B945B7" w14:textId="65F9B252" w:rsidR="00B17EB8" w:rsidRDefault="00B17EB8" w:rsidP="00BF78C6">
      <w:r w:rsidRPr="00B17EB8">
        <w:rPr>
          <w:noProof/>
        </w:rPr>
        <w:lastRenderedPageBreak/>
        <w:drawing>
          <wp:inline distT="0" distB="0" distL="0" distR="0" wp14:anchorId="36333A7D" wp14:editId="66579F4E">
            <wp:extent cx="5811061" cy="4210638"/>
            <wp:effectExtent l="0" t="0" r="0" b="0"/>
            <wp:docPr id="3942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32228" name=""/>
                    <pic:cNvPicPr/>
                  </pic:nvPicPr>
                  <pic:blipFill>
                    <a:blip r:embed="rId16"/>
                    <a:stretch>
                      <a:fillRect/>
                    </a:stretch>
                  </pic:blipFill>
                  <pic:spPr>
                    <a:xfrm>
                      <a:off x="0" y="0"/>
                      <a:ext cx="5811061" cy="4210638"/>
                    </a:xfrm>
                    <a:prstGeom prst="rect">
                      <a:avLst/>
                    </a:prstGeom>
                  </pic:spPr>
                </pic:pic>
              </a:graphicData>
            </a:graphic>
          </wp:inline>
        </w:drawing>
      </w:r>
    </w:p>
    <w:p w14:paraId="5C28B935" w14:textId="7AA1F226" w:rsidR="00390394" w:rsidRDefault="00390394" w:rsidP="00390394">
      <w:pPr>
        <w:pStyle w:val="Heading2"/>
      </w:pPr>
      <w:r>
        <w:t>Version 8.9d</w:t>
      </w:r>
    </w:p>
    <w:p w14:paraId="3B956CD6" w14:textId="6E2C5BAB" w:rsidR="00B17EB8" w:rsidRDefault="00B17EB8" w:rsidP="00B17EB8">
      <w:pPr>
        <w:pStyle w:val="Heading3"/>
      </w:pPr>
      <w:r>
        <w:t>Detector Map</w:t>
      </w:r>
    </w:p>
    <w:p w14:paraId="55435E98" w14:textId="4882E74D" w:rsidR="00B17EB8" w:rsidRDefault="00B17EB8" w:rsidP="00BF78C6">
      <w:r>
        <w:t xml:space="preserve">A new </w:t>
      </w:r>
      <w:r w:rsidR="000636BF" w:rsidRPr="000636BF">
        <w:rPr>
          <w:i/>
          <w:iCs/>
        </w:rPr>
        <w:t>Detector Map</w:t>
      </w:r>
      <w:r w:rsidR="000636BF">
        <w:t xml:space="preserve"> </w:t>
      </w:r>
      <w:r>
        <w:t>window (see</w:t>
      </w:r>
      <w:r w:rsidR="00D50182">
        <w:t xml:space="preserve"> “Detector Map” on</w:t>
      </w:r>
      <w:r>
        <w:t xml:space="preserve"> the “Windows” menu on the </w:t>
      </w:r>
      <w:r w:rsidRPr="00B17EB8">
        <w:rPr>
          <w:i/>
          <w:iCs/>
        </w:rPr>
        <w:t>Spectrum Display</w:t>
      </w:r>
      <w:r>
        <w:t xml:space="preserve"> window) can be used to show the count-rate </w:t>
      </w:r>
      <w:r w:rsidR="000636BF">
        <w:t xml:space="preserve">(or element concentrations) </w:t>
      </w:r>
      <w:r>
        <w:t>variation across the Maia detector array (or any array detector). It processes spectra</w:t>
      </w:r>
      <w:r w:rsidR="000636BF">
        <w:t>l</w:t>
      </w:r>
      <w:r>
        <w:t xml:space="preserve"> loaded into </w:t>
      </w:r>
      <w:r w:rsidRPr="00B17EB8">
        <w:rPr>
          <w:i/>
          <w:iCs/>
        </w:rPr>
        <w:t>Spectrum Display</w:t>
      </w:r>
      <w:r>
        <w:t xml:space="preserve"> for individual detector channels. You can load and select a DA matrix file, which is used to transform</w:t>
      </w:r>
      <w:r w:rsidR="00332EC6">
        <w:t xml:space="preserve"> th</w:t>
      </w:r>
      <w:r w:rsidR="0063124D">
        <w:t>e</w:t>
      </w:r>
      <w:r w:rsidR="00332EC6">
        <w:t>se</w:t>
      </w:r>
      <w:r>
        <w:t xml:space="preserve"> spectra into element signals, detector by detector</w:t>
      </w:r>
      <w:r w:rsidR="000636BF">
        <w:t>, using a selected array detector layout spec</w:t>
      </w:r>
      <w:r>
        <w:t>.</w:t>
      </w:r>
      <w:r w:rsidR="00D50182">
        <w:t xml:space="preserve"> The model variation in </w:t>
      </w:r>
      <w:r w:rsidR="00D50182" w:rsidRPr="00D50182">
        <w:rPr>
          <w:i/>
          <w:iCs/>
        </w:rPr>
        <w:t>Relative Sensitivity</w:t>
      </w:r>
      <w:r w:rsidR="00D50182">
        <w:t xml:space="preserve"> across the array (rGamma) can be normalized out with the “rGamma norm” option.</w:t>
      </w:r>
    </w:p>
    <w:p w14:paraId="2DC611DF" w14:textId="77777777" w:rsidR="00D50182" w:rsidRDefault="00D50182" w:rsidP="00BF78C6"/>
    <w:p w14:paraId="313EBFB9" w14:textId="71F13944" w:rsidR="00D50182" w:rsidRDefault="00D50182" w:rsidP="00BF78C6">
      <w:r w:rsidRPr="00D50182">
        <w:rPr>
          <w:noProof/>
        </w:rPr>
        <w:lastRenderedPageBreak/>
        <w:drawing>
          <wp:inline distT="0" distB="0" distL="0" distR="0" wp14:anchorId="7BBF22B4" wp14:editId="04E3316F">
            <wp:extent cx="3060000" cy="3319200"/>
            <wp:effectExtent l="0" t="0" r="7620" b="0"/>
            <wp:docPr id="18461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3920" name=""/>
                    <pic:cNvPicPr/>
                  </pic:nvPicPr>
                  <pic:blipFill>
                    <a:blip r:embed="rId17"/>
                    <a:stretch>
                      <a:fillRect/>
                    </a:stretch>
                  </pic:blipFill>
                  <pic:spPr>
                    <a:xfrm>
                      <a:off x="0" y="0"/>
                      <a:ext cx="3060000" cy="3319200"/>
                    </a:xfrm>
                    <a:prstGeom prst="rect">
                      <a:avLst/>
                    </a:prstGeom>
                  </pic:spPr>
                </pic:pic>
              </a:graphicData>
            </a:graphic>
          </wp:inline>
        </w:drawing>
      </w:r>
      <w:r>
        <w:t xml:space="preserve"> </w:t>
      </w:r>
      <w:r w:rsidRPr="00D50182">
        <w:rPr>
          <w:noProof/>
        </w:rPr>
        <w:drawing>
          <wp:inline distT="0" distB="0" distL="0" distR="0" wp14:anchorId="055D8314" wp14:editId="1AEC2FC4">
            <wp:extent cx="3060000" cy="3319200"/>
            <wp:effectExtent l="0" t="0" r="7620" b="0"/>
            <wp:docPr id="104095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7259" name=""/>
                    <pic:cNvPicPr/>
                  </pic:nvPicPr>
                  <pic:blipFill>
                    <a:blip r:embed="rId18"/>
                    <a:stretch>
                      <a:fillRect/>
                    </a:stretch>
                  </pic:blipFill>
                  <pic:spPr>
                    <a:xfrm>
                      <a:off x="0" y="0"/>
                      <a:ext cx="3060000" cy="3319200"/>
                    </a:xfrm>
                    <a:prstGeom prst="rect">
                      <a:avLst/>
                    </a:prstGeom>
                  </pic:spPr>
                </pic:pic>
              </a:graphicData>
            </a:graphic>
          </wp:inline>
        </w:drawing>
      </w:r>
    </w:p>
    <w:p w14:paraId="3FCC6622" w14:textId="0544ED3F" w:rsidR="00B17EB8" w:rsidRDefault="00D50182" w:rsidP="000636BF">
      <w:pPr>
        <w:pStyle w:val="Heading3"/>
      </w:pPr>
      <w:r>
        <w:t>Colour Maps</w:t>
      </w:r>
    </w:p>
    <w:p w14:paraId="7F155951" w14:textId="65A0D434" w:rsidR="00D50182" w:rsidRDefault="00D50182" w:rsidP="00BF78C6">
      <w:r>
        <w:t>Added colour tables for the “Inferno” and “Viridis” colour maps.</w:t>
      </w:r>
    </w:p>
    <w:p w14:paraId="1453637D" w14:textId="69948F82" w:rsidR="00390394" w:rsidRDefault="00390394" w:rsidP="00390394">
      <w:pPr>
        <w:pStyle w:val="Heading3"/>
      </w:pPr>
      <w:r>
        <w:t>X,Y Histograms in Association</w:t>
      </w:r>
    </w:p>
    <w:p w14:paraId="20A85C5D" w14:textId="16487EA3" w:rsidR="00390394" w:rsidRDefault="00390394" w:rsidP="00BF78C6">
      <w:r>
        <w:t xml:space="preserve">Added X and Y projection histograms to the </w:t>
      </w:r>
      <w:r w:rsidRPr="00390394">
        <w:rPr>
          <w:i/>
          <w:iCs/>
        </w:rPr>
        <w:t>Association</w:t>
      </w:r>
      <w:r>
        <w:t xml:space="preserve"> window. Access using the tabs on the right side.</w:t>
      </w:r>
    </w:p>
    <w:p w14:paraId="30FC03A1" w14:textId="176B3DA9" w:rsidR="00D50182" w:rsidRDefault="00390394" w:rsidP="00390394">
      <w:pPr>
        <w:pStyle w:val="Heading3"/>
      </w:pPr>
      <w:r>
        <w:t>Batch Wizard</w:t>
      </w:r>
    </w:p>
    <w:p w14:paraId="2FD64768" w14:textId="02CA69A8" w:rsidR="00390394" w:rsidRDefault="00390394" w:rsidP="00BF78C6">
      <w:r>
        <w:t xml:space="preserve">A new Wizard has been added as a more extendable replacement to </w:t>
      </w:r>
      <w:r w:rsidRPr="00390394">
        <w:rPr>
          <w:i/>
          <w:iCs/>
        </w:rPr>
        <w:t>Batch Sort</w:t>
      </w:r>
      <w:r>
        <w:t>.</w:t>
      </w:r>
    </w:p>
    <w:p w14:paraId="40DA74E3" w14:textId="77777777" w:rsidR="00390394" w:rsidRPr="00BF78C6" w:rsidRDefault="00390394" w:rsidP="00BF78C6"/>
    <w:sectPr w:rsidR="00390394" w:rsidRPr="00BF78C6" w:rsidSect="00334B98">
      <w:headerReference w:type="even" r:id="rId19"/>
      <w:headerReference w:type="default" r:id="rId20"/>
      <w:footerReference w:type="even" r:id="rId21"/>
      <w:footerReference w:type="default" r:id="rId22"/>
      <w:headerReference w:type="first" r:id="rId23"/>
      <w:footerReference w:type="first" r:id="rId2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C9212" w14:textId="77777777" w:rsidR="006F2FA6" w:rsidRDefault="006F2FA6" w:rsidP="00B17EB8">
      <w:r>
        <w:separator/>
      </w:r>
    </w:p>
  </w:endnote>
  <w:endnote w:type="continuationSeparator" w:id="0">
    <w:p w14:paraId="1D3B45C6" w14:textId="77777777" w:rsidR="006F2FA6" w:rsidRDefault="006F2FA6" w:rsidP="00B17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891D" w14:textId="77777777" w:rsidR="00B17EB8" w:rsidRDefault="00B17E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E92B" w14:textId="77777777" w:rsidR="00B17EB8" w:rsidRDefault="00B17E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2A5A" w14:textId="77777777" w:rsidR="00B17EB8" w:rsidRDefault="00B1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9C7E" w14:textId="77777777" w:rsidR="006F2FA6" w:rsidRDefault="006F2FA6" w:rsidP="00B17EB8">
      <w:r>
        <w:separator/>
      </w:r>
    </w:p>
  </w:footnote>
  <w:footnote w:type="continuationSeparator" w:id="0">
    <w:p w14:paraId="5B8CFB93" w14:textId="77777777" w:rsidR="006F2FA6" w:rsidRDefault="006F2FA6" w:rsidP="00B17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F458" w14:textId="77777777" w:rsidR="00B17EB8" w:rsidRDefault="00B17E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6DBB" w14:textId="77777777" w:rsidR="00B17EB8" w:rsidRDefault="00B17E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1AC7" w14:textId="77777777" w:rsidR="00B17EB8" w:rsidRDefault="00B1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F545F49"/>
    <w:multiLevelType w:val="hybridMultilevel"/>
    <w:tmpl w:val="214CC6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4808132">
    <w:abstractNumId w:val="4"/>
  </w:num>
  <w:num w:numId="2" w16cid:durableId="427240705">
    <w:abstractNumId w:val="0"/>
  </w:num>
  <w:num w:numId="3" w16cid:durableId="781387624">
    <w:abstractNumId w:val="3"/>
  </w:num>
  <w:num w:numId="4" w16cid:durableId="1210606673">
    <w:abstractNumId w:val="1"/>
  </w:num>
  <w:num w:numId="5" w16cid:durableId="1384058719">
    <w:abstractNumId w:val="2"/>
  </w:num>
  <w:num w:numId="6" w16cid:durableId="8116774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EB8"/>
    <w:rsid w:val="000006FC"/>
    <w:rsid w:val="00001FE3"/>
    <w:rsid w:val="0000441D"/>
    <w:rsid w:val="00004889"/>
    <w:rsid w:val="000068BC"/>
    <w:rsid w:val="00010BC6"/>
    <w:rsid w:val="00012AA8"/>
    <w:rsid w:val="0001436C"/>
    <w:rsid w:val="00020232"/>
    <w:rsid w:val="0002055A"/>
    <w:rsid w:val="00021066"/>
    <w:rsid w:val="00024340"/>
    <w:rsid w:val="00024871"/>
    <w:rsid w:val="0002587D"/>
    <w:rsid w:val="00027A6C"/>
    <w:rsid w:val="0003180F"/>
    <w:rsid w:val="0003206A"/>
    <w:rsid w:val="0003250E"/>
    <w:rsid w:val="000328C0"/>
    <w:rsid w:val="00037087"/>
    <w:rsid w:val="00041FDE"/>
    <w:rsid w:val="000424B6"/>
    <w:rsid w:val="000426DF"/>
    <w:rsid w:val="00045BE8"/>
    <w:rsid w:val="00045E9D"/>
    <w:rsid w:val="00050A7E"/>
    <w:rsid w:val="00050D5F"/>
    <w:rsid w:val="0005105A"/>
    <w:rsid w:val="000544C6"/>
    <w:rsid w:val="0005540F"/>
    <w:rsid w:val="00055D96"/>
    <w:rsid w:val="000600FA"/>
    <w:rsid w:val="00060D15"/>
    <w:rsid w:val="0006172D"/>
    <w:rsid w:val="0006209B"/>
    <w:rsid w:val="000636BF"/>
    <w:rsid w:val="0006410C"/>
    <w:rsid w:val="000669A1"/>
    <w:rsid w:val="00067362"/>
    <w:rsid w:val="0007170A"/>
    <w:rsid w:val="000747A1"/>
    <w:rsid w:val="000819B3"/>
    <w:rsid w:val="000835D2"/>
    <w:rsid w:val="00086C9D"/>
    <w:rsid w:val="00090C2F"/>
    <w:rsid w:val="000917AD"/>
    <w:rsid w:val="000920F7"/>
    <w:rsid w:val="000940BD"/>
    <w:rsid w:val="00094AB5"/>
    <w:rsid w:val="000A0293"/>
    <w:rsid w:val="000A07B0"/>
    <w:rsid w:val="000A14DA"/>
    <w:rsid w:val="000A7673"/>
    <w:rsid w:val="000B1987"/>
    <w:rsid w:val="000B2156"/>
    <w:rsid w:val="000B50B2"/>
    <w:rsid w:val="000B740F"/>
    <w:rsid w:val="000C183F"/>
    <w:rsid w:val="000C1E96"/>
    <w:rsid w:val="000C4668"/>
    <w:rsid w:val="000C7983"/>
    <w:rsid w:val="000D04C3"/>
    <w:rsid w:val="000D06A3"/>
    <w:rsid w:val="000D1763"/>
    <w:rsid w:val="000D382E"/>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14F7"/>
    <w:rsid w:val="001240BC"/>
    <w:rsid w:val="00125264"/>
    <w:rsid w:val="00125363"/>
    <w:rsid w:val="001254FB"/>
    <w:rsid w:val="00130B8E"/>
    <w:rsid w:val="00134581"/>
    <w:rsid w:val="001346CC"/>
    <w:rsid w:val="00134796"/>
    <w:rsid w:val="00143579"/>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77850"/>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B7DC9"/>
    <w:rsid w:val="001C06B4"/>
    <w:rsid w:val="001C0EED"/>
    <w:rsid w:val="001C10D5"/>
    <w:rsid w:val="001C1F8C"/>
    <w:rsid w:val="001C23B2"/>
    <w:rsid w:val="001C268A"/>
    <w:rsid w:val="001C37AA"/>
    <w:rsid w:val="001C4977"/>
    <w:rsid w:val="001C5313"/>
    <w:rsid w:val="001C5448"/>
    <w:rsid w:val="001D0319"/>
    <w:rsid w:val="001D1572"/>
    <w:rsid w:val="001D360B"/>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5146"/>
    <w:rsid w:val="00200247"/>
    <w:rsid w:val="00200782"/>
    <w:rsid w:val="002009A0"/>
    <w:rsid w:val="00202477"/>
    <w:rsid w:val="00203836"/>
    <w:rsid w:val="00203A53"/>
    <w:rsid w:val="002066E6"/>
    <w:rsid w:val="0021157C"/>
    <w:rsid w:val="00211CAF"/>
    <w:rsid w:val="00213EC7"/>
    <w:rsid w:val="0021427F"/>
    <w:rsid w:val="00220E2C"/>
    <w:rsid w:val="00223477"/>
    <w:rsid w:val="00223491"/>
    <w:rsid w:val="00224D2D"/>
    <w:rsid w:val="0022596A"/>
    <w:rsid w:val="002307BF"/>
    <w:rsid w:val="00230BAF"/>
    <w:rsid w:val="00231951"/>
    <w:rsid w:val="00234854"/>
    <w:rsid w:val="00235FAF"/>
    <w:rsid w:val="00242051"/>
    <w:rsid w:val="0024471D"/>
    <w:rsid w:val="00250031"/>
    <w:rsid w:val="00250263"/>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521E"/>
    <w:rsid w:val="00285535"/>
    <w:rsid w:val="0028752C"/>
    <w:rsid w:val="002879E9"/>
    <w:rsid w:val="00291598"/>
    <w:rsid w:val="00295476"/>
    <w:rsid w:val="00295B45"/>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03191"/>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2EC6"/>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0394"/>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3F95"/>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2C5"/>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544"/>
    <w:rsid w:val="004716CF"/>
    <w:rsid w:val="0047180E"/>
    <w:rsid w:val="00471A46"/>
    <w:rsid w:val="0047233A"/>
    <w:rsid w:val="00472F44"/>
    <w:rsid w:val="0047370E"/>
    <w:rsid w:val="004769EC"/>
    <w:rsid w:val="00480399"/>
    <w:rsid w:val="004810E6"/>
    <w:rsid w:val="004827EA"/>
    <w:rsid w:val="004836CD"/>
    <w:rsid w:val="0048537F"/>
    <w:rsid w:val="00492ED9"/>
    <w:rsid w:val="00495300"/>
    <w:rsid w:val="004A0817"/>
    <w:rsid w:val="004A3490"/>
    <w:rsid w:val="004A68B3"/>
    <w:rsid w:val="004A6BF6"/>
    <w:rsid w:val="004B4648"/>
    <w:rsid w:val="004B59A9"/>
    <w:rsid w:val="004B61F4"/>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6A11"/>
    <w:rsid w:val="00507757"/>
    <w:rsid w:val="005126B8"/>
    <w:rsid w:val="00513B14"/>
    <w:rsid w:val="005146BE"/>
    <w:rsid w:val="0051562F"/>
    <w:rsid w:val="00520B17"/>
    <w:rsid w:val="00520C82"/>
    <w:rsid w:val="00526011"/>
    <w:rsid w:val="0052721C"/>
    <w:rsid w:val="005279BE"/>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149E"/>
    <w:rsid w:val="0057177D"/>
    <w:rsid w:val="00576E00"/>
    <w:rsid w:val="00576E3A"/>
    <w:rsid w:val="00582866"/>
    <w:rsid w:val="00583ECB"/>
    <w:rsid w:val="00585A12"/>
    <w:rsid w:val="0058760B"/>
    <w:rsid w:val="00591674"/>
    <w:rsid w:val="00595765"/>
    <w:rsid w:val="00597CC1"/>
    <w:rsid w:val="005A11D5"/>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72E"/>
    <w:rsid w:val="00620DD9"/>
    <w:rsid w:val="006210E0"/>
    <w:rsid w:val="00622746"/>
    <w:rsid w:val="00622D46"/>
    <w:rsid w:val="00624C2F"/>
    <w:rsid w:val="0063124D"/>
    <w:rsid w:val="0063449F"/>
    <w:rsid w:val="00635076"/>
    <w:rsid w:val="0064107E"/>
    <w:rsid w:val="006414CE"/>
    <w:rsid w:val="00644F30"/>
    <w:rsid w:val="006477B8"/>
    <w:rsid w:val="0065238A"/>
    <w:rsid w:val="00653033"/>
    <w:rsid w:val="0066039D"/>
    <w:rsid w:val="00663E9C"/>
    <w:rsid w:val="00667812"/>
    <w:rsid w:val="00667C83"/>
    <w:rsid w:val="006713A0"/>
    <w:rsid w:val="006734EC"/>
    <w:rsid w:val="006746BE"/>
    <w:rsid w:val="006769F6"/>
    <w:rsid w:val="006770AD"/>
    <w:rsid w:val="00677888"/>
    <w:rsid w:val="006806E1"/>
    <w:rsid w:val="00681639"/>
    <w:rsid w:val="00681A9E"/>
    <w:rsid w:val="00681D0C"/>
    <w:rsid w:val="0068646D"/>
    <w:rsid w:val="00687D87"/>
    <w:rsid w:val="00690473"/>
    <w:rsid w:val="00691D9A"/>
    <w:rsid w:val="006951F3"/>
    <w:rsid w:val="0069585E"/>
    <w:rsid w:val="006A279E"/>
    <w:rsid w:val="006A313B"/>
    <w:rsid w:val="006A345C"/>
    <w:rsid w:val="006A5FCA"/>
    <w:rsid w:val="006A6241"/>
    <w:rsid w:val="006A6B0D"/>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2FA6"/>
    <w:rsid w:val="006F4EDB"/>
    <w:rsid w:val="006F5C62"/>
    <w:rsid w:val="007040DB"/>
    <w:rsid w:val="00704639"/>
    <w:rsid w:val="00715DD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46DE"/>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5A3C"/>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6EF8"/>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51B7"/>
    <w:rsid w:val="008665D8"/>
    <w:rsid w:val="008665F8"/>
    <w:rsid w:val="00866CCD"/>
    <w:rsid w:val="008715C6"/>
    <w:rsid w:val="008734BC"/>
    <w:rsid w:val="008740B1"/>
    <w:rsid w:val="008741A5"/>
    <w:rsid w:val="00875994"/>
    <w:rsid w:val="00875EC9"/>
    <w:rsid w:val="008766F9"/>
    <w:rsid w:val="00877742"/>
    <w:rsid w:val="008855C4"/>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BB6"/>
    <w:rsid w:val="008E20B0"/>
    <w:rsid w:val="008E3070"/>
    <w:rsid w:val="008E7553"/>
    <w:rsid w:val="008E7BF4"/>
    <w:rsid w:val="008F0AEE"/>
    <w:rsid w:val="008F155C"/>
    <w:rsid w:val="008F21AA"/>
    <w:rsid w:val="008F3A14"/>
    <w:rsid w:val="008F5D57"/>
    <w:rsid w:val="008F61BC"/>
    <w:rsid w:val="008F7999"/>
    <w:rsid w:val="00901A0E"/>
    <w:rsid w:val="00904446"/>
    <w:rsid w:val="0090481D"/>
    <w:rsid w:val="00905229"/>
    <w:rsid w:val="00905657"/>
    <w:rsid w:val="009070BC"/>
    <w:rsid w:val="00910857"/>
    <w:rsid w:val="00911A77"/>
    <w:rsid w:val="009123DF"/>
    <w:rsid w:val="009126C0"/>
    <w:rsid w:val="0091284A"/>
    <w:rsid w:val="0091368E"/>
    <w:rsid w:val="009158E1"/>
    <w:rsid w:val="0092026A"/>
    <w:rsid w:val="009202D0"/>
    <w:rsid w:val="00920FBF"/>
    <w:rsid w:val="0092258D"/>
    <w:rsid w:val="00923C9D"/>
    <w:rsid w:val="009244E9"/>
    <w:rsid w:val="00926089"/>
    <w:rsid w:val="00927909"/>
    <w:rsid w:val="00930A7D"/>
    <w:rsid w:val="00931427"/>
    <w:rsid w:val="00931BAD"/>
    <w:rsid w:val="00931E3D"/>
    <w:rsid w:val="009321D4"/>
    <w:rsid w:val="00935351"/>
    <w:rsid w:val="009355AD"/>
    <w:rsid w:val="009416C1"/>
    <w:rsid w:val="00941D43"/>
    <w:rsid w:val="009466FD"/>
    <w:rsid w:val="009471C5"/>
    <w:rsid w:val="009479ED"/>
    <w:rsid w:val="0095008F"/>
    <w:rsid w:val="0095362D"/>
    <w:rsid w:val="00955CB9"/>
    <w:rsid w:val="009573CE"/>
    <w:rsid w:val="00957A9B"/>
    <w:rsid w:val="00960B35"/>
    <w:rsid w:val="00960DA8"/>
    <w:rsid w:val="00961A6C"/>
    <w:rsid w:val="0096339C"/>
    <w:rsid w:val="00963770"/>
    <w:rsid w:val="00964A7C"/>
    <w:rsid w:val="009654ED"/>
    <w:rsid w:val="00966C90"/>
    <w:rsid w:val="009700A9"/>
    <w:rsid w:val="00970577"/>
    <w:rsid w:val="00972668"/>
    <w:rsid w:val="00975107"/>
    <w:rsid w:val="009757DD"/>
    <w:rsid w:val="00975C5E"/>
    <w:rsid w:val="00982B38"/>
    <w:rsid w:val="00993673"/>
    <w:rsid w:val="00993956"/>
    <w:rsid w:val="00993C67"/>
    <w:rsid w:val="0099419F"/>
    <w:rsid w:val="00996A71"/>
    <w:rsid w:val="00996C97"/>
    <w:rsid w:val="00996D14"/>
    <w:rsid w:val="00997614"/>
    <w:rsid w:val="009A15F6"/>
    <w:rsid w:val="009A2EA7"/>
    <w:rsid w:val="009A40AA"/>
    <w:rsid w:val="009B5672"/>
    <w:rsid w:val="009B5B14"/>
    <w:rsid w:val="009B6601"/>
    <w:rsid w:val="009C1396"/>
    <w:rsid w:val="009C4A57"/>
    <w:rsid w:val="009D1B6F"/>
    <w:rsid w:val="009D31C8"/>
    <w:rsid w:val="009D6D60"/>
    <w:rsid w:val="009E2769"/>
    <w:rsid w:val="009E372F"/>
    <w:rsid w:val="009E5C99"/>
    <w:rsid w:val="009E5F33"/>
    <w:rsid w:val="009E78BD"/>
    <w:rsid w:val="009F211C"/>
    <w:rsid w:val="009F6EC3"/>
    <w:rsid w:val="009F7FB4"/>
    <w:rsid w:val="00A00FBC"/>
    <w:rsid w:val="00A02076"/>
    <w:rsid w:val="00A03102"/>
    <w:rsid w:val="00A03BA0"/>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5266"/>
    <w:rsid w:val="00A652AB"/>
    <w:rsid w:val="00A66E09"/>
    <w:rsid w:val="00A70167"/>
    <w:rsid w:val="00A71388"/>
    <w:rsid w:val="00A71F72"/>
    <w:rsid w:val="00A7508F"/>
    <w:rsid w:val="00A77E55"/>
    <w:rsid w:val="00A81441"/>
    <w:rsid w:val="00A84B9D"/>
    <w:rsid w:val="00A84DCC"/>
    <w:rsid w:val="00A85232"/>
    <w:rsid w:val="00A86038"/>
    <w:rsid w:val="00A876A2"/>
    <w:rsid w:val="00A87B5A"/>
    <w:rsid w:val="00A90D9E"/>
    <w:rsid w:val="00A91490"/>
    <w:rsid w:val="00A9405D"/>
    <w:rsid w:val="00A96930"/>
    <w:rsid w:val="00A97482"/>
    <w:rsid w:val="00AA0CBB"/>
    <w:rsid w:val="00AA1F35"/>
    <w:rsid w:val="00AA27E0"/>
    <w:rsid w:val="00AA356D"/>
    <w:rsid w:val="00AA3804"/>
    <w:rsid w:val="00AA4F86"/>
    <w:rsid w:val="00AA51D0"/>
    <w:rsid w:val="00AA5777"/>
    <w:rsid w:val="00AA6E51"/>
    <w:rsid w:val="00AA7F1C"/>
    <w:rsid w:val="00AB2071"/>
    <w:rsid w:val="00AB2ED8"/>
    <w:rsid w:val="00AB6A3D"/>
    <w:rsid w:val="00AC2FC2"/>
    <w:rsid w:val="00AC31BB"/>
    <w:rsid w:val="00AC347C"/>
    <w:rsid w:val="00AC42A9"/>
    <w:rsid w:val="00AC49FC"/>
    <w:rsid w:val="00AC59C4"/>
    <w:rsid w:val="00AC768B"/>
    <w:rsid w:val="00AD1D1E"/>
    <w:rsid w:val="00AD2589"/>
    <w:rsid w:val="00AD2F13"/>
    <w:rsid w:val="00AD3D08"/>
    <w:rsid w:val="00AD4678"/>
    <w:rsid w:val="00AD482F"/>
    <w:rsid w:val="00AD686D"/>
    <w:rsid w:val="00AD6DF3"/>
    <w:rsid w:val="00AE2A22"/>
    <w:rsid w:val="00AE451F"/>
    <w:rsid w:val="00AE6456"/>
    <w:rsid w:val="00AF013C"/>
    <w:rsid w:val="00AF66A0"/>
    <w:rsid w:val="00AF7E73"/>
    <w:rsid w:val="00B00A7F"/>
    <w:rsid w:val="00B01F37"/>
    <w:rsid w:val="00B105CB"/>
    <w:rsid w:val="00B14335"/>
    <w:rsid w:val="00B152C6"/>
    <w:rsid w:val="00B17EB8"/>
    <w:rsid w:val="00B2049C"/>
    <w:rsid w:val="00B20A4B"/>
    <w:rsid w:val="00B2192E"/>
    <w:rsid w:val="00B25004"/>
    <w:rsid w:val="00B2512E"/>
    <w:rsid w:val="00B30BAA"/>
    <w:rsid w:val="00B33108"/>
    <w:rsid w:val="00B333A9"/>
    <w:rsid w:val="00B33F85"/>
    <w:rsid w:val="00B349CC"/>
    <w:rsid w:val="00B34A6D"/>
    <w:rsid w:val="00B358CF"/>
    <w:rsid w:val="00B35CB7"/>
    <w:rsid w:val="00B35E97"/>
    <w:rsid w:val="00B37436"/>
    <w:rsid w:val="00B40556"/>
    <w:rsid w:val="00B4383C"/>
    <w:rsid w:val="00B43CBD"/>
    <w:rsid w:val="00B43D47"/>
    <w:rsid w:val="00B46B0E"/>
    <w:rsid w:val="00B52C64"/>
    <w:rsid w:val="00B5492D"/>
    <w:rsid w:val="00B5604B"/>
    <w:rsid w:val="00B568C5"/>
    <w:rsid w:val="00B57CC6"/>
    <w:rsid w:val="00B60097"/>
    <w:rsid w:val="00B60906"/>
    <w:rsid w:val="00B71BB6"/>
    <w:rsid w:val="00B72145"/>
    <w:rsid w:val="00B721CF"/>
    <w:rsid w:val="00B771CF"/>
    <w:rsid w:val="00B7738F"/>
    <w:rsid w:val="00B80B30"/>
    <w:rsid w:val="00B81854"/>
    <w:rsid w:val="00B83D78"/>
    <w:rsid w:val="00B84A7A"/>
    <w:rsid w:val="00B853EB"/>
    <w:rsid w:val="00B94159"/>
    <w:rsid w:val="00B95994"/>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4537"/>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7B5"/>
    <w:rsid w:val="00C07B3B"/>
    <w:rsid w:val="00C07B96"/>
    <w:rsid w:val="00C07DFF"/>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209E"/>
    <w:rsid w:val="00C83009"/>
    <w:rsid w:val="00C85194"/>
    <w:rsid w:val="00C94FBA"/>
    <w:rsid w:val="00C95C0A"/>
    <w:rsid w:val="00C95C63"/>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0182"/>
    <w:rsid w:val="00D5209B"/>
    <w:rsid w:val="00D56265"/>
    <w:rsid w:val="00D56E46"/>
    <w:rsid w:val="00D576FF"/>
    <w:rsid w:val="00D6045A"/>
    <w:rsid w:val="00D61691"/>
    <w:rsid w:val="00D62C4F"/>
    <w:rsid w:val="00D63343"/>
    <w:rsid w:val="00D63ECD"/>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5B6"/>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E51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7110"/>
    <w:rsid w:val="00E20B1A"/>
    <w:rsid w:val="00E20C2C"/>
    <w:rsid w:val="00E20C4A"/>
    <w:rsid w:val="00E22BCF"/>
    <w:rsid w:val="00E23ECA"/>
    <w:rsid w:val="00E271D9"/>
    <w:rsid w:val="00E323B1"/>
    <w:rsid w:val="00E434AD"/>
    <w:rsid w:val="00E43DB1"/>
    <w:rsid w:val="00E43EAC"/>
    <w:rsid w:val="00E447CE"/>
    <w:rsid w:val="00E4603E"/>
    <w:rsid w:val="00E4742F"/>
    <w:rsid w:val="00E503EE"/>
    <w:rsid w:val="00E50459"/>
    <w:rsid w:val="00E53C53"/>
    <w:rsid w:val="00E576D1"/>
    <w:rsid w:val="00E61483"/>
    <w:rsid w:val="00E61D47"/>
    <w:rsid w:val="00E6257F"/>
    <w:rsid w:val="00E64ECF"/>
    <w:rsid w:val="00E67207"/>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5075"/>
    <w:rsid w:val="00EA6A77"/>
    <w:rsid w:val="00EB1FC3"/>
    <w:rsid w:val="00EB5252"/>
    <w:rsid w:val="00EB561F"/>
    <w:rsid w:val="00EB74F0"/>
    <w:rsid w:val="00EB7C7B"/>
    <w:rsid w:val="00EC07E7"/>
    <w:rsid w:val="00EC0B73"/>
    <w:rsid w:val="00EC4E7E"/>
    <w:rsid w:val="00EC55B0"/>
    <w:rsid w:val="00EC5797"/>
    <w:rsid w:val="00EC5FD5"/>
    <w:rsid w:val="00EC7D5E"/>
    <w:rsid w:val="00ED0908"/>
    <w:rsid w:val="00ED2C5A"/>
    <w:rsid w:val="00ED4E1D"/>
    <w:rsid w:val="00ED7A7A"/>
    <w:rsid w:val="00EE5792"/>
    <w:rsid w:val="00EF14BE"/>
    <w:rsid w:val="00EF2058"/>
    <w:rsid w:val="00EF28B0"/>
    <w:rsid w:val="00EF45D7"/>
    <w:rsid w:val="00EF5137"/>
    <w:rsid w:val="00EF6ED4"/>
    <w:rsid w:val="00F012A3"/>
    <w:rsid w:val="00F03F60"/>
    <w:rsid w:val="00F04A65"/>
    <w:rsid w:val="00F06D74"/>
    <w:rsid w:val="00F070FF"/>
    <w:rsid w:val="00F1089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2A88"/>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2B8A"/>
    <w:rsid w:val="00F93FBA"/>
    <w:rsid w:val="00F94644"/>
    <w:rsid w:val="00FA04C8"/>
    <w:rsid w:val="00FA27F9"/>
    <w:rsid w:val="00FA4250"/>
    <w:rsid w:val="00FB1FB4"/>
    <w:rsid w:val="00FB202C"/>
    <w:rsid w:val="00FB4172"/>
    <w:rsid w:val="00FB5037"/>
    <w:rsid w:val="00FB73DB"/>
    <w:rsid w:val="00FC5083"/>
    <w:rsid w:val="00FD0170"/>
    <w:rsid w:val="00FD0E35"/>
    <w:rsid w:val="00FD355E"/>
    <w:rsid w:val="00FD3D0D"/>
    <w:rsid w:val="00FD4302"/>
    <w:rsid w:val="00FD5CED"/>
    <w:rsid w:val="00FD7476"/>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781F"/>
  <w15:docId w15:val="{3D39274B-FE4F-4D0D-9247-67B58EAD1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paragraph" w:styleId="Heading4">
    <w:name w:val="heading 4"/>
    <w:basedOn w:val="Normal"/>
    <w:next w:val="Normal"/>
    <w:link w:val="Heading4Char"/>
    <w:uiPriority w:val="9"/>
    <w:unhideWhenUsed/>
    <w:qFormat/>
    <w:rsid w:val="006A6B0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semiHidden/>
    <w:rsid w:val="00F2027B"/>
    <w:pPr>
      <w:ind w:left="240"/>
    </w:pPr>
    <w:rPr>
      <w:rFonts w:ascii="Times New Roman" w:eastAsia="MS Mincho" w:hAnsi="Times New Roman"/>
      <w:sz w:val="24"/>
      <w:szCs w:val="24"/>
      <w:lang w:eastAsia="ja-JP"/>
    </w:rPr>
  </w:style>
  <w:style w:type="paragraph" w:styleId="TOC3">
    <w:name w:val="toc 3"/>
    <w:basedOn w:val="Normal"/>
    <w:next w:val="Normal"/>
    <w:autoRedefine/>
    <w:semiHidden/>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character" w:customStyle="1" w:styleId="Heading4Char">
    <w:name w:val="Heading 4 Char"/>
    <w:basedOn w:val="DefaultParagraphFont"/>
    <w:link w:val="Heading4"/>
    <w:uiPriority w:val="9"/>
    <w:rsid w:val="006A6B0D"/>
    <w:rPr>
      <w:rFonts w:asciiTheme="majorHAnsi" w:eastAsiaTheme="majorEastAsia" w:hAnsiTheme="majorHAnsi" w:cstheme="majorBidi"/>
      <w:i/>
      <w:iCs/>
      <w:color w:val="365F91" w:themeColor="accent1" w:themeShade="BF"/>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Template2.dotx - Shortcut.dotx</Template>
  <TotalTime>172</TotalTime>
  <Pages>6</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Chris (Mineral Resources, Clayton)</dc:creator>
  <cp:lastModifiedBy>Ryan, Chris (Mineral Resources, Clayton)</cp:lastModifiedBy>
  <cp:revision>34</cp:revision>
  <dcterms:created xsi:type="dcterms:W3CDTF">2026-02-11T03:17:00Z</dcterms:created>
  <dcterms:modified xsi:type="dcterms:W3CDTF">2026-05-25T03:07:00Z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d370f1-5840-4c36-bb65-89acaaf849ca_Enabled">
    <vt:lpwstr>true</vt:lpwstr>
  </property>
  <property fmtid="{D5CDD505-2E9C-101B-9397-08002B2CF9AE}" pid="3" name="MSIP_Label_0ad370f1-5840-4c36-bb65-89acaaf849ca_SetDate">
    <vt:lpwstr>2026-02-11T03:31:15Z</vt:lpwstr>
  </property>
  <property fmtid="{D5CDD505-2E9C-101B-9397-08002B2CF9AE}" pid="4" name="MSIP_Label_0ad370f1-5840-4c36-bb65-89acaaf849ca_Method">
    <vt:lpwstr>Privileged</vt:lpwstr>
  </property>
  <property fmtid="{D5CDD505-2E9C-101B-9397-08002B2CF9AE}" pid="5" name="MSIP_Label_0ad370f1-5840-4c36-bb65-89acaaf849ca_Name">
    <vt:lpwstr>OFFICIAL</vt:lpwstr>
  </property>
  <property fmtid="{D5CDD505-2E9C-101B-9397-08002B2CF9AE}" pid="6" name="MSIP_Label_0ad370f1-5840-4c36-bb65-89acaaf849ca_SiteId">
    <vt:lpwstr>0fe05593-19ac-4f98-adbf-0375fce7f160</vt:lpwstr>
  </property>
  <property fmtid="{D5CDD505-2E9C-101B-9397-08002B2CF9AE}" pid="7" name="MSIP_Label_0ad370f1-5840-4c36-bb65-89acaaf849ca_ActionId">
    <vt:lpwstr>c73a1d29-f55a-48fc-a611-962d646484b5</vt:lpwstr>
  </property>
  <property fmtid="{D5CDD505-2E9C-101B-9397-08002B2CF9AE}" pid="8" name="MSIP_Label_0ad370f1-5840-4c36-bb65-89acaaf849ca_ContentBits">
    <vt:lpwstr>3</vt:lpwstr>
  </property>
  <property fmtid="{D5CDD505-2E9C-101B-9397-08002B2CF9AE}" pid="9" name="MSIP_Label_0ad370f1-5840-4c36-bb65-89acaaf849ca_Tag">
    <vt:lpwstr>10, 0, 1, 1</vt:lpwstr>
  </property>
</Properties>
</file>