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pct" w:w="5000"/>
        <w:jc w:val="center"/>
        <w:tblLook w:firstColumn="1" w:firstRow="1" w:lastColumn="0" w:lastRow="0" w:noHBand="0" w:noVBand="1" w:val="04A0"/>
        <w:tblBorders>
          <w:top w:val="single" w:sz="4" w:color="D7DDE5" w:space="0"/>
          <w:left w:val="single" w:sz="4" w:color="D7DDE5" w:space="0"/>
          <w:bottom w:val="single" w:sz="4" w:color="D7DDE5" w:space="0"/>
          <w:right w:val="single" w:sz="4" w:color="D7DDE5" w:space="0"/>
          <w:insideH w:val="single" w:sz="4" w:color="D7DDE5" w:space="0"/>
          <w:insideV w:val="single" w:sz="4" w:color="D7DDE5" w:space="0"/>
        </w:tblBorders>
      </w:tblPr>
      <w:tblGrid>
        <w:gridCol w:w="5043"/>
        <w:gridCol w:w="5043"/>
      </w:tblGrid>
      <w:tr>
        <w:tc>
          <w:tcPr>
            <w:tcW w:type="dxa" w:w="5043"/>
            <w:shd w:fill="12263A" w:val="clear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sz="4" w:color="12263A" w:space="0"/>
              <w:left w:val="single" w:sz="4" w:color="12263A" w:space="0"/>
              <w:bottom w:val="single" w:sz="4" w:color="B08D3A" w:space="0"/>
              <w:right w:val="single" w:sz="4" w:color="12263A" w:space="0"/>
            </w:tcBorders>
          </w:tcPr>
          <w:p>
            <w:pPr>
              <w:spacing w:after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FFFFFF"/>
                <w:sz w:val="17"/>
              </w:rPr>
              <w:t>SELECTED PUBLICATIONS</w:t>
            </w:r>
          </w:p>
        </w:tc>
        <w:tc>
          <w:tcPr>
            <w:tcW w:type="dxa" w:w="5043"/>
            <w:shd w:fill="12263A" w:val="clear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sz="4" w:color="12263A" w:space="0"/>
              <w:left w:val="single" w:sz="4" w:color="12263A" w:space="0"/>
              <w:bottom w:val="single" w:sz="4" w:color="B08D3A" w:space="0"/>
              <w:right w:val="single" w:sz="4" w:color="12263A" w:space="0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 w:cs="Arial"/>
                <w:b/>
                <w:i w:val="0"/>
                <w:color w:val="FFFFFF"/>
                <w:sz w:val="17"/>
              </w:rPr>
              <w:t>Alhassan Abdulai  ·  2026</w:t>
            </w:r>
          </w:p>
        </w:tc>
      </w:tr>
    </w:tbl>
    <w:p>
      <w:pPr>
        <w:spacing w:after="160" w:before="0" w:line="259" w:lineRule="auto"/>
      </w:pPr>
    </w:p>
    <w:p>
      <w:pPr>
        <w:spacing w:after="80" w:before="80" w:line="259" w:lineRule="auto"/>
      </w:pPr>
      <w:r>
        <w:rPr>
          <w:rFonts w:ascii="Arial" w:hAnsi="Arial" w:eastAsia="Arial" w:cs="Arial"/>
          <w:b/>
          <w:i w:val="0"/>
          <w:color w:val="12263A"/>
          <w:sz w:val="32"/>
        </w:rPr>
        <w:t>Alhassan Abdulai</w:t>
      </w:r>
    </w:p>
    <w:p>
      <w:pPr>
        <w:spacing w:after="20" w:before="0" w:line="259" w:lineRule="auto"/>
      </w:pPr>
      <w:r>
        <w:rPr>
          <w:rFonts w:ascii="Arial" w:hAnsi="Arial" w:eastAsia="Arial" w:cs="Arial"/>
          <w:b w:val="0"/>
          <w:i/>
          <w:color w:val="1C2430"/>
          <w:sz w:val="20"/>
        </w:rPr>
        <w:t>MSc Environmental Sciences, Policy and Management (MESPOM) — Erasmus Mundus Joint Master’s</w:t>
      </w:r>
    </w:p>
    <w:p>
      <w:pPr>
        <w:spacing w:after="20" w:before="0" w:line="259" w:lineRule="auto"/>
      </w:pPr>
      <w:r>
        <w:rPr>
          <w:rFonts w:ascii="Arial" w:hAnsi="Arial" w:eastAsia="Arial" w:cs="Arial"/>
          <w:b w:val="0"/>
          <w:i w:val="0"/>
          <w:color w:val="1C2430"/>
          <w:sz w:val="20"/>
        </w:rPr>
        <w:t>Universities attended: Central European University (Vienna)  ·  University of the Aegean (Lesvos)  ·  University of Manchester</w:t>
      </w:r>
    </w:p>
    <w:p>
      <w:pPr>
        <w:spacing w:after="40" w:before="0" w:line="259" w:lineRule="auto"/>
      </w:pPr>
      <w:r>
        <w:rPr>
          <w:rFonts w:ascii="Arial" w:hAnsi="Arial" w:eastAsia="Arial" w:cs="Arial"/>
          <w:b w:val="0"/>
          <w:i w:val="0"/>
          <w:color w:val="5C6774"/>
          <w:sz w:val="19"/>
        </w:rPr>
        <w:t>Awarded with Distinction (GPA 3.73)  ·  2026  ·  Supervisor: Prof. Ian Kane (University of Manchester)</w:t>
      </w:r>
    </w:p>
    <w:p>
      <w:pPr>
        <w:spacing w:after="200" w:before="0" w:line="259" w:lineRule="auto"/>
      </w:pPr>
      <w:r>
        <w:rPr>
          <w:rFonts w:ascii="Arial" w:hAnsi="Arial" w:eastAsia="Arial" w:cs="Arial"/>
          <w:b w:val="0"/>
          <w:i/>
          <w:color w:val="5C6774"/>
          <w:sz w:val="18"/>
        </w:rPr>
        <w:t>Also: MSc Climate Change Engineering, Pan African University / Université Abou Bekr Belkaïd (PAUWES); BSc Agribusiness, First Class, University for Development Studies (Ghana).</w:t>
      </w:r>
    </w:p>
    <w:p>
      <w:pPr>
        <w:spacing w:after="200" w:before="0" w:line="259" w:lineRule="auto"/>
      </w:pPr>
      <w:r>
        <w:rPr>
          <w:rFonts w:ascii="Arial" w:hAnsi="Arial" w:eastAsia="Arial" w:cs="Arial"/>
          <w:b w:val="0"/>
          <w:i w:val="0"/>
          <w:color w:val="5C6774"/>
          <w:sz w:val="18"/>
        </w:rPr>
        <w:t>abdulaia549@gmail.com  ·  +44 7826 448718  ·  authenticscholar.github.io/portfolio  ·  github.com/Authenticscholar/peak-cluster-ccs-analysis</w:t>
      </w:r>
    </w:p>
    <w:p>
      <w:pPr>
        <w:spacing w:after="80" w:before="220" w:line="259" w:lineRule="auto"/>
        <w:pBdr>
          <w:bottom w:val="single" w:sz="8" w:space="2" w:color="B08D3A"/>
        </w:pBdr>
      </w:pPr>
      <w:r>
        <w:rPr>
          <w:rFonts w:ascii="Arial" w:hAnsi="Arial" w:eastAsia="Arial" w:cs="Arial"/>
          <w:b/>
          <w:i w:val="0"/>
          <w:color w:val="12263A"/>
          <w:sz w:val="20"/>
        </w:rPr>
        <w:t>PEER-REVIEWED</w:t>
      </w:r>
    </w:p>
    <w:p>
      <w:pPr>
        <w:spacing w:after="160" w:before="0" w:line="259" w:lineRule="auto"/>
      </w:pPr>
      <w:r>
        <w:rPr>
          <w:rFonts w:ascii="Arial" w:hAnsi="Arial" w:eastAsia="Arial" w:cs="Arial"/>
          <w:b/>
          <w:i w:val="0"/>
          <w:color w:val="12263A"/>
          <w:sz w:val="21"/>
        </w:rPr>
        <w:t xml:space="preserve">1.  </w:t>
      </w:r>
      <w:r>
        <w:rPr>
          <w:rFonts w:ascii="Arial" w:hAnsi="Arial" w:eastAsia="Arial" w:cs="Arial"/>
          <w:b w:val="0"/>
          <w:i w:val="0"/>
          <w:color w:val="1C2430"/>
          <w:sz w:val="21"/>
        </w:rPr>
        <w:t xml:space="preserve">Saber, M., Posite, V. R., Abdulai, A., et al. (2026). </w:t>
      </w:r>
      <w:r>
        <w:rPr>
          <w:rFonts w:ascii="Arial" w:hAnsi="Arial" w:eastAsia="Arial" w:cs="Arial"/>
          <w:b w:val="0"/>
          <w:i/>
          <w:color w:val="1C2430"/>
          <w:sz w:val="21"/>
        </w:rPr>
        <w:t xml:space="preserve">Climate change hotspots in Africa: rainfall, temperature and drought trends (GIS and statistical modelling). </w:t>
      </w:r>
      <w:r>
        <w:rPr>
          <w:rFonts w:ascii="Arial" w:hAnsi="Arial" w:eastAsia="Arial" w:cs="Arial"/>
          <w:b w:val="0"/>
          <w:i w:val="0"/>
          <w:color w:val="1C2430"/>
          <w:sz w:val="21"/>
        </w:rPr>
        <w:t xml:space="preserve">Journal of Earth System Science, 135, 187. </w:t>
      </w:r>
      <w:r>
        <w:rPr>
          <w:rFonts w:ascii="Arial" w:hAnsi="Arial" w:eastAsia="Arial" w:cs="Arial"/>
          <w:b w:val="0"/>
          <w:i w:val="0"/>
          <w:color w:val="12263A"/>
          <w:sz w:val="21"/>
        </w:rPr>
        <w:t>https://doi.org/10.1007/s12040-026-02867-4</w:t>
      </w:r>
    </w:p>
    <w:p>
      <w:pPr>
        <w:spacing w:after="160" w:before="0" w:line="259" w:lineRule="auto"/>
      </w:pPr>
      <w:r>
        <w:rPr>
          <w:rFonts w:ascii="Arial" w:hAnsi="Arial" w:eastAsia="Arial" w:cs="Arial"/>
          <w:b/>
          <w:i w:val="0"/>
          <w:color w:val="12263A"/>
          <w:sz w:val="21"/>
        </w:rPr>
        <w:t xml:space="preserve">2.  </w:t>
      </w:r>
      <w:r>
        <w:rPr>
          <w:rFonts w:ascii="Arial" w:hAnsi="Arial" w:eastAsia="Arial" w:cs="Arial"/>
          <w:b w:val="0"/>
          <w:i w:val="0"/>
          <w:color w:val="1C2430"/>
          <w:sz w:val="21"/>
        </w:rPr>
        <w:t xml:space="preserve">Saber, M., Koroma, A., Posite, R. V., Ly, A., Tejan Bah, A. M., Abdulai, A., et al. (2025). </w:t>
      </w:r>
      <w:r>
        <w:rPr>
          <w:rFonts w:ascii="Arial" w:hAnsi="Arial" w:eastAsia="Arial" w:cs="Arial"/>
          <w:b w:val="0"/>
          <w:i/>
          <w:color w:val="1C2430"/>
          <w:sz w:val="21"/>
        </w:rPr>
        <w:t xml:space="preserve">A comprehensive review of climate change adaptation and disaster risk reduction in Africa. </w:t>
      </w:r>
      <w:r>
        <w:rPr>
          <w:rFonts w:ascii="Arial" w:hAnsi="Arial" w:eastAsia="Arial" w:cs="Arial"/>
          <w:b w:val="0"/>
          <w:i w:val="0"/>
          <w:color w:val="1C2430"/>
          <w:sz w:val="21"/>
        </w:rPr>
        <w:t xml:space="preserve">Journal of Water and Climate Change, 16(5), 1831–1862. </w:t>
      </w:r>
      <w:r>
        <w:rPr>
          <w:rFonts w:ascii="Arial" w:hAnsi="Arial" w:eastAsia="Arial" w:cs="Arial"/>
          <w:b w:val="0"/>
          <w:i w:val="0"/>
          <w:color w:val="12263A"/>
          <w:sz w:val="21"/>
        </w:rPr>
        <w:t>https://doi.org/10.2166/wcc.2025.741</w:t>
      </w:r>
    </w:p>
    <w:p>
      <w:pPr>
        <w:spacing w:after="160" w:before="0" w:line="259" w:lineRule="auto"/>
      </w:pPr>
      <w:r>
        <w:rPr>
          <w:rFonts w:ascii="Arial" w:hAnsi="Arial" w:eastAsia="Arial" w:cs="Arial"/>
          <w:b/>
          <w:i w:val="0"/>
          <w:color w:val="12263A"/>
          <w:sz w:val="21"/>
        </w:rPr>
        <w:t xml:space="preserve">3.  </w:t>
      </w:r>
      <w:r>
        <w:rPr>
          <w:rFonts w:ascii="Arial" w:hAnsi="Arial" w:eastAsia="Arial" w:cs="Arial"/>
          <w:b w:val="0"/>
          <w:i w:val="0"/>
          <w:color w:val="1C2430"/>
          <w:sz w:val="21"/>
        </w:rPr>
        <w:t xml:space="preserve">Siddique, H. A., Kanagie, A., &amp; Abdulai, A. (2024). </w:t>
      </w:r>
      <w:r>
        <w:rPr>
          <w:rFonts w:ascii="Arial" w:hAnsi="Arial" w:eastAsia="Arial" w:cs="Arial"/>
          <w:b w:val="0"/>
          <w:i/>
          <w:color w:val="1C2430"/>
          <w:sz w:val="21"/>
        </w:rPr>
        <w:t xml:space="preserve">Echoes of the past: Power and colonial impact on contemporary climate politics. </w:t>
      </w:r>
      <w:r>
        <w:rPr>
          <w:rFonts w:ascii="Arial" w:hAnsi="Arial" w:eastAsia="Arial" w:cs="Arial"/>
          <w:b w:val="0"/>
          <w:i w:val="0"/>
          <w:color w:val="1C2430"/>
          <w:sz w:val="21"/>
        </w:rPr>
        <w:t>In Climate change and environmental politics (pp. 141–166). Transnational Press London.</w:t>
      </w:r>
    </w:p>
    <w:p>
      <w:pPr>
        <w:spacing w:after="80" w:before="220" w:line="259" w:lineRule="auto"/>
        <w:pBdr>
          <w:bottom w:val="single" w:sz="8" w:space="2" w:color="B08D3A"/>
        </w:pBdr>
      </w:pPr>
      <w:r>
        <w:rPr>
          <w:rFonts w:ascii="Arial" w:hAnsi="Arial" w:eastAsia="Arial" w:cs="Arial"/>
          <w:b/>
          <w:i w:val="0"/>
          <w:color w:val="12263A"/>
          <w:sz w:val="20"/>
        </w:rPr>
        <w:t>THESIS (FULL TEXT ON REQUEST)</w:t>
      </w:r>
    </w:p>
    <w:p>
      <w:pPr>
        <w:spacing w:after="160" w:before="0" w:line="259" w:lineRule="auto"/>
      </w:pPr>
      <w:r>
        <w:rPr>
          <w:rFonts w:ascii="Arial" w:hAnsi="Arial" w:eastAsia="Arial" w:cs="Arial"/>
          <w:b w:val="0"/>
          <w:i w:val="0"/>
          <w:sz w:val="21"/>
        </w:rPr>
        <w:t>Abdulai, A. (2026). Path dependency and cement industry decarbonisation in the UK: a case study of the Peak Cluster CCS project. MSc thesis, MESPOM (Central European University · University of the Aegean · University of Manchester). Abstract and selected figures: authenticscholar.github.io/portfolio.</w:t>
      </w:r>
    </w:p>
    <w:p>
      <w:pPr>
        <w:spacing w:after="80" w:before="220" w:line="259" w:lineRule="auto"/>
        <w:pBdr>
          <w:bottom w:val="single" w:sz="8" w:space="2" w:color="B08D3A"/>
        </w:pBdr>
      </w:pPr>
      <w:r>
        <w:rPr>
          <w:rFonts w:ascii="Arial" w:hAnsi="Arial" w:eastAsia="Arial" w:cs="Arial"/>
          <w:b/>
          <w:i w:val="0"/>
          <w:color w:val="12263A"/>
          <w:sz w:val="20"/>
        </w:rPr>
        <w:t>POLICY NOTE</w:t>
      </w:r>
    </w:p>
    <w:p>
      <w:pPr>
        <w:spacing w:after="120" w:before="0" w:line="259" w:lineRule="auto"/>
      </w:pPr>
      <w:r>
        <w:rPr>
          <w:rFonts w:ascii="Arial" w:hAnsi="Arial" w:eastAsia="Arial" w:cs="Arial"/>
          <w:b w:val="0"/>
          <w:i w:val="0"/>
          <w:color w:val="1C2430"/>
          <w:sz w:val="21"/>
        </w:rPr>
        <w:t>Abdulai, A. Drought and food security in northern Ghana — policy brief. Available from the public exhibits site.</w:t>
      </w: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2240" w:h="15840"/>
      <w:pgMar w:top="907" w:right="1077" w:bottom="907" w:left="1077" w:header="397" w:footer="34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left"/>
      <w:pBdr>
        <w:top w:val="single" w:sz="8" w:space="6" w:color="12263A"/>
      </w:pBdr>
    </w:pPr>
    <w:r/>
    <w:r>
      <w:rPr>
        <w:rFonts w:ascii="Arial" w:hAnsi="Arial" w:eastAsia="Arial" w:cs="Arial"/>
        <w:b w:val="0"/>
        <w:i w:val="0"/>
        <w:color w:val="5C6774"/>
        <w:sz w:val="16"/>
      </w:rPr>
      <w:t xml:space="preserve">Journal PDFs are not re-hosted  ·  cite via DOI   ·   </w:t>
    </w:r>
    <w:r>
      <w:rPr>
        <w:rFonts w:ascii="Arial" w:hAnsi="Arial" w:eastAsia="Arial" w:cs="Arial"/>
        <w:b w:val="0"/>
        <w:i w:val="0"/>
        <w:color w:val="5C6774"/>
        <w:sz w:val="16"/>
      </w:rPr>
      <w:fldChar w:fldCharType="begin"/>
    </w:r>
    <w:r>
      <w:rPr>
        <w:rFonts w:ascii="Arial" w:hAnsi="Arial" w:eastAsia="Arial" w:cs="Arial"/>
        <w:b w:val="0"/>
        <w:i w:val="0"/>
        <w:color w:val="5C6774"/>
        <w:sz w:val="16"/>
      </w:rPr>
      <w:instrText xml:space="preserve"> PAGE </w:instrText>
    </w:r>
    <w:r>
      <w:rPr>
        <w:rFonts w:ascii="Arial" w:hAnsi="Arial" w:eastAsia="Arial" w:cs="Arial"/>
        <w:b w:val="0"/>
        <w:i w:val="0"/>
        <w:color w:val="5C6774"/>
        <w:sz w:val="16"/>
      </w:rPr>
      <w:fldChar w:fldCharType="end"/>
    </w:r>
    <w:r>
      <w:rPr>
        <w:rFonts w:ascii="Arial" w:hAnsi="Arial" w:eastAsia="Arial" w:cs="Arial"/>
        <w:b w:val="0"/>
        <w:i w:val="0"/>
        <w:color w:val="5C6774"/>
        <w:sz w:val="16"/>
      </w:rPr>
      <w:t xml:space="preserve"> of </w:t>
    </w:r>
    <w:r>
      <w:rPr>
        <w:rFonts w:ascii="Arial" w:hAnsi="Arial" w:eastAsia="Arial" w:cs="Arial"/>
        <w:b w:val="0"/>
        <w:i w:val="0"/>
        <w:color w:val="5C6774"/>
        <w:sz w:val="16"/>
      </w:rPr>
      <w:fldChar w:fldCharType="begin"/>
    </w:r>
    <w:r>
      <w:rPr>
        <w:rFonts w:ascii="Arial" w:hAnsi="Arial" w:eastAsia="Arial" w:cs="Arial"/>
        <w:b w:val="0"/>
        <w:i w:val="0"/>
        <w:color w:val="5C6774"/>
        <w:sz w:val="16"/>
      </w:rPr>
      <w:instrText xml:space="preserve"> NUMPAGES </w:instrText>
    </w:r>
    <w:r>
      <w:rPr>
        <w:rFonts w:ascii="Arial" w:hAnsi="Arial" w:eastAsia="Arial" w:cs="Arial"/>
        <w:b w:val="0"/>
        <w:i w:val="0"/>
        <w:color w:val="5C6774"/>
        <w:sz w:val="16"/>
      </w:rP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left"/>
      <w:pBdr>
        <w:top w:val="single" w:sz="8" w:space="6" w:color="12263A"/>
      </w:pBdr>
    </w:pPr>
    <w:r/>
    <w:r>
      <w:rPr>
        <w:rFonts w:ascii="Arial" w:hAnsi="Arial" w:eastAsia="Arial" w:cs="Arial"/>
        <w:b w:val="0"/>
        <w:i w:val="0"/>
        <w:color w:val="5C6774"/>
        <w:sz w:val="16"/>
      </w:rPr>
      <w:t xml:space="preserve">Journal PDFs are not re-hosted  ·  cite via DOI   ·   </w:t>
    </w:r>
    <w:r>
      <w:rPr>
        <w:rFonts w:ascii="Arial" w:hAnsi="Arial" w:eastAsia="Arial" w:cs="Arial"/>
        <w:b w:val="0"/>
        <w:i w:val="0"/>
        <w:color w:val="5C6774"/>
        <w:sz w:val="16"/>
      </w:rPr>
      <w:fldChar w:fldCharType="begin"/>
    </w:r>
    <w:r>
      <w:rPr>
        <w:rFonts w:ascii="Arial" w:hAnsi="Arial" w:eastAsia="Arial" w:cs="Arial"/>
        <w:b w:val="0"/>
        <w:i w:val="0"/>
        <w:color w:val="5C6774"/>
        <w:sz w:val="16"/>
      </w:rPr>
      <w:instrText xml:space="preserve"> PAGE </w:instrText>
    </w:r>
    <w:r>
      <w:rPr>
        <w:rFonts w:ascii="Arial" w:hAnsi="Arial" w:eastAsia="Arial" w:cs="Arial"/>
        <w:b w:val="0"/>
        <w:i w:val="0"/>
        <w:color w:val="5C6774"/>
        <w:sz w:val="16"/>
      </w:rPr>
      <w:fldChar w:fldCharType="end"/>
    </w:r>
    <w:r>
      <w:rPr>
        <w:rFonts w:ascii="Arial" w:hAnsi="Arial" w:eastAsia="Arial" w:cs="Arial"/>
        <w:b w:val="0"/>
        <w:i w:val="0"/>
        <w:color w:val="5C6774"/>
        <w:sz w:val="16"/>
      </w:rPr>
      <w:t xml:space="preserve"> of </w:t>
    </w:r>
    <w:r>
      <w:rPr>
        <w:rFonts w:ascii="Arial" w:hAnsi="Arial" w:eastAsia="Arial" w:cs="Arial"/>
        <w:b w:val="0"/>
        <w:i w:val="0"/>
        <w:color w:val="5C6774"/>
        <w:sz w:val="16"/>
      </w:rPr>
      <w:fldChar w:fldCharType="begin"/>
    </w:r>
    <w:r>
      <w:rPr>
        <w:rFonts w:ascii="Arial" w:hAnsi="Arial" w:eastAsia="Arial" w:cs="Arial"/>
        <w:b w:val="0"/>
        <w:i w:val="0"/>
        <w:color w:val="5C6774"/>
        <w:sz w:val="16"/>
      </w:rPr>
      <w:instrText xml:space="preserve"> NUMPAGES </w:instrText>
    </w:r>
    <w:r>
      <w:rPr>
        <w:rFonts w:ascii="Arial" w:hAnsi="Arial" w:eastAsia="Arial" w:cs="Arial"/>
        <w:b w:val="0"/>
        <w:i w:val="0"/>
        <w:color w:val="5C6774"/>
        <w:sz w:val="16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4" w:color="D7DDE5"/>
      </w:pBdr>
    </w:pPr>
    <w:r/>
    <w:r>
      <w:rPr>
        <w:rFonts w:ascii="Arial" w:hAnsi="Arial" w:eastAsia="Arial" w:cs="Arial"/>
        <w:b w:val="0"/>
        <w:i/>
        <w:color w:val="5C6774"/>
        <w:sz w:val="16"/>
      </w:rPr>
      <w:t>MESPOM  ·  CEU  ·  University of the Aegean  ·  University of Manchester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</w:rPr>
    </w:rPrDefault>
    <w:pPrDefault>
      <w:pPr>
        <w:spacing w:after="80" w:line="240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240" w:lineRule="auto"/>
    </w:pPr>
    <w:rPr>
      <w:rFonts w:ascii="Arial" w:hAnsi="Arial" w:eastAsia="Arial" w:cs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 w:eastAsia="Arial" w:cs="Arial"/>
      <w:sz w:val="22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 w:eastAsia="Arial" w:cs="Arial"/>
      <w:sz w:val="22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 w:cs="Arial"/>
      <w:b/>
      <w:bCs/>
      <w:color w:val="365F91" w:themeColor="accent1" w:themeShade="BF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 w:cs="Arial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 w:cs="Arial"/>
      <w:color w:val="17365D" w:themeColor="text2" w:themeShade="BF"/>
      <w:spacing w:val="5"/>
      <w:kern w:val="28"/>
      <w:sz w:val="2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Arial" w:cs="Arial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eastAsia="Arial" w:cs="Arial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