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F9001" w14:textId="77777777" w:rsidR="00D9303E" w:rsidRDefault="00C8138B">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DROUGHT AND THE LOOMING THREAT TO FOOD SECURITY: POLICY INTERVENTIONS FOR NORTHERN GHANA</w:t>
      </w:r>
    </w:p>
    <w:p w14:paraId="40444C4E" w14:textId="77777777" w:rsidR="00D9303E" w:rsidRDefault="00C8138B">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Executive Summary</w:t>
      </w:r>
    </w:p>
    <w:p w14:paraId="1730334A" w14:textId="77777777" w:rsidR="00D9303E" w:rsidRDefault="00C8138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escalating frequency and intensity of droughts in Northern Ghana is jeopardizing food security, posing a significant threat to the livelihoods of millions of people. This policy brief outlines three possible interventions; investing in sustainable irrigation systems, promoting drought-resistant crops, and implementing a comprehensive climate change education program. The brief recommended a combination of these interventions be adopted to mitigate the drought's impact on food security. It also outlines the role of the different stakeholders and proposes a framework for the co-production of drought response measures.  </w:t>
      </w:r>
    </w:p>
    <w:p w14:paraId="2F2C6764" w14:textId="77777777" w:rsidR="00D9303E" w:rsidRDefault="00D9303E">
      <w:pPr>
        <w:spacing w:line="360" w:lineRule="auto"/>
        <w:jc w:val="both"/>
        <w:rPr>
          <w:rFonts w:ascii="Times New Roman" w:eastAsia="Times New Roman" w:hAnsi="Times New Roman" w:cs="Times New Roman"/>
          <w:sz w:val="24"/>
          <w:szCs w:val="24"/>
        </w:rPr>
      </w:pPr>
    </w:p>
    <w:p w14:paraId="55872212" w14:textId="77777777" w:rsidR="00D9303E" w:rsidRDefault="00C8138B">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Background</w:t>
      </w:r>
    </w:p>
    <w:p w14:paraId="3C32F5F7" w14:textId="1076BA59" w:rsidR="00D9303E" w:rsidRDefault="00C8138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Ghana, agriculture is an important contributor to the country’s Gross Domestic Product (GDP) yet heavily dependent on rainfall which makes climate extremes like prolonged droughts a serious threat to food security (</w:t>
      </w:r>
      <w:proofErr w:type="spellStart"/>
      <w:r>
        <w:rPr>
          <w:rFonts w:ascii="Times New Roman" w:eastAsia="Times New Roman" w:hAnsi="Times New Roman" w:cs="Times New Roman"/>
          <w:sz w:val="24"/>
          <w:szCs w:val="24"/>
        </w:rPr>
        <w:t>Ndamani</w:t>
      </w:r>
      <w:proofErr w:type="spellEnd"/>
      <w:r>
        <w:rPr>
          <w:rFonts w:ascii="Times New Roman" w:eastAsia="Times New Roman" w:hAnsi="Times New Roman" w:cs="Times New Roman"/>
          <w:sz w:val="24"/>
          <w:szCs w:val="24"/>
        </w:rPr>
        <w:t xml:space="preserve"> &amp; Watanabe, 2014; </w:t>
      </w:r>
      <w:proofErr w:type="spellStart"/>
      <w:r>
        <w:rPr>
          <w:rFonts w:ascii="Times New Roman" w:eastAsia="Times New Roman" w:hAnsi="Times New Roman" w:cs="Times New Roman"/>
          <w:sz w:val="24"/>
          <w:szCs w:val="24"/>
        </w:rPr>
        <w:t>Akudugu</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2012). Northern Ghana happens to be an agricultural hub for most of the country’s cereals, grains, legumes, roots and tubers, and livestock (</w:t>
      </w:r>
      <w:proofErr w:type="spellStart"/>
      <w:r>
        <w:rPr>
          <w:rFonts w:ascii="Times New Roman" w:eastAsia="Times New Roman" w:hAnsi="Times New Roman" w:cs="Times New Roman"/>
          <w:sz w:val="24"/>
          <w:szCs w:val="24"/>
        </w:rPr>
        <w:t>Antwi</w:t>
      </w:r>
      <w:proofErr w:type="spellEnd"/>
      <w:r>
        <w:rPr>
          <w:rFonts w:ascii="Times New Roman" w:eastAsia="Times New Roman" w:hAnsi="Times New Roman" w:cs="Times New Roman"/>
          <w:sz w:val="24"/>
          <w:szCs w:val="24"/>
        </w:rPr>
        <w:t xml:space="preserve">-Agyei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2012). The region is, however, not exempt from extreme drought events, and this is exacerbated by its unimodal rainfall pattern (</w:t>
      </w:r>
      <w:proofErr w:type="spellStart"/>
      <w:r>
        <w:rPr>
          <w:rFonts w:ascii="Times New Roman" w:eastAsia="Times New Roman" w:hAnsi="Times New Roman" w:cs="Times New Roman"/>
          <w:sz w:val="24"/>
          <w:szCs w:val="24"/>
        </w:rPr>
        <w:t>Ndamani</w:t>
      </w:r>
      <w:proofErr w:type="spellEnd"/>
      <w:r>
        <w:rPr>
          <w:rFonts w:ascii="Times New Roman" w:eastAsia="Times New Roman" w:hAnsi="Times New Roman" w:cs="Times New Roman"/>
          <w:sz w:val="24"/>
          <w:szCs w:val="24"/>
        </w:rPr>
        <w:t xml:space="preserve"> and Watanabe, 2014). Northern Ghana's agriculture-dependent economy is increasingly vulnerable due to the adverse effects of climate change, particularly drought. With over 70% of households engaged in agriculture, prolonged periods without rain significantly impact crop yields, leading to food shortages and increased poverty levels (Lu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2021). Climatic and non-climatic stressors interact to affect agricultural practices and related livelihoods thereby forcing different adaptation measures such as intensification, growing drought-resistant crops, livelihood diversification, irrigation and growing of resistant varieties as asserted by </w:t>
      </w:r>
      <w:proofErr w:type="spellStart"/>
      <w:r>
        <w:rPr>
          <w:rFonts w:ascii="Times New Roman" w:eastAsia="Times New Roman" w:hAnsi="Times New Roman" w:cs="Times New Roman"/>
          <w:sz w:val="24"/>
          <w:szCs w:val="24"/>
        </w:rPr>
        <w:t>Antwi</w:t>
      </w:r>
      <w:proofErr w:type="spellEnd"/>
      <w:r>
        <w:rPr>
          <w:rFonts w:ascii="Times New Roman" w:eastAsia="Times New Roman" w:hAnsi="Times New Roman" w:cs="Times New Roman"/>
          <w:sz w:val="24"/>
          <w:szCs w:val="24"/>
        </w:rPr>
        <w:t xml:space="preserve">-Agyei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2018 and </w:t>
      </w:r>
      <w:proofErr w:type="spellStart"/>
      <w:r>
        <w:rPr>
          <w:rFonts w:ascii="Times New Roman" w:eastAsia="Times New Roman" w:hAnsi="Times New Roman" w:cs="Times New Roman"/>
          <w:sz w:val="24"/>
          <w:szCs w:val="24"/>
        </w:rPr>
        <w:t>Nyantakyi_Frimpong</w:t>
      </w:r>
      <w:proofErr w:type="spellEnd"/>
      <w:r>
        <w:rPr>
          <w:rFonts w:ascii="Times New Roman" w:eastAsia="Times New Roman" w:hAnsi="Times New Roman" w:cs="Times New Roman"/>
          <w:sz w:val="24"/>
          <w:szCs w:val="24"/>
        </w:rPr>
        <w:t xml:space="preserve">, 2013. Droughts do not only reduce yield but also the quality of the grain and hence the sales price, as pointed out by Gautier et al., 2016. The consequences of production losses include rises in food prices, food scarcity, and reduction in food consumption, with consequences on human health (including diseases and mortality, and childhood malnutrition affecting child growth and brain development). Tens of thousands of people died from starvation due to prolonged droughts and massive migrations took place during the 1983–1984 drought in </w:t>
      </w:r>
      <w:r>
        <w:rPr>
          <w:rFonts w:ascii="Times New Roman" w:eastAsia="Times New Roman" w:hAnsi="Times New Roman" w:cs="Times New Roman"/>
          <w:sz w:val="24"/>
          <w:szCs w:val="24"/>
        </w:rPr>
        <w:lastRenderedPageBreak/>
        <w:t>the Sahel (Grote and Warner,2010; De Bruijn &amp; Van Dijk 1994) The situation is therefore urgent and demands immediate policy attention to avert a potential food security crisis.</w:t>
      </w:r>
    </w:p>
    <w:p w14:paraId="0A12CE04" w14:textId="77777777" w:rsidR="00D9303E" w:rsidRDefault="00D9303E">
      <w:pPr>
        <w:spacing w:line="360" w:lineRule="auto"/>
        <w:jc w:val="both"/>
        <w:rPr>
          <w:rFonts w:ascii="Times New Roman" w:eastAsia="Times New Roman" w:hAnsi="Times New Roman" w:cs="Times New Roman"/>
          <w:sz w:val="24"/>
          <w:szCs w:val="24"/>
        </w:rPr>
      </w:pPr>
    </w:p>
    <w:p w14:paraId="0E76154C" w14:textId="77777777" w:rsidR="00D9303E" w:rsidRDefault="00C8138B">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Policy Options</w:t>
      </w:r>
    </w:p>
    <w:p w14:paraId="631BADAB" w14:textId="36F16FA0" w:rsidR="00D9303E" w:rsidRDefault="00C8138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escalating impacts of drought on agriculture and food security demand urgent and effective interventions. As the situation continues to evolve, it becomes increasingly clear that we must explore a variety of adaptive strategies to ensure the sustainability and resilience of our agricultural systems. This section will present three potential policy interventions, each of these options with distinct advantages and challenges, which we will evaluate in terms of their potential benefits, drawbacks, and cost-effectiveness as shown in Table 1 in the appendix section. The ultimate goal is to identify robust strategies that can help our agricultural sector adapt to and thrive amidst the changing climate conditions. The policy options proposed therefore are:</w:t>
      </w:r>
    </w:p>
    <w:p w14:paraId="37E267A4" w14:textId="53BB4CB1" w:rsidR="00D9303E" w:rsidRDefault="00C8138B">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Investment in Sustainable Irrigation Systems:</w:t>
      </w:r>
      <w:r>
        <w:rPr>
          <w:rFonts w:ascii="Times New Roman" w:eastAsia="Times New Roman" w:hAnsi="Times New Roman" w:cs="Times New Roman"/>
          <w:sz w:val="24"/>
          <w:szCs w:val="24"/>
        </w:rPr>
        <w:t xml:space="preserve"> By building and rehabilitating irrigation systems, the reliance on rainfall for crop cultivation could be reduced. This would also allow for year-round farming, increasing overall crop yields</w:t>
      </w:r>
      <w:r w:rsidR="00362A60">
        <w:rPr>
          <w:rFonts w:ascii="Times New Roman" w:eastAsia="Times New Roman" w:hAnsi="Times New Roman" w:cs="Times New Roman"/>
          <w:sz w:val="24"/>
          <w:szCs w:val="24"/>
        </w:rPr>
        <w:t xml:space="preserve"> and could increase yield by 20 percent.</w:t>
      </w:r>
    </w:p>
    <w:p w14:paraId="03AED559" w14:textId="084EF2BB" w:rsidR="00D9303E" w:rsidRDefault="00C8138B">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Promotion of Drought-Resistant Crops:</w:t>
      </w:r>
      <w:r>
        <w:rPr>
          <w:rFonts w:ascii="Times New Roman" w:eastAsia="Times New Roman" w:hAnsi="Times New Roman" w:cs="Times New Roman"/>
          <w:sz w:val="24"/>
          <w:szCs w:val="24"/>
        </w:rPr>
        <w:t xml:space="preserve"> Encourage the cultivation of drought-resistant and early-maturing crops like millets and cowpeas</w:t>
      </w:r>
      <w:r w:rsidR="00362A60">
        <w:rPr>
          <w:rFonts w:ascii="Times New Roman" w:eastAsia="Times New Roman" w:hAnsi="Times New Roman" w:cs="Times New Roman"/>
          <w:sz w:val="24"/>
          <w:szCs w:val="24"/>
        </w:rPr>
        <w:t xml:space="preserve"> which can help reduce crop failure by 30 percent</w:t>
      </w:r>
      <w:r>
        <w:rPr>
          <w:rFonts w:ascii="Times New Roman" w:eastAsia="Times New Roman" w:hAnsi="Times New Roman" w:cs="Times New Roman"/>
          <w:sz w:val="24"/>
          <w:szCs w:val="24"/>
        </w:rPr>
        <w:t>. This could involve subsidies, agricultural extension services, and improved access to quality seeds</w:t>
      </w:r>
      <w:r w:rsidR="00362A60">
        <w:rPr>
          <w:rFonts w:ascii="Times New Roman" w:eastAsia="Times New Roman" w:hAnsi="Times New Roman" w:cs="Times New Roman"/>
          <w:sz w:val="24"/>
          <w:szCs w:val="24"/>
        </w:rPr>
        <w:t>.</w:t>
      </w:r>
    </w:p>
    <w:p w14:paraId="653B77D8" w14:textId="731DC16E" w:rsidR="00D9303E" w:rsidRDefault="00C8138B">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Implement a Comprehensive Climate Change Education Program:</w:t>
      </w:r>
      <w:r>
        <w:rPr>
          <w:rFonts w:ascii="Times New Roman" w:eastAsia="Times New Roman" w:hAnsi="Times New Roman" w:cs="Times New Roman"/>
          <w:sz w:val="24"/>
          <w:szCs w:val="24"/>
        </w:rPr>
        <w:t xml:space="preserve"> Increase public understanding of climate change and its impact on agriculture. Training farmers in innovative farming practices could enhance community resilience to drought</w:t>
      </w:r>
      <w:r w:rsidR="00362A60">
        <w:rPr>
          <w:rFonts w:ascii="Times New Roman" w:eastAsia="Times New Roman" w:hAnsi="Times New Roman" w:cs="Times New Roman"/>
          <w:sz w:val="24"/>
          <w:szCs w:val="24"/>
        </w:rPr>
        <w:t xml:space="preserve"> and cut down losses by 50 percent</w:t>
      </w:r>
      <w:r>
        <w:rPr>
          <w:rFonts w:ascii="Times New Roman" w:eastAsia="Times New Roman" w:hAnsi="Times New Roman" w:cs="Times New Roman"/>
          <w:sz w:val="24"/>
          <w:szCs w:val="24"/>
        </w:rPr>
        <w:t>.</w:t>
      </w:r>
    </w:p>
    <w:p w14:paraId="3571825F" w14:textId="77777777" w:rsidR="00D9303E" w:rsidRDefault="00D9303E">
      <w:pPr>
        <w:spacing w:line="360" w:lineRule="auto"/>
        <w:ind w:left="720"/>
        <w:jc w:val="both"/>
        <w:rPr>
          <w:rFonts w:ascii="Times New Roman" w:eastAsia="Times New Roman" w:hAnsi="Times New Roman" w:cs="Times New Roman"/>
          <w:sz w:val="24"/>
          <w:szCs w:val="24"/>
        </w:rPr>
      </w:pPr>
    </w:p>
    <w:p w14:paraId="5EA33560" w14:textId="77777777" w:rsidR="00D9303E" w:rsidRDefault="00C8138B">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Comparison of Policy Options</w:t>
      </w:r>
    </w:p>
    <w:p w14:paraId="36438CED" w14:textId="77777777" w:rsidR="00D9303E" w:rsidRDefault="00C8138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While all options are viable, they vary in cost, potential impact, and implementation timeframe. Irrigation systems provide a direct solution but are the most expensive and time-consuming to implement. Promoting drought-resistant crops is less costly and can be implemented more quickly but relies on farmer buy-in. Climate change education is the least costly but requires a long-term commitment to realize its benefits.</w:t>
      </w:r>
    </w:p>
    <w:p w14:paraId="58822CE6" w14:textId="77777777" w:rsidR="00D9303E" w:rsidRDefault="00D9303E">
      <w:pPr>
        <w:spacing w:line="360" w:lineRule="auto"/>
        <w:jc w:val="both"/>
        <w:rPr>
          <w:rFonts w:ascii="Times New Roman" w:eastAsia="Times New Roman" w:hAnsi="Times New Roman" w:cs="Times New Roman"/>
          <w:sz w:val="24"/>
          <w:szCs w:val="24"/>
        </w:rPr>
      </w:pPr>
    </w:p>
    <w:p w14:paraId="1501545D" w14:textId="77777777" w:rsidR="00D9303E" w:rsidRDefault="00D9303E">
      <w:pPr>
        <w:spacing w:line="360" w:lineRule="auto"/>
        <w:jc w:val="both"/>
        <w:rPr>
          <w:rFonts w:ascii="Times New Roman" w:eastAsia="Times New Roman" w:hAnsi="Times New Roman" w:cs="Times New Roman"/>
          <w:sz w:val="24"/>
          <w:szCs w:val="24"/>
        </w:rPr>
      </w:pPr>
    </w:p>
    <w:p w14:paraId="6F0E4155" w14:textId="77777777" w:rsidR="00D9303E" w:rsidRDefault="00D9303E">
      <w:pPr>
        <w:spacing w:line="360" w:lineRule="auto"/>
        <w:jc w:val="both"/>
        <w:rPr>
          <w:rFonts w:ascii="Times New Roman" w:eastAsia="Times New Roman" w:hAnsi="Times New Roman" w:cs="Times New Roman"/>
          <w:sz w:val="24"/>
          <w:szCs w:val="24"/>
        </w:rPr>
      </w:pPr>
    </w:p>
    <w:p w14:paraId="10ED5A02" w14:textId="77777777" w:rsidR="00D9303E" w:rsidRDefault="00C8138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Policy Recommendations</w:t>
      </w:r>
    </w:p>
    <w:p w14:paraId="7CA2C994" w14:textId="7B808267" w:rsidR="00D9303E" w:rsidRDefault="00C8138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Given the critical nature of the threat posed by drought to food security in Northern Ghana, it is imperative that we act urgently and strategically to mitigate this issue. Based on our research and analysis, we strongly recommend the adoption of a three-pronged approach.</w:t>
      </w:r>
    </w:p>
    <w:p w14:paraId="0C1C1E37" w14:textId="77777777" w:rsidR="00D9303E" w:rsidRDefault="00C8138B">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Prioritize the Development of Sustainable Irrigation Systems</w:t>
      </w:r>
      <w:r>
        <w:rPr>
          <w:rFonts w:ascii="Times New Roman" w:eastAsia="Times New Roman" w:hAnsi="Times New Roman" w:cs="Times New Roman"/>
          <w:sz w:val="24"/>
          <w:szCs w:val="24"/>
        </w:rPr>
        <w:t>: As our first line of action, we must invest in the development and implementation of sustainable irrigation systems, especially in the most drought-prone areas. This investment will enhance the resilience of our farming systems, enabling them to maintain productivity despite unpredictable rainfall patterns. The associated costs are justified by the potential for improved agricultural yields, efficient water use, and long-term resilience of our food systems.</w:t>
      </w:r>
    </w:p>
    <w:p w14:paraId="2DBFE9BD" w14:textId="77777777" w:rsidR="00D9303E" w:rsidRDefault="00C8138B">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Large-scale Promotion of Drought-Resistant Crops</w:t>
      </w:r>
      <w:r>
        <w:rPr>
          <w:rFonts w:ascii="Times New Roman" w:eastAsia="Times New Roman" w:hAnsi="Times New Roman" w:cs="Times New Roman"/>
          <w:sz w:val="24"/>
          <w:szCs w:val="24"/>
        </w:rPr>
        <w:t>: Concurrently, we propose a widespread campaign to encourage the cultivation of drought-resistant crops. This intervention will involve the provision of subsidies and quality seeds to farmers to facilitate the shift towards these more resilient crops. This strategy not only fosters adaptation to changing climate conditions but also helps reduce dependency on water resources, thus further reinforcing our food security.</w:t>
      </w:r>
    </w:p>
    <w:p w14:paraId="3676D59F" w14:textId="77777777" w:rsidR="00D9303E" w:rsidRDefault="00C8138B">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Implementation of a Comprehensive Climate Change Education Program: </w:t>
      </w:r>
      <w:r>
        <w:rPr>
          <w:rFonts w:ascii="Times New Roman" w:eastAsia="Times New Roman" w:hAnsi="Times New Roman" w:cs="Times New Roman"/>
          <w:sz w:val="24"/>
          <w:szCs w:val="24"/>
        </w:rPr>
        <w:t>Lastly, we must undertake a comprehensive climate change education program targeting farmers and other key stakeholders in the agricultural sector. By improving the understanding of climate change and its impacts on agriculture, we empower these key players to make informed decisions and develop adaptive strategies. The costs of this program are an investment in the long-term sustainability and resilience of our agricultural sector.</w:t>
      </w:r>
    </w:p>
    <w:p w14:paraId="07EE0610" w14:textId="77777777" w:rsidR="00D9303E" w:rsidRDefault="00C8138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recommended interventions are designed to work synergistically, providing a comprehensive approach to addressing the looming threat of drought to food security in Northern Ghana. Each component complements the others, resulting in a robust and holistic strategy to navigate and overcome the challenges posed by climate change.</w:t>
      </w:r>
    </w:p>
    <w:p w14:paraId="516B4A5C" w14:textId="77777777" w:rsidR="00D9303E" w:rsidRDefault="00D9303E">
      <w:pPr>
        <w:spacing w:line="360" w:lineRule="auto"/>
        <w:jc w:val="both"/>
        <w:rPr>
          <w:rFonts w:ascii="Times New Roman" w:eastAsia="Times New Roman" w:hAnsi="Times New Roman" w:cs="Times New Roman"/>
          <w:b/>
          <w:sz w:val="24"/>
          <w:szCs w:val="24"/>
        </w:rPr>
      </w:pPr>
    </w:p>
    <w:p w14:paraId="01B450F8" w14:textId="77777777" w:rsidR="00C8138B" w:rsidRDefault="00C8138B">
      <w:pPr>
        <w:spacing w:line="360" w:lineRule="auto"/>
        <w:jc w:val="both"/>
        <w:rPr>
          <w:rFonts w:ascii="Times New Roman" w:eastAsia="Times New Roman" w:hAnsi="Times New Roman" w:cs="Times New Roman"/>
          <w:b/>
          <w:sz w:val="24"/>
          <w:szCs w:val="24"/>
        </w:rPr>
      </w:pPr>
    </w:p>
    <w:p w14:paraId="08381126" w14:textId="77777777" w:rsidR="00C8138B" w:rsidRDefault="00C8138B">
      <w:pPr>
        <w:spacing w:line="360" w:lineRule="auto"/>
        <w:jc w:val="both"/>
        <w:rPr>
          <w:rFonts w:ascii="Times New Roman" w:eastAsia="Times New Roman" w:hAnsi="Times New Roman" w:cs="Times New Roman"/>
          <w:b/>
          <w:sz w:val="24"/>
          <w:szCs w:val="24"/>
        </w:rPr>
      </w:pPr>
    </w:p>
    <w:p w14:paraId="14D05410" w14:textId="7D92EA6B" w:rsidR="00C8138B" w:rsidRDefault="00C8138B">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Implementation Strategy </w:t>
      </w:r>
    </w:p>
    <w:p w14:paraId="7E2E485B" w14:textId="37C640FD" w:rsidR="00D9303E" w:rsidRDefault="00C8138B">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Effectively addressing the threat of drought to food security in Northern Ghana requires not only a robust policy framework, but also a carefully planned and executed implementation strategy. The following section outlines the key steps, stakeholders, and potential challenges associated with implementing the recommended policy interventions: the development of sustainable irrigation systems, promotion of drought-resistant crops, and the implementation of a comprehensive climate change education program. Each of these strategies requires a unique approach, with a shared emphasis on collaboration, education, and sustainable funding. By detailing this strategic approach, we aim to provide a roadmap for turning these recommendations into tangible and effective actions. Refer to Table 2 for a detailed implementation strategy for this three-pronged approach solution.</w:t>
      </w:r>
    </w:p>
    <w:p w14:paraId="4BB80BB1" w14:textId="6EA560B6" w:rsidR="00C8138B" w:rsidRDefault="00C8138B">
      <w:pPr>
        <w:spacing w:line="360" w:lineRule="auto"/>
        <w:jc w:val="both"/>
        <w:rPr>
          <w:rFonts w:ascii="Times New Roman" w:eastAsia="Times New Roman" w:hAnsi="Times New Roman" w:cs="Times New Roman"/>
          <w:b/>
          <w:sz w:val="24"/>
          <w:szCs w:val="24"/>
        </w:rPr>
      </w:pPr>
    </w:p>
    <w:p w14:paraId="597C1708" w14:textId="77777777" w:rsidR="00C8138B" w:rsidRDefault="00C8138B">
      <w:pPr>
        <w:spacing w:line="360" w:lineRule="auto"/>
        <w:jc w:val="both"/>
        <w:rPr>
          <w:rFonts w:ascii="Times New Roman" w:eastAsia="Times New Roman" w:hAnsi="Times New Roman" w:cs="Times New Roman"/>
          <w:b/>
          <w:sz w:val="24"/>
          <w:szCs w:val="24"/>
        </w:rPr>
      </w:pPr>
    </w:p>
    <w:p w14:paraId="509AC63D" w14:textId="77777777" w:rsidR="00D9303E" w:rsidRDefault="00C8138B">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5CB403AD" w14:textId="77777777" w:rsidR="00D9303E" w:rsidRDefault="00C8138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we navigate the escalating impacts of climate change, these interventions present a viable and strategic approach to enhancing the resilience of our agricultural sector and safeguarding our food security. It is our collective responsibility to act now, prioritizing sustainable and adaptive strategies that will ensure the long-term viability of agriculture and the well-being of our communities in Northern Ghana. While the road ahead may be challenging, the benefits of adopting these interventions far outweigh the costs. They offer a path towards a more resilient and food-secure future for Northern Ghana amidst the challenges of climate change. It is our hope that this policy brief serves as a call to action for all stakeholders, inspiring urgent and coordinated efforts to address this critical issue.</w:t>
      </w:r>
    </w:p>
    <w:p w14:paraId="00FDE4CF" w14:textId="77777777" w:rsidR="00D9303E" w:rsidRDefault="00D9303E">
      <w:pPr>
        <w:spacing w:line="360" w:lineRule="auto"/>
        <w:jc w:val="both"/>
        <w:rPr>
          <w:rFonts w:ascii="Times New Roman" w:eastAsia="Times New Roman" w:hAnsi="Times New Roman" w:cs="Times New Roman"/>
          <w:sz w:val="24"/>
          <w:szCs w:val="24"/>
        </w:rPr>
      </w:pPr>
    </w:p>
    <w:p w14:paraId="273F8E53" w14:textId="77777777" w:rsidR="00D9303E" w:rsidRDefault="00D9303E">
      <w:pPr>
        <w:spacing w:line="360" w:lineRule="auto"/>
        <w:jc w:val="both"/>
        <w:rPr>
          <w:rFonts w:ascii="Times New Roman" w:eastAsia="Times New Roman" w:hAnsi="Times New Roman" w:cs="Times New Roman"/>
          <w:b/>
          <w:sz w:val="24"/>
          <w:szCs w:val="24"/>
        </w:rPr>
      </w:pPr>
    </w:p>
    <w:p w14:paraId="4C43D7AD" w14:textId="77777777" w:rsidR="00D9303E" w:rsidRDefault="00D9303E">
      <w:pPr>
        <w:spacing w:line="360" w:lineRule="auto"/>
        <w:jc w:val="both"/>
        <w:rPr>
          <w:rFonts w:ascii="Times New Roman" w:eastAsia="Times New Roman" w:hAnsi="Times New Roman" w:cs="Times New Roman"/>
          <w:b/>
          <w:sz w:val="24"/>
          <w:szCs w:val="24"/>
        </w:rPr>
      </w:pPr>
    </w:p>
    <w:p w14:paraId="61B5DECD" w14:textId="77777777" w:rsidR="00D9303E" w:rsidRDefault="00D9303E">
      <w:pPr>
        <w:spacing w:line="360" w:lineRule="auto"/>
        <w:jc w:val="both"/>
        <w:rPr>
          <w:rFonts w:ascii="Times New Roman" w:eastAsia="Times New Roman" w:hAnsi="Times New Roman" w:cs="Times New Roman"/>
          <w:b/>
          <w:sz w:val="24"/>
          <w:szCs w:val="24"/>
        </w:rPr>
      </w:pPr>
    </w:p>
    <w:p w14:paraId="193143A1" w14:textId="77777777" w:rsidR="00D9303E" w:rsidRDefault="00D9303E">
      <w:pPr>
        <w:spacing w:line="360" w:lineRule="auto"/>
        <w:jc w:val="both"/>
        <w:rPr>
          <w:rFonts w:ascii="Times New Roman" w:eastAsia="Times New Roman" w:hAnsi="Times New Roman" w:cs="Times New Roman"/>
          <w:b/>
          <w:sz w:val="24"/>
          <w:szCs w:val="24"/>
        </w:rPr>
      </w:pPr>
    </w:p>
    <w:p w14:paraId="11FC3336" w14:textId="77777777" w:rsidR="00D9303E" w:rsidRDefault="00D9303E">
      <w:pPr>
        <w:spacing w:line="360" w:lineRule="auto"/>
        <w:jc w:val="both"/>
        <w:rPr>
          <w:rFonts w:ascii="Times New Roman" w:eastAsia="Times New Roman" w:hAnsi="Times New Roman" w:cs="Times New Roman"/>
          <w:b/>
          <w:sz w:val="24"/>
          <w:szCs w:val="24"/>
        </w:rPr>
      </w:pPr>
    </w:p>
    <w:p w14:paraId="1345492E" w14:textId="77777777" w:rsidR="00D9303E" w:rsidRDefault="00D9303E">
      <w:pPr>
        <w:spacing w:line="360" w:lineRule="auto"/>
        <w:jc w:val="both"/>
        <w:rPr>
          <w:rFonts w:ascii="Times New Roman" w:eastAsia="Times New Roman" w:hAnsi="Times New Roman" w:cs="Times New Roman"/>
          <w:b/>
          <w:sz w:val="24"/>
          <w:szCs w:val="24"/>
        </w:rPr>
      </w:pPr>
    </w:p>
    <w:p w14:paraId="1FF94DF1" w14:textId="77777777" w:rsidR="00D9303E" w:rsidRDefault="00D9303E">
      <w:pPr>
        <w:spacing w:line="360" w:lineRule="auto"/>
        <w:jc w:val="both"/>
        <w:rPr>
          <w:rFonts w:ascii="Times New Roman" w:eastAsia="Times New Roman" w:hAnsi="Times New Roman" w:cs="Times New Roman"/>
          <w:b/>
          <w:sz w:val="24"/>
          <w:szCs w:val="24"/>
        </w:rPr>
      </w:pPr>
    </w:p>
    <w:p w14:paraId="3A2FDF62" w14:textId="77777777" w:rsidR="00D9303E" w:rsidRDefault="00C8138B">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59997B5B" w14:textId="77777777" w:rsidR="00D9303E" w:rsidRDefault="00C8138B" w:rsidP="00C8138B">
      <w:pPr>
        <w:spacing w:line="360" w:lineRule="auto"/>
        <w:ind w:left="720" w:hanging="720"/>
        <w:jc w:val="both"/>
        <w:rPr>
          <w:rFonts w:ascii="Times New Roman" w:eastAsia="Times New Roman" w:hAnsi="Times New Roman" w:cs="Times New Roman"/>
          <w:color w:val="222222"/>
          <w:sz w:val="24"/>
          <w:szCs w:val="24"/>
          <w:highlight w:val="white"/>
        </w:rPr>
      </w:pPr>
      <w:proofErr w:type="spellStart"/>
      <w:r>
        <w:rPr>
          <w:rFonts w:ascii="Times New Roman" w:eastAsia="Times New Roman" w:hAnsi="Times New Roman" w:cs="Times New Roman"/>
          <w:color w:val="222222"/>
          <w:sz w:val="24"/>
          <w:szCs w:val="24"/>
          <w:highlight w:val="white"/>
        </w:rPr>
        <w:t>Akudugu</w:t>
      </w:r>
      <w:proofErr w:type="spellEnd"/>
      <w:r>
        <w:rPr>
          <w:rFonts w:ascii="Times New Roman" w:eastAsia="Times New Roman" w:hAnsi="Times New Roman" w:cs="Times New Roman"/>
          <w:color w:val="222222"/>
          <w:sz w:val="24"/>
          <w:szCs w:val="24"/>
          <w:highlight w:val="white"/>
        </w:rPr>
        <w:t xml:space="preserve">, M. A., </w:t>
      </w:r>
      <w:proofErr w:type="spellStart"/>
      <w:r>
        <w:rPr>
          <w:rFonts w:ascii="Times New Roman" w:eastAsia="Times New Roman" w:hAnsi="Times New Roman" w:cs="Times New Roman"/>
          <w:color w:val="222222"/>
          <w:sz w:val="24"/>
          <w:szCs w:val="24"/>
          <w:highlight w:val="white"/>
        </w:rPr>
        <w:t>Dittoh</w:t>
      </w:r>
      <w:proofErr w:type="spellEnd"/>
      <w:r>
        <w:rPr>
          <w:rFonts w:ascii="Times New Roman" w:eastAsia="Times New Roman" w:hAnsi="Times New Roman" w:cs="Times New Roman"/>
          <w:color w:val="222222"/>
          <w:sz w:val="24"/>
          <w:szCs w:val="24"/>
          <w:highlight w:val="white"/>
        </w:rPr>
        <w:t xml:space="preserve">, S., &amp; Mahama, E. S. (2012). The implications of climate change on food security and rural livelihoods: Experiences from Northern Ghana. </w:t>
      </w:r>
      <w:r>
        <w:rPr>
          <w:rFonts w:ascii="Times New Roman" w:eastAsia="Times New Roman" w:hAnsi="Times New Roman" w:cs="Times New Roman"/>
          <w:i/>
          <w:color w:val="222222"/>
          <w:sz w:val="24"/>
          <w:szCs w:val="24"/>
          <w:highlight w:val="white"/>
        </w:rPr>
        <w:t>Journal of Environment and Earth Science</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i/>
          <w:color w:val="222222"/>
          <w:sz w:val="24"/>
          <w:szCs w:val="24"/>
          <w:highlight w:val="white"/>
        </w:rPr>
        <w:t>2</w:t>
      </w:r>
      <w:r>
        <w:rPr>
          <w:rFonts w:ascii="Times New Roman" w:eastAsia="Times New Roman" w:hAnsi="Times New Roman" w:cs="Times New Roman"/>
          <w:color w:val="222222"/>
          <w:sz w:val="24"/>
          <w:szCs w:val="24"/>
          <w:highlight w:val="white"/>
        </w:rPr>
        <w:t>(3), 21-29.</w:t>
      </w:r>
    </w:p>
    <w:p w14:paraId="701E3A35" w14:textId="77777777" w:rsidR="00D9303E" w:rsidRDefault="00C8138B" w:rsidP="00C8138B">
      <w:pPr>
        <w:spacing w:line="360" w:lineRule="auto"/>
        <w:ind w:left="720" w:hanging="720"/>
        <w:jc w:val="both"/>
        <w:rPr>
          <w:rFonts w:ascii="Times New Roman" w:eastAsia="Times New Roman" w:hAnsi="Times New Roman" w:cs="Times New Roman"/>
          <w:color w:val="222222"/>
          <w:sz w:val="24"/>
          <w:szCs w:val="24"/>
          <w:highlight w:val="white"/>
        </w:rPr>
      </w:pPr>
      <w:proofErr w:type="spellStart"/>
      <w:r>
        <w:rPr>
          <w:rFonts w:ascii="Times New Roman" w:eastAsia="Times New Roman" w:hAnsi="Times New Roman" w:cs="Times New Roman"/>
          <w:color w:val="222222"/>
          <w:sz w:val="24"/>
          <w:szCs w:val="24"/>
          <w:highlight w:val="white"/>
        </w:rPr>
        <w:t>Antwi</w:t>
      </w:r>
      <w:proofErr w:type="spellEnd"/>
      <w:r>
        <w:rPr>
          <w:rFonts w:ascii="Times New Roman" w:eastAsia="Times New Roman" w:hAnsi="Times New Roman" w:cs="Times New Roman"/>
          <w:color w:val="222222"/>
          <w:sz w:val="24"/>
          <w:szCs w:val="24"/>
          <w:highlight w:val="white"/>
        </w:rPr>
        <w:t xml:space="preserve">-Agyei, P., </w:t>
      </w:r>
      <w:proofErr w:type="spellStart"/>
      <w:r>
        <w:rPr>
          <w:rFonts w:ascii="Times New Roman" w:eastAsia="Times New Roman" w:hAnsi="Times New Roman" w:cs="Times New Roman"/>
          <w:color w:val="222222"/>
          <w:sz w:val="24"/>
          <w:szCs w:val="24"/>
          <w:highlight w:val="white"/>
        </w:rPr>
        <w:t>Dougill</w:t>
      </w:r>
      <w:proofErr w:type="spellEnd"/>
      <w:r>
        <w:rPr>
          <w:rFonts w:ascii="Times New Roman" w:eastAsia="Times New Roman" w:hAnsi="Times New Roman" w:cs="Times New Roman"/>
          <w:color w:val="222222"/>
          <w:sz w:val="24"/>
          <w:szCs w:val="24"/>
          <w:highlight w:val="white"/>
        </w:rPr>
        <w:t xml:space="preserve">, A. J., Stringer, L. C., &amp; </w:t>
      </w:r>
      <w:proofErr w:type="spellStart"/>
      <w:r>
        <w:rPr>
          <w:rFonts w:ascii="Times New Roman" w:eastAsia="Times New Roman" w:hAnsi="Times New Roman" w:cs="Times New Roman"/>
          <w:color w:val="222222"/>
          <w:sz w:val="24"/>
          <w:szCs w:val="24"/>
          <w:highlight w:val="white"/>
        </w:rPr>
        <w:t>Codjoe</w:t>
      </w:r>
      <w:proofErr w:type="spellEnd"/>
      <w:r>
        <w:rPr>
          <w:rFonts w:ascii="Times New Roman" w:eastAsia="Times New Roman" w:hAnsi="Times New Roman" w:cs="Times New Roman"/>
          <w:color w:val="222222"/>
          <w:sz w:val="24"/>
          <w:szCs w:val="24"/>
          <w:highlight w:val="white"/>
        </w:rPr>
        <w:t xml:space="preserve">, S. N. A. (2018). Adaptation opportunities and maladaptive outcomes in climate vulnerability hotspots of northern Ghana. </w:t>
      </w:r>
      <w:r>
        <w:rPr>
          <w:rFonts w:ascii="Times New Roman" w:eastAsia="Times New Roman" w:hAnsi="Times New Roman" w:cs="Times New Roman"/>
          <w:i/>
          <w:color w:val="222222"/>
          <w:sz w:val="24"/>
          <w:szCs w:val="24"/>
          <w:highlight w:val="white"/>
        </w:rPr>
        <w:t>Climate Risk Management</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i/>
          <w:color w:val="222222"/>
          <w:sz w:val="24"/>
          <w:szCs w:val="24"/>
          <w:highlight w:val="white"/>
        </w:rPr>
        <w:t>19</w:t>
      </w:r>
      <w:r>
        <w:rPr>
          <w:rFonts w:ascii="Times New Roman" w:eastAsia="Times New Roman" w:hAnsi="Times New Roman" w:cs="Times New Roman"/>
          <w:color w:val="222222"/>
          <w:sz w:val="24"/>
          <w:szCs w:val="24"/>
          <w:highlight w:val="white"/>
        </w:rPr>
        <w:t>, 83-93.</w:t>
      </w:r>
    </w:p>
    <w:p w14:paraId="52ABEF86" w14:textId="77777777" w:rsidR="00D9303E" w:rsidRDefault="00C8138B" w:rsidP="00C8138B">
      <w:pPr>
        <w:spacing w:line="360" w:lineRule="auto"/>
        <w:ind w:left="720" w:hanging="720"/>
        <w:jc w:val="both"/>
        <w:rPr>
          <w:rFonts w:ascii="Times New Roman" w:eastAsia="Times New Roman" w:hAnsi="Times New Roman" w:cs="Times New Roman"/>
          <w:color w:val="222222"/>
          <w:sz w:val="24"/>
          <w:szCs w:val="24"/>
          <w:highlight w:val="white"/>
        </w:rPr>
      </w:pPr>
      <w:proofErr w:type="spellStart"/>
      <w:r>
        <w:rPr>
          <w:rFonts w:ascii="Times New Roman" w:eastAsia="Times New Roman" w:hAnsi="Times New Roman" w:cs="Times New Roman"/>
          <w:color w:val="222222"/>
          <w:sz w:val="24"/>
          <w:szCs w:val="24"/>
          <w:highlight w:val="white"/>
        </w:rPr>
        <w:t>Antwi</w:t>
      </w:r>
      <w:proofErr w:type="spellEnd"/>
      <w:r>
        <w:rPr>
          <w:rFonts w:ascii="Times New Roman" w:eastAsia="Times New Roman" w:hAnsi="Times New Roman" w:cs="Times New Roman"/>
          <w:color w:val="222222"/>
          <w:sz w:val="24"/>
          <w:szCs w:val="24"/>
          <w:highlight w:val="white"/>
        </w:rPr>
        <w:t xml:space="preserve">-Agyei, P., Fraser, E. D., </w:t>
      </w:r>
      <w:proofErr w:type="spellStart"/>
      <w:r>
        <w:rPr>
          <w:rFonts w:ascii="Times New Roman" w:eastAsia="Times New Roman" w:hAnsi="Times New Roman" w:cs="Times New Roman"/>
          <w:color w:val="222222"/>
          <w:sz w:val="24"/>
          <w:szCs w:val="24"/>
          <w:highlight w:val="white"/>
        </w:rPr>
        <w:t>Dougill</w:t>
      </w:r>
      <w:proofErr w:type="spellEnd"/>
      <w:r>
        <w:rPr>
          <w:rFonts w:ascii="Times New Roman" w:eastAsia="Times New Roman" w:hAnsi="Times New Roman" w:cs="Times New Roman"/>
          <w:color w:val="222222"/>
          <w:sz w:val="24"/>
          <w:szCs w:val="24"/>
          <w:highlight w:val="white"/>
        </w:rPr>
        <w:t xml:space="preserve">, A. J., Stringer, L. C., &amp; </w:t>
      </w:r>
      <w:proofErr w:type="spellStart"/>
      <w:r>
        <w:rPr>
          <w:rFonts w:ascii="Times New Roman" w:eastAsia="Times New Roman" w:hAnsi="Times New Roman" w:cs="Times New Roman"/>
          <w:color w:val="222222"/>
          <w:sz w:val="24"/>
          <w:szCs w:val="24"/>
          <w:highlight w:val="white"/>
        </w:rPr>
        <w:t>Simelton</w:t>
      </w:r>
      <w:proofErr w:type="spellEnd"/>
      <w:r>
        <w:rPr>
          <w:rFonts w:ascii="Times New Roman" w:eastAsia="Times New Roman" w:hAnsi="Times New Roman" w:cs="Times New Roman"/>
          <w:color w:val="222222"/>
          <w:sz w:val="24"/>
          <w:szCs w:val="24"/>
          <w:highlight w:val="white"/>
        </w:rPr>
        <w:t xml:space="preserve">, E. (2012). Mapping the vulnerability of crop production to drought in Ghana using rainfall, yield and socioeconomic data. </w:t>
      </w:r>
      <w:r>
        <w:rPr>
          <w:rFonts w:ascii="Times New Roman" w:eastAsia="Times New Roman" w:hAnsi="Times New Roman" w:cs="Times New Roman"/>
          <w:i/>
          <w:color w:val="222222"/>
          <w:sz w:val="24"/>
          <w:szCs w:val="24"/>
          <w:highlight w:val="white"/>
        </w:rPr>
        <w:t>Applied Geography</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i/>
          <w:color w:val="222222"/>
          <w:sz w:val="24"/>
          <w:szCs w:val="24"/>
          <w:highlight w:val="white"/>
        </w:rPr>
        <w:t>32</w:t>
      </w:r>
      <w:r>
        <w:rPr>
          <w:rFonts w:ascii="Times New Roman" w:eastAsia="Times New Roman" w:hAnsi="Times New Roman" w:cs="Times New Roman"/>
          <w:color w:val="222222"/>
          <w:sz w:val="24"/>
          <w:szCs w:val="24"/>
          <w:highlight w:val="white"/>
        </w:rPr>
        <w:t>(2), 324-334.</w:t>
      </w:r>
    </w:p>
    <w:p w14:paraId="2910D3A7" w14:textId="77777777" w:rsidR="00D9303E" w:rsidRDefault="00C8138B" w:rsidP="00C8138B">
      <w:pPr>
        <w:spacing w:line="360" w:lineRule="auto"/>
        <w:ind w:left="720" w:hanging="720"/>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De Bruijn, M., &amp; Van Dijk, H. (1994). Drought and Coping Strategies in </w:t>
      </w:r>
      <w:proofErr w:type="spellStart"/>
      <w:r>
        <w:rPr>
          <w:rFonts w:ascii="Times New Roman" w:eastAsia="Times New Roman" w:hAnsi="Times New Roman" w:cs="Times New Roman"/>
          <w:color w:val="222222"/>
          <w:sz w:val="24"/>
          <w:szCs w:val="24"/>
          <w:highlight w:val="white"/>
        </w:rPr>
        <w:t>Fulƃe</w:t>
      </w:r>
      <w:proofErr w:type="spellEnd"/>
      <w:r>
        <w:rPr>
          <w:rFonts w:ascii="Times New Roman" w:eastAsia="Times New Roman" w:hAnsi="Times New Roman" w:cs="Times New Roman"/>
          <w:color w:val="222222"/>
          <w:sz w:val="24"/>
          <w:szCs w:val="24"/>
          <w:highlight w:val="white"/>
        </w:rPr>
        <w:t xml:space="preserve"> Society in the </w:t>
      </w:r>
      <w:proofErr w:type="spellStart"/>
      <w:r>
        <w:rPr>
          <w:rFonts w:ascii="Times New Roman" w:eastAsia="Times New Roman" w:hAnsi="Times New Roman" w:cs="Times New Roman"/>
          <w:color w:val="222222"/>
          <w:sz w:val="24"/>
          <w:szCs w:val="24"/>
          <w:highlight w:val="white"/>
        </w:rPr>
        <w:t>Hayre</w:t>
      </w:r>
      <w:proofErr w:type="spellEnd"/>
      <w:r>
        <w:rPr>
          <w:rFonts w:ascii="Times New Roman" w:eastAsia="Times New Roman" w:hAnsi="Times New Roman" w:cs="Times New Roman"/>
          <w:color w:val="222222"/>
          <w:sz w:val="24"/>
          <w:szCs w:val="24"/>
          <w:highlight w:val="white"/>
        </w:rPr>
        <w:t xml:space="preserve"> (Central Mali): A Historical Perspective (Crise et </w:t>
      </w:r>
      <w:proofErr w:type="spellStart"/>
      <w:r>
        <w:rPr>
          <w:rFonts w:ascii="Times New Roman" w:eastAsia="Times New Roman" w:hAnsi="Times New Roman" w:cs="Times New Roman"/>
          <w:color w:val="222222"/>
          <w:sz w:val="24"/>
          <w:szCs w:val="24"/>
          <w:highlight w:val="white"/>
        </w:rPr>
        <w:t>identité</w:t>
      </w:r>
      <w:proofErr w:type="spellEnd"/>
      <w:r>
        <w:rPr>
          <w:rFonts w:ascii="Times New Roman" w:eastAsia="Times New Roman" w:hAnsi="Times New Roman" w:cs="Times New Roman"/>
          <w:color w:val="222222"/>
          <w:sz w:val="24"/>
          <w:szCs w:val="24"/>
          <w:highlight w:val="white"/>
        </w:rPr>
        <w:t xml:space="preserve"> dans la </w:t>
      </w:r>
      <w:proofErr w:type="spellStart"/>
      <w:r>
        <w:rPr>
          <w:rFonts w:ascii="Times New Roman" w:eastAsia="Times New Roman" w:hAnsi="Times New Roman" w:cs="Times New Roman"/>
          <w:color w:val="222222"/>
          <w:sz w:val="24"/>
          <w:szCs w:val="24"/>
          <w:highlight w:val="white"/>
        </w:rPr>
        <w:t>société</w:t>
      </w:r>
      <w:proofErr w:type="spellEnd"/>
      <w:r>
        <w:rPr>
          <w:rFonts w:ascii="Times New Roman" w:eastAsia="Times New Roman" w:hAnsi="Times New Roman" w:cs="Times New Roman"/>
          <w:color w:val="222222"/>
          <w:sz w:val="24"/>
          <w:szCs w:val="24"/>
          <w:highlight w:val="white"/>
        </w:rPr>
        <w:t xml:space="preserve"> </w:t>
      </w:r>
      <w:proofErr w:type="spellStart"/>
      <w:r>
        <w:rPr>
          <w:rFonts w:ascii="Times New Roman" w:eastAsia="Times New Roman" w:hAnsi="Times New Roman" w:cs="Times New Roman"/>
          <w:color w:val="222222"/>
          <w:sz w:val="24"/>
          <w:szCs w:val="24"/>
          <w:highlight w:val="white"/>
        </w:rPr>
        <w:t>fulbe</w:t>
      </w:r>
      <w:proofErr w:type="spellEnd"/>
      <w:r>
        <w:rPr>
          <w:rFonts w:ascii="Times New Roman" w:eastAsia="Times New Roman" w:hAnsi="Times New Roman" w:cs="Times New Roman"/>
          <w:color w:val="222222"/>
          <w:sz w:val="24"/>
          <w:szCs w:val="24"/>
          <w:highlight w:val="white"/>
        </w:rPr>
        <w:t xml:space="preserve"> du </w:t>
      </w:r>
      <w:proofErr w:type="spellStart"/>
      <w:r>
        <w:rPr>
          <w:rFonts w:ascii="Times New Roman" w:eastAsia="Times New Roman" w:hAnsi="Times New Roman" w:cs="Times New Roman"/>
          <w:color w:val="222222"/>
          <w:sz w:val="24"/>
          <w:szCs w:val="24"/>
          <w:highlight w:val="white"/>
        </w:rPr>
        <w:t>Haayre</w:t>
      </w:r>
      <w:proofErr w:type="spellEnd"/>
      <w:r>
        <w:rPr>
          <w:rFonts w:ascii="Times New Roman" w:eastAsia="Times New Roman" w:hAnsi="Times New Roman" w:cs="Times New Roman"/>
          <w:color w:val="222222"/>
          <w:sz w:val="24"/>
          <w:szCs w:val="24"/>
          <w:highlight w:val="white"/>
        </w:rPr>
        <w:t xml:space="preserve"> (Mali central): </w:t>
      </w:r>
      <w:proofErr w:type="spellStart"/>
      <w:r>
        <w:rPr>
          <w:rFonts w:ascii="Times New Roman" w:eastAsia="Times New Roman" w:hAnsi="Times New Roman" w:cs="Times New Roman"/>
          <w:color w:val="222222"/>
          <w:sz w:val="24"/>
          <w:szCs w:val="24"/>
          <w:highlight w:val="white"/>
        </w:rPr>
        <w:t>une</w:t>
      </w:r>
      <w:proofErr w:type="spellEnd"/>
      <w:r>
        <w:rPr>
          <w:rFonts w:ascii="Times New Roman" w:eastAsia="Times New Roman" w:hAnsi="Times New Roman" w:cs="Times New Roman"/>
          <w:color w:val="222222"/>
          <w:sz w:val="24"/>
          <w:szCs w:val="24"/>
          <w:highlight w:val="white"/>
        </w:rPr>
        <w:t xml:space="preserve"> perspective </w:t>
      </w:r>
      <w:proofErr w:type="spellStart"/>
      <w:r>
        <w:rPr>
          <w:rFonts w:ascii="Times New Roman" w:eastAsia="Times New Roman" w:hAnsi="Times New Roman" w:cs="Times New Roman"/>
          <w:color w:val="222222"/>
          <w:sz w:val="24"/>
          <w:szCs w:val="24"/>
          <w:highlight w:val="white"/>
        </w:rPr>
        <w:t>historique</w:t>
      </w:r>
      <w:proofErr w:type="spellEnd"/>
      <w:r>
        <w:rPr>
          <w:rFonts w:ascii="Times New Roman" w:eastAsia="Times New Roman" w:hAnsi="Times New Roman" w:cs="Times New Roman"/>
          <w:color w:val="222222"/>
          <w:sz w:val="24"/>
          <w:szCs w:val="24"/>
          <w:highlight w:val="white"/>
        </w:rPr>
        <w:t xml:space="preserve">). Cahiers </w:t>
      </w:r>
      <w:proofErr w:type="spellStart"/>
      <w:r>
        <w:rPr>
          <w:rFonts w:ascii="Times New Roman" w:eastAsia="Times New Roman" w:hAnsi="Times New Roman" w:cs="Times New Roman"/>
          <w:color w:val="222222"/>
          <w:sz w:val="24"/>
          <w:szCs w:val="24"/>
          <w:highlight w:val="white"/>
        </w:rPr>
        <w:t>d'études</w:t>
      </w:r>
      <w:proofErr w:type="spellEnd"/>
      <w:r>
        <w:rPr>
          <w:rFonts w:ascii="Times New Roman" w:eastAsia="Times New Roman" w:hAnsi="Times New Roman" w:cs="Times New Roman"/>
          <w:color w:val="222222"/>
          <w:sz w:val="24"/>
          <w:szCs w:val="24"/>
          <w:highlight w:val="white"/>
        </w:rPr>
        <w:t xml:space="preserve"> </w:t>
      </w:r>
      <w:proofErr w:type="spellStart"/>
      <w:r>
        <w:rPr>
          <w:rFonts w:ascii="Times New Roman" w:eastAsia="Times New Roman" w:hAnsi="Times New Roman" w:cs="Times New Roman"/>
          <w:color w:val="222222"/>
          <w:sz w:val="24"/>
          <w:szCs w:val="24"/>
          <w:highlight w:val="white"/>
        </w:rPr>
        <w:t>africaines</w:t>
      </w:r>
      <w:proofErr w:type="spellEnd"/>
      <w:r>
        <w:rPr>
          <w:rFonts w:ascii="Times New Roman" w:eastAsia="Times New Roman" w:hAnsi="Times New Roman" w:cs="Times New Roman"/>
          <w:color w:val="222222"/>
          <w:sz w:val="24"/>
          <w:szCs w:val="24"/>
          <w:highlight w:val="white"/>
        </w:rPr>
        <w:t>, 85-108.</w:t>
      </w:r>
    </w:p>
    <w:p w14:paraId="05947DB2" w14:textId="77777777" w:rsidR="00D9303E" w:rsidRDefault="00C8138B" w:rsidP="00C8138B">
      <w:pPr>
        <w:spacing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color w:val="222222"/>
          <w:sz w:val="24"/>
          <w:szCs w:val="24"/>
          <w:highlight w:val="white"/>
        </w:rPr>
        <w:t xml:space="preserve">Gautier, D., Denis, D., &amp; Locatelli, B. (2016). Impacts of drought and responses of rural populations in West Africa: a systematic review. </w:t>
      </w:r>
      <w:r>
        <w:rPr>
          <w:rFonts w:ascii="Times New Roman" w:eastAsia="Times New Roman" w:hAnsi="Times New Roman" w:cs="Times New Roman"/>
          <w:i/>
          <w:color w:val="222222"/>
          <w:sz w:val="24"/>
          <w:szCs w:val="24"/>
          <w:highlight w:val="white"/>
        </w:rPr>
        <w:t>Wiley Interdisciplinary Reviews: Climate Change</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i/>
          <w:color w:val="222222"/>
          <w:sz w:val="24"/>
          <w:szCs w:val="24"/>
          <w:highlight w:val="white"/>
        </w:rPr>
        <w:t>7</w:t>
      </w:r>
      <w:r>
        <w:rPr>
          <w:rFonts w:ascii="Times New Roman" w:eastAsia="Times New Roman" w:hAnsi="Times New Roman" w:cs="Times New Roman"/>
          <w:color w:val="222222"/>
          <w:sz w:val="24"/>
          <w:szCs w:val="24"/>
          <w:highlight w:val="white"/>
        </w:rPr>
        <w:t>(5), 666-681.</w:t>
      </w:r>
    </w:p>
    <w:p w14:paraId="2CA6C8D7" w14:textId="77777777" w:rsidR="00D9303E" w:rsidRDefault="00C8138B" w:rsidP="00C8138B">
      <w:pPr>
        <w:spacing w:line="360" w:lineRule="auto"/>
        <w:ind w:left="720" w:hanging="720"/>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Grote, U., &amp; Warner, K. (2010). Environmental change and migration in Sub-Saharan Africa. </w:t>
      </w:r>
      <w:r>
        <w:rPr>
          <w:rFonts w:ascii="Times New Roman" w:eastAsia="Times New Roman" w:hAnsi="Times New Roman" w:cs="Times New Roman"/>
          <w:i/>
          <w:color w:val="222222"/>
          <w:sz w:val="24"/>
          <w:szCs w:val="24"/>
          <w:highlight w:val="white"/>
        </w:rPr>
        <w:t>International Journal of Global Warming</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i/>
          <w:color w:val="222222"/>
          <w:sz w:val="24"/>
          <w:szCs w:val="24"/>
          <w:highlight w:val="white"/>
        </w:rPr>
        <w:t>2</w:t>
      </w:r>
      <w:r>
        <w:rPr>
          <w:rFonts w:ascii="Times New Roman" w:eastAsia="Times New Roman" w:hAnsi="Times New Roman" w:cs="Times New Roman"/>
          <w:color w:val="222222"/>
          <w:sz w:val="24"/>
          <w:szCs w:val="24"/>
          <w:highlight w:val="white"/>
        </w:rPr>
        <w:t>(1), 17-47.</w:t>
      </w:r>
    </w:p>
    <w:p w14:paraId="1573BC45" w14:textId="77777777" w:rsidR="00D9303E" w:rsidRDefault="00C8138B" w:rsidP="00C8138B">
      <w:pPr>
        <w:spacing w:line="360" w:lineRule="auto"/>
        <w:ind w:left="720" w:hanging="720"/>
        <w:jc w:val="both"/>
        <w:rPr>
          <w:rFonts w:ascii="Times New Roman" w:eastAsia="Times New Roman" w:hAnsi="Times New Roman" w:cs="Times New Roman"/>
          <w:color w:val="222222"/>
          <w:sz w:val="24"/>
          <w:szCs w:val="24"/>
          <w:highlight w:val="white"/>
        </w:rPr>
      </w:pPr>
      <w:proofErr w:type="spellStart"/>
      <w:r>
        <w:rPr>
          <w:rFonts w:ascii="Times New Roman" w:eastAsia="Times New Roman" w:hAnsi="Times New Roman" w:cs="Times New Roman"/>
          <w:color w:val="222222"/>
          <w:sz w:val="24"/>
          <w:szCs w:val="24"/>
          <w:highlight w:val="white"/>
        </w:rPr>
        <w:t>Jarawura</w:t>
      </w:r>
      <w:proofErr w:type="spellEnd"/>
      <w:r>
        <w:rPr>
          <w:rFonts w:ascii="Times New Roman" w:eastAsia="Times New Roman" w:hAnsi="Times New Roman" w:cs="Times New Roman"/>
          <w:color w:val="222222"/>
          <w:sz w:val="24"/>
          <w:szCs w:val="24"/>
          <w:highlight w:val="white"/>
        </w:rPr>
        <w:t xml:space="preserve">, F. X. (2014). Perceptions of drought among rural farmers in the </w:t>
      </w:r>
      <w:proofErr w:type="spellStart"/>
      <w:r>
        <w:rPr>
          <w:rFonts w:ascii="Times New Roman" w:eastAsia="Times New Roman" w:hAnsi="Times New Roman" w:cs="Times New Roman"/>
          <w:color w:val="222222"/>
          <w:sz w:val="24"/>
          <w:szCs w:val="24"/>
          <w:highlight w:val="white"/>
        </w:rPr>
        <w:t>Savelugu</w:t>
      </w:r>
      <w:proofErr w:type="spellEnd"/>
      <w:r>
        <w:rPr>
          <w:rFonts w:ascii="Times New Roman" w:eastAsia="Times New Roman" w:hAnsi="Times New Roman" w:cs="Times New Roman"/>
          <w:color w:val="222222"/>
          <w:sz w:val="24"/>
          <w:szCs w:val="24"/>
          <w:highlight w:val="white"/>
        </w:rPr>
        <w:t xml:space="preserve"> district in the northern Savannah of Ghana. </w:t>
      </w:r>
      <w:r>
        <w:rPr>
          <w:rFonts w:ascii="Times New Roman" w:eastAsia="Times New Roman" w:hAnsi="Times New Roman" w:cs="Times New Roman"/>
          <w:i/>
          <w:color w:val="222222"/>
          <w:sz w:val="24"/>
          <w:szCs w:val="24"/>
          <w:highlight w:val="white"/>
        </w:rPr>
        <w:t>Ghana Journal of Geography</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i/>
          <w:color w:val="222222"/>
          <w:sz w:val="24"/>
          <w:szCs w:val="24"/>
          <w:highlight w:val="white"/>
        </w:rPr>
        <w:t>6</w:t>
      </w:r>
      <w:r>
        <w:rPr>
          <w:rFonts w:ascii="Times New Roman" w:eastAsia="Times New Roman" w:hAnsi="Times New Roman" w:cs="Times New Roman"/>
          <w:color w:val="222222"/>
          <w:sz w:val="24"/>
          <w:szCs w:val="24"/>
          <w:highlight w:val="white"/>
        </w:rPr>
        <w:t>, 102-120.</w:t>
      </w:r>
    </w:p>
    <w:p w14:paraId="140A6694" w14:textId="77777777" w:rsidR="00D9303E" w:rsidRDefault="00C8138B" w:rsidP="00C8138B">
      <w:pPr>
        <w:spacing w:line="360" w:lineRule="auto"/>
        <w:ind w:left="720" w:hanging="72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Lu, W., Addai, K. N., &amp; </w:t>
      </w:r>
      <w:proofErr w:type="spellStart"/>
      <w:r>
        <w:rPr>
          <w:rFonts w:ascii="Times New Roman" w:eastAsia="Times New Roman" w:hAnsi="Times New Roman" w:cs="Times New Roman"/>
          <w:color w:val="222222"/>
          <w:sz w:val="24"/>
          <w:szCs w:val="24"/>
        </w:rPr>
        <w:t>Ng'ombe</w:t>
      </w:r>
      <w:proofErr w:type="spellEnd"/>
      <w:r>
        <w:rPr>
          <w:rFonts w:ascii="Times New Roman" w:eastAsia="Times New Roman" w:hAnsi="Times New Roman" w:cs="Times New Roman"/>
          <w:color w:val="222222"/>
          <w:sz w:val="24"/>
          <w:szCs w:val="24"/>
        </w:rPr>
        <w:t xml:space="preserve">, J. N. (2021). Impact of improved rice varieties on household food security in Northern Ghana: A doubly robust analysis. </w:t>
      </w:r>
      <w:r>
        <w:rPr>
          <w:rFonts w:ascii="Times New Roman" w:eastAsia="Times New Roman" w:hAnsi="Times New Roman" w:cs="Times New Roman"/>
          <w:i/>
          <w:color w:val="222222"/>
          <w:sz w:val="24"/>
          <w:szCs w:val="24"/>
        </w:rPr>
        <w:t>Journal of International Development</w:t>
      </w:r>
      <w:r>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i/>
          <w:color w:val="222222"/>
          <w:sz w:val="24"/>
          <w:szCs w:val="24"/>
        </w:rPr>
        <w:t>33</w:t>
      </w:r>
      <w:r>
        <w:rPr>
          <w:rFonts w:ascii="Times New Roman" w:eastAsia="Times New Roman" w:hAnsi="Times New Roman" w:cs="Times New Roman"/>
          <w:color w:val="222222"/>
          <w:sz w:val="24"/>
          <w:szCs w:val="24"/>
        </w:rPr>
        <w:t>(2), 342-359.</w:t>
      </w:r>
    </w:p>
    <w:p w14:paraId="6E0E087D" w14:textId="77777777" w:rsidR="00D9303E" w:rsidRDefault="00C8138B" w:rsidP="00C8138B">
      <w:pPr>
        <w:spacing w:line="360" w:lineRule="auto"/>
        <w:ind w:left="720" w:hanging="720"/>
        <w:jc w:val="both"/>
        <w:rPr>
          <w:rFonts w:ascii="Times New Roman" w:eastAsia="Times New Roman" w:hAnsi="Times New Roman" w:cs="Times New Roman"/>
          <w:color w:val="222222"/>
          <w:sz w:val="24"/>
          <w:szCs w:val="24"/>
          <w:highlight w:val="white"/>
        </w:rPr>
      </w:pPr>
      <w:proofErr w:type="spellStart"/>
      <w:r>
        <w:rPr>
          <w:rFonts w:ascii="Times New Roman" w:eastAsia="Times New Roman" w:hAnsi="Times New Roman" w:cs="Times New Roman"/>
          <w:color w:val="222222"/>
          <w:sz w:val="24"/>
          <w:szCs w:val="24"/>
          <w:highlight w:val="white"/>
        </w:rPr>
        <w:t>Ndamani</w:t>
      </w:r>
      <w:proofErr w:type="spellEnd"/>
      <w:r>
        <w:rPr>
          <w:rFonts w:ascii="Times New Roman" w:eastAsia="Times New Roman" w:hAnsi="Times New Roman" w:cs="Times New Roman"/>
          <w:color w:val="222222"/>
          <w:sz w:val="24"/>
          <w:szCs w:val="24"/>
          <w:highlight w:val="white"/>
        </w:rPr>
        <w:t xml:space="preserve">, F., &amp; Watanabe, T. (2014). Rainfall variability and crop production in Northern Ghana: The case of </w:t>
      </w:r>
      <w:proofErr w:type="spellStart"/>
      <w:r>
        <w:rPr>
          <w:rFonts w:ascii="Times New Roman" w:eastAsia="Times New Roman" w:hAnsi="Times New Roman" w:cs="Times New Roman"/>
          <w:color w:val="222222"/>
          <w:sz w:val="24"/>
          <w:szCs w:val="24"/>
          <w:highlight w:val="white"/>
        </w:rPr>
        <w:t>Lawra</w:t>
      </w:r>
      <w:proofErr w:type="spellEnd"/>
      <w:r>
        <w:rPr>
          <w:rFonts w:ascii="Times New Roman" w:eastAsia="Times New Roman" w:hAnsi="Times New Roman" w:cs="Times New Roman"/>
          <w:color w:val="222222"/>
          <w:sz w:val="24"/>
          <w:szCs w:val="24"/>
          <w:highlight w:val="white"/>
        </w:rPr>
        <w:t xml:space="preserve"> District.</w:t>
      </w:r>
    </w:p>
    <w:p w14:paraId="047211B9" w14:textId="77777777" w:rsidR="00C8138B" w:rsidRDefault="00C8138B" w:rsidP="00C8138B">
      <w:pPr>
        <w:spacing w:line="360" w:lineRule="auto"/>
        <w:ind w:left="720" w:hanging="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color w:val="222222"/>
          <w:sz w:val="24"/>
          <w:szCs w:val="24"/>
          <w:highlight w:val="white"/>
        </w:rPr>
        <w:t>Ngcamu</w:t>
      </w:r>
      <w:proofErr w:type="spellEnd"/>
      <w:r>
        <w:rPr>
          <w:rFonts w:ascii="Times New Roman" w:eastAsia="Times New Roman" w:hAnsi="Times New Roman" w:cs="Times New Roman"/>
          <w:color w:val="222222"/>
          <w:sz w:val="24"/>
          <w:szCs w:val="24"/>
          <w:highlight w:val="white"/>
        </w:rPr>
        <w:t xml:space="preserve">, B. S., &amp; Chari, F. (2020). Drought influences on food insecurity in Africa: A Systematic literature review. </w:t>
      </w:r>
      <w:r>
        <w:rPr>
          <w:rFonts w:ascii="Times New Roman" w:eastAsia="Times New Roman" w:hAnsi="Times New Roman" w:cs="Times New Roman"/>
          <w:i/>
          <w:color w:val="222222"/>
          <w:sz w:val="24"/>
          <w:szCs w:val="24"/>
          <w:highlight w:val="white"/>
        </w:rPr>
        <w:t>International Journal of Environmental Research and Public Health</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i/>
          <w:color w:val="222222"/>
          <w:sz w:val="24"/>
          <w:szCs w:val="24"/>
          <w:highlight w:val="white"/>
        </w:rPr>
        <w:t>17</w:t>
      </w:r>
      <w:r>
        <w:rPr>
          <w:rFonts w:ascii="Times New Roman" w:eastAsia="Times New Roman" w:hAnsi="Times New Roman" w:cs="Times New Roman"/>
          <w:color w:val="222222"/>
          <w:sz w:val="24"/>
          <w:szCs w:val="24"/>
          <w:highlight w:val="white"/>
        </w:rPr>
        <w:t>(16), 5897.</w:t>
      </w:r>
    </w:p>
    <w:p w14:paraId="68598FC8" w14:textId="33EC1F1B" w:rsidR="00D9303E" w:rsidRPr="00C8138B" w:rsidRDefault="00C8138B" w:rsidP="00C8138B">
      <w:pPr>
        <w:spacing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color w:val="222222"/>
          <w:sz w:val="24"/>
          <w:szCs w:val="24"/>
          <w:highlight w:val="white"/>
        </w:rPr>
        <w:lastRenderedPageBreak/>
        <w:t>Nyantakyi-Frimpong, H. (2013). Indigenous knowledge and climate adaptation policy in Northern Ghana.</w:t>
      </w:r>
    </w:p>
    <w:p w14:paraId="13B87F8F" w14:textId="77777777" w:rsidR="00D9303E" w:rsidRDefault="00D9303E">
      <w:pPr>
        <w:spacing w:line="360" w:lineRule="auto"/>
        <w:jc w:val="both"/>
        <w:rPr>
          <w:rFonts w:ascii="Times New Roman" w:eastAsia="Times New Roman" w:hAnsi="Times New Roman" w:cs="Times New Roman"/>
          <w:b/>
          <w:sz w:val="24"/>
          <w:szCs w:val="24"/>
        </w:rPr>
      </w:pPr>
    </w:p>
    <w:p w14:paraId="28025D14" w14:textId="77777777" w:rsidR="00D9303E" w:rsidRDefault="00C8138B">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Appendices</w:t>
      </w:r>
    </w:p>
    <w:p w14:paraId="7DB990B8" w14:textId="77777777" w:rsidR="00D9303E" w:rsidRPr="00C8138B" w:rsidRDefault="00C8138B">
      <w:pPr>
        <w:spacing w:line="360" w:lineRule="auto"/>
        <w:jc w:val="both"/>
        <w:rPr>
          <w:rFonts w:ascii="Times New Roman" w:eastAsia="Times New Roman" w:hAnsi="Times New Roman" w:cs="Times New Roman"/>
          <w:b/>
          <w:bCs/>
          <w:sz w:val="24"/>
          <w:szCs w:val="24"/>
        </w:rPr>
      </w:pPr>
      <w:r w:rsidRPr="00C8138B">
        <w:rPr>
          <w:rFonts w:ascii="Times New Roman" w:eastAsia="Times New Roman" w:hAnsi="Times New Roman" w:cs="Times New Roman"/>
          <w:b/>
          <w:bCs/>
          <w:sz w:val="24"/>
          <w:szCs w:val="24"/>
        </w:rPr>
        <w:t>Table 1: Table on The Proposed Policy Interventions for Northern Ghana</w:t>
      </w:r>
    </w:p>
    <w:tbl>
      <w:tblPr>
        <w:tblStyle w:val="GridTable4-Accent21"/>
        <w:tblW w:w="9592" w:type="dxa"/>
        <w:tblLook w:val="04A0" w:firstRow="1" w:lastRow="0" w:firstColumn="1" w:lastColumn="0" w:noHBand="0" w:noVBand="1"/>
      </w:tblPr>
      <w:tblGrid>
        <w:gridCol w:w="2654"/>
        <w:gridCol w:w="1635"/>
        <w:gridCol w:w="1602"/>
        <w:gridCol w:w="3701"/>
      </w:tblGrid>
      <w:tr w:rsidR="00C8138B" w:rsidRPr="00C8138B" w14:paraId="5D367B97" w14:textId="77777777" w:rsidTr="00C8138B">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31AB6B1E" w14:textId="77777777" w:rsidR="00C8138B" w:rsidRPr="00C8138B" w:rsidRDefault="00C8138B" w:rsidP="00C8138B">
            <w:pPr>
              <w:spacing w:after="160" w:line="259" w:lineRule="auto"/>
              <w:rPr>
                <w:rFonts w:ascii="Garamond" w:hAnsi="Garamond"/>
              </w:rPr>
            </w:pPr>
            <w:r w:rsidRPr="00C8138B">
              <w:rPr>
                <w:rFonts w:ascii="Garamond" w:hAnsi="Garamond"/>
              </w:rPr>
              <w:t>Policy Options</w:t>
            </w:r>
          </w:p>
        </w:tc>
        <w:tc>
          <w:tcPr>
            <w:tcW w:w="0" w:type="auto"/>
            <w:hideMark/>
          </w:tcPr>
          <w:p w14:paraId="1839398A" w14:textId="77777777" w:rsidR="00C8138B" w:rsidRPr="00C8138B" w:rsidRDefault="00C8138B" w:rsidP="00C8138B">
            <w:pPr>
              <w:spacing w:after="160" w:line="259" w:lineRule="auto"/>
              <w:cnfStyle w:val="100000000000" w:firstRow="1" w:lastRow="0" w:firstColumn="0" w:lastColumn="0" w:oddVBand="0" w:evenVBand="0" w:oddHBand="0" w:evenHBand="0" w:firstRowFirstColumn="0" w:firstRowLastColumn="0" w:lastRowFirstColumn="0" w:lastRowLastColumn="0"/>
              <w:rPr>
                <w:rFonts w:ascii="Garamond" w:hAnsi="Garamond"/>
              </w:rPr>
            </w:pPr>
            <w:r w:rsidRPr="00C8138B">
              <w:rPr>
                <w:rFonts w:ascii="Garamond" w:hAnsi="Garamond"/>
              </w:rPr>
              <w:t>Pros</w:t>
            </w:r>
          </w:p>
        </w:tc>
        <w:tc>
          <w:tcPr>
            <w:tcW w:w="0" w:type="auto"/>
            <w:hideMark/>
          </w:tcPr>
          <w:p w14:paraId="6661333B" w14:textId="77777777" w:rsidR="00C8138B" w:rsidRPr="00C8138B" w:rsidRDefault="00C8138B" w:rsidP="00C8138B">
            <w:pPr>
              <w:spacing w:after="160" w:line="259" w:lineRule="auto"/>
              <w:cnfStyle w:val="100000000000" w:firstRow="1" w:lastRow="0" w:firstColumn="0" w:lastColumn="0" w:oddVBand="0" w:evenVBand="0" w:oddHBand="0" w:evenHBand="0" w:firstRowFirstColumn="0" w:firstRowLastColumn="0" w:lastRowFirstColumn="0" w:lastRowLastColumn="0"/>
              <w:rPr>
                <w:rFonts w:ascii="Garamond" w:hAnsi="Garamond"/>
              </w:rPr>
            </w:pPr>
            <w:r w:rsidRPr="00C8138B">
              <w:rPr>
                <w:rFonts w:ascii="Garamond" w:hAnsi="Garamond"/>
              </w:rPr>
              <w:t>Cons</w:t>
            </w:r>
          </w:p>
        </w:tc>
        <w:tc>
          <w:tcPr>
            <w:tcW w:w="0" w:type="auto"/>
            <w:hideMark/>
          </w:tcPr>
          <w:p w14:paraId="39F73EF1" w14:textId="77777777" w:rsidR="00C8138B" w:rsidRPr="00C8138B" w:rsidRDefault="00C8138B" w:rsidP="00C8138B">
            <w:pPr>
              <w:spacing w:after="160" w:line="259" w:lineRule="auto"/>
              <w:cnfStyle w:val="100000000000" w:firstRow="1" w:lastRow="0" w:firstColumn="0" w:lastColumn="0" w:oddVBand="0" w:evenVBand="0" w:oddHBand="0" w:evenHBand="0" w:firstRowFirstColumn="0" w:firstRowLastColumn="0" w:lastRowFirstColumn="0" w:lastRowLastColumn="0"/>
              <w:rPr>
                <w:rFonts w:ascii="Garamond" w:hAnsi="Garamond"/>
              </w:rPr>
            </w:pPr>
            <w:r w:rsidRPr="00C8138B">
              <w:rPr>
                <w:rFonts w:ascii="Garamond" w:hAnsi="Garamond"/>
              </w:rPr>
              <w:t>Cost-Benefit Analysis</w:t>
            </w:r>
          </w:p>
        </w:tc>
      </w:tr>
      <w:tr w:rsidR="00C8138B" w:rsidRPr="00C8138B" w14:paraId="6AE88658" w14:textId="77777777" w:rsidTr="00C8138B">
        <w:trPr>
          <w:cnfStyle w:val="000000100000" w:firstRow="0" w:lastRow="0" w:firstColumn="0" w:lastColumn="0" w:oddVBand="0" w:evenVBand="0" w:oddHBand="1" w:evenHBand="0" w:firstRowFirstColumn="0" w:firstRowLastColumn="0" w:lastRowFirstColumn="0" w:lastRowLastColumn="0"/>
          <w:trHeight w:val="2025"/>
        </w:trPr>
        <w:tc>
          <w:tcPr>
            <w:cnfStyle w:val="001000000000" w:firstRow="0" w:lastRow="0" w:firstColumn="1" w:lastColumn="0" w:oddVBand="0" w:evenVBand="0" w:oddHBand="0" w:evenHBand="0" w:firstRowFirstColumn="0" w:firstRowLastColumn="0" w:lastRowFirstColumn="0" w:lastRowLastColumn="0"/>
            <w:tcW w:w="0" w:type="auto"/>
            <w:hideMark/>
          </w:tcPr>
          <w:p w14:paraId="0E303A1B" w14:textId="77777777" w:rsidR="00C8138B" w:rsidRPr="00C8138B" w:rsidRDefault="00C8138B" w:rsidP="00C8138B">
            <w:pPr>
              <w:spacing w:after="160" w:line="259" w:lineRule="auto"/>
              <w:rPr>
                <w:rFonts w:ascii="Garamond" w:hAnsi="Garamond"/>
              </w:rPr>
            </w:pPr>
            <w:r w:rsidRPr="00C8138B">
              <w:rPr>
                <w:rFonts w:ascii="Garamond" w:hAnsi="Garamond"/>
              </w:rPr>
              <w:t>1. Investment in Sustainable Irrigation Systems</w:t>
            </w:r>
          </w:p>
        </w:tc>
        <w:tc>
          <w:tcPr>
            <w:tcW w:w="0" w:type="auto"/>
            <w:hideMark/>
          </w:tcPr>
          <w:p w14:paraId="6B31E703" w14:textId="77777777" w:rsidR="00C8138B" w:rsidRPr="00C8138B" w:rsidRDefault="00C8138B" w:rsidP="00C8138B">
            <w:pPr>
              <w:cnfStyle w:val="000000100000" w:firstRow="0" w:lastRow="0" w:firstColumn="0" w:lastColumn="0" w:oddVBand="0" w:evenVBand="0" w:oddHBand="1" w:evenHBand="0" w:firstRowFirstColumn="0" w:firstRowLastColumn="0" w:lastRowFirstColumn="0" w:lastRowLastColumn="0"/>
              <w:rPr>
                <w:rFonts w:ascii="Garamond" w:hAnsi="Garamond"/>
              </w:rPr>
            </w:pPr>
            <w:r w:rsidRPr="00C8138B">
              <w:rPr>
                <w:rFonts w:ascii="Garamond" w:hAnsi="Garamond"/>
              </w:rPr>
              <w:t xml:space="preserve">- Increased agricultural productivity </w:t>
            </w:r>
          </w:p>
          <w:p w14:paraId="747849AF" w14:textId="77777777" w:rsidR="00C8138B" w:rsidRPr="00C8138B" w:rsidRDefault="00C8138B" w:rsidP="00C8138B">
            <w:pPr>
              <w:spacing w:after="160" w:line="259" w:lineRule="auto"/>
              <w:cnfStyle w:val="000000100000" w:firstRow="0" w:lastRow="0" w:firstColumn="0" w:lastColumn="0" w:oddVBand="0" w:evenVBand="0" w:oddHBand="1" w:evenHBand="0" w:firstRowFirstColumn="0" w:firstRowLastColumn="0" w:lastRowFirstColumn="0" w:lastRowLastColumn="0"/>
              <w:rPr>
                <w:rFonts w:ascii="Garamond" w:hAnsi="Garamond"/>
              </w:rPr>
            </w:pPr>
            <w:r w:rsidRPr="00C8138B">
              <w:rPr>
                <w:rFonts w:ascii="Garamond" w:hAnsi="Garamond"/>
              </w:rPr>
              <w:t>- Resource conservation</w:t>
            </w:r>
          </w:p>
        </w:tc>
        <w:tc>
          <w:tcPr>
            <w:tcW w:w="0" w:type="auto"/>
            <w:hideMark/>
          </w:tcPr>
          <w:p w14:paraId="45AFB87C" w14:textId="77777777" w:rsidR="00C8138B" w:rsidRPr="00C8138B" w:rsidRDefault="00C8138B" w:rsidP="00C8138B">
            <w:pPr>
              <w:cnfStyle w:val="000000100000" w:firstRow="0" w:lastRow="0" w:firstColumn="0" w:lastColumn="0" w:oddVBand="0" w:evenVBand="0" w:oddHBand="1" w:evenHBand="0" w:firstRowFirstColumn="0" w:firstRowLastColumn="0" w:lastRowFirstColumn="0" w:lastRowLastColumn="0"/>
              <w:rPr>
                <w:rFonts w:ascii="Garamond" w:hAnsi="Garamond"/>
              </w:rPr>
            </w:pPr>
            <w:r w:rsidRPr="00C8138B">
              <w:rPr>
                <w:rFonts w:ascii="Garamond" w:hAnsi="Garamond"/>
              </w:rPr>
              <w:t xml:space="preserve">- Initial high cost </w:t>
            </w:r>
          </w:p>
          <w:p w14:paraId="014534E8" w14:textId="77777777" w:rsidR="00C8138B" w:rsidRPr="00C8138B" w:rsidRDefault="00C8138B" w:rsidP="00C8138B">
            <w:pPr>
              <w:spacing w:after="160" w:line="259" w:lineRule="auto"/>
              <w:cnfStyle w:val="000000100000" w:firstRow="0" w:lastRow="0" w:firstColumn="0" w:lastColumn="0" w:oddVBand="0" w:evenVBand="0" w:oddHBand="1" w:evenHBand="0" w:firstRowFirstColumn="0" w:firstRowLastColumn="0" w:lastRowFirstColumn="0" w:lastRowLastColumn="0"/>
              <w:rPr>
                <w:rFonts w:ascii="Garamond" w:hAnsi="Garamond"/>
              </w:rPr>
            </w:pPr>
            <w:r w:rsidRPr="00C8138B">
              <w:rPr>
                <w:rFonts w:ascii="Garamond" w:hAnsi="Garamond"/>
              </w:rPr>
              <w:t>- Training requirement</w:t>
            </w:r>
          </w:p>
        </w:tc>
        <w:tc>
          <w:tcPr>
            <w:tcW w:w="0" w:type="auto"/>
            <w:hideMark/>
          </w:tcPr>
          <w:p w14:paraId="570B632C" w14:textId="77777777" w:rsidR="00C8138B" w:rsidRPr="00C8138B" w:rsidRDefault="00C8138B" w:rsidP="00C8138B">
            <w:pPr>
              <w:spacing w:after="160" w:line="259" w:lineRule="auto"/>
              <w:cnfStyle w:val="000000100000" w:firstRow="0" w:lastRow="0" w:firstColumn="0" w:lastColumn="0" w:oddVBand="0" w:evenVBand="0" w:oddHBand="1" w:evenHBand="0" w:firstRowFirstColumn="0" w:firstRowLastColumn="0" w:lastRowFirstColumn="0" w:lastRowLastColumn="0"/>
              <w:rPr>
                <w:rFonts w:ascii="Garamond" w:hAnsi="Garamond"/>
              </w:rPr>
            </w:pPr>
            <w:r w:rsidRPr="00C8138B">
              <w:rPr>
                <w:rFonts w:ascii="Garamond" w:hAnsi="Garamond"/>
              </w:rPr>
              <w:t>The benefits of improved productivity and resource conservation over time are likely to outweigh the initial costs and training requirements</w:t>
            </w:r>
          </w:p>
        </w:tc>
      </w:tr>
      <w:tr w:rsidR="00C8138B" w:rsidRPr="00C8138B" w14:paraId="7067F952" w14:textId="77777777" w:rsidTr="00960442">
        <w:trPr>
          <w:trHeight w:val="2175"/>
        </w:trPr>
        <w:tc>
          <w:tcPr>
            <w:cnfStyle w:val="001000000000" w:firstRow="0" w:lastRow="0" w:firstColumn="1" w:lastColumn="0" w:oddVBand="0" w:evenVBand="0" w:oddHBand="0" w:evenHBand="0" w:firstRowFirstColumn="0" w:firstRowLastColumn="0" w:lastRowFirstColumn="0" w:lastRowLastColumn="0"/>
            <w:tcW w:w="0" w:type="auto"/>
            <w:hideMark/>
          </w:tcPr>
          <w:p w14:paraId="7576D0D5" w14:textId="77777777" w:rsidR="00C8138B" w:rsidRPr="00C8138B" w:rsidRDefault="00C8138B" w:rsidP="00C8138B">
            <w:pPr>
              <w:spacing w:after="160" w:line="259" w:lineRule="auto"/>
              <w:rPr>
                <w:rFonts w:ascii="Garamond" w:hAnsi="Garamond"/>
              </w:rPr>
            </w:pPr>
            <w:r w:rsidRPr="00C8138B">
              <w:rPr>
                <w:rFonts w:ascii="Garamond" w:hAnsi="Garamond"/>
              </w:rPr>
              <w:t>2. Promotion of Drought-Resistant Crops</w:t>
            </w:r>
          </w:p>
        </w:tc>
        <w:tc>
          <w:tcPr>
            <w:tcW w:w="0" w:type="auto"/>
            <w:hideMark/>
          </w:tcPr>
          <w:p w14:paraId="6A3666C0" w14:textId="77777777" w:rsidR="00C8138B" w:rsidRPr="00C8138B" w:rsidRDefault="00C8138B" w:rsidP="00C8138B">
            <w:pPr>
              <w:cnfStyle w:val="000000000000" w:firstRow="0" w:lastRow="0" w:firstColumn="0" w:lastColumn="0" w:oddVBand="0" w:evenVBand="0" w:oddHBand="0" w:evenHBand="0" w:firstRowFirstColumn="0" w:firstRowLastColumn="0" w:lastRowFirstColumn="0" w:lastRowLastColumn="0"/>
              <w:rPr>
                <w:rFonts w:ascii="Garamond" w:hAnsi="Garamond"/>
              </w:rPr>
            </w:pPr>
            <w:r w:rsidRPr="00C8138B">
              <w:rPr>
                <w:rFonts w:ascii="Garamond" w:hAnsi="Garamond"/>
              </w:rPr>
              <w:t xml:space="preserve">- Resilience to climate change </w:t>
            </w:r>
          </w:p>
          <w:p w14:paraId="4410B8D4" w14:textId="77777777" w:rsidR="00C8138B" w:rsidRPr="00C8138B" w:rsidRDefault="00C8138B" w:rsidP="00C8138B">
            <w:pPr>
              <w:spacing w:after="160" w:line="259" w:lineRule="auto"/>
              <w:cnfStyle w:val="000000000000" w:firstRow="0" w:lastRow="0" w:firstColumn="0" w:lastColumn="0" w:oddVBand="0" w:evenVBand="0" w:oddHBand="0" w:evenHBand="0" w:firstRowFirstColumn="0" w:firstRowLastColumn="0" w:lastRowFirstColumn="0" w:lastRowLastColumn="0"/>
              <w:rPr>
                <w:rFonts w:ascii="Garamond" w:hAnsi="Garamond"/>
              </w:rPr>
            </w:pPr>
            <w:r w:rsidRPr="00C8138B">
              <w:rPr>
                <w:rFonts w:ascii="Garamond" w:hAnsi="Garamond"/>
              </w:rPr>
              <w:t>- Reduced dependency on irrigation</w:t>
            </w:r>
          </w:p>
        </w:tc>
        <w:tc>
          <w:tcPr>
            <w:tcW w:w="0" w:type="auto"/>
            <w:hideMark/>
          </w:tcPr>
          <w:p w14:paraId="508F7821" w14:textId="77777777" w:rsidR="00C8138B" w:rsidRPr="00C8138B" w:rsidRDefault="00C8138B" w:rsidP="00C8138B">
            <w:pPr>
              <w:cnfStyle w:val="000000000000" w:firstRow="0" w:lastRow="0" w:firstColumn="0" w:lastColumn="0" w:oddVBand="0" w:evenVBand="0" w:oddHBand="0" w:evenHBand="0" w:firstRowFirstColumn="0" w:firstRowLastColumn="0" w:lastRowFirstColumn="0" w:lastRowLastColumn="0"/>
              <w:rPr>
                <w:rFonts w:ascii="Garamond" w:hAnsi="Garamond"/>
              </w:rPr>
            </w:pPr>
            <w:r w:rsidRPr="00C8138B">
              <w:rPr>
                <w:rFonts w:ascii="Garamond" w:hAnsi="Garamond"/>
              </w:rPr>
              <w:t xml:space="preserve">- Potential for reduced crop diversity </w:t>
            </w:r>
          </w:p>
          <w:p w14:paraId="2B005F09" w14:textId="77777777" w:rsidR="00C8138B" w:rsidRPr="00C8138B" w:rsidRDefault="00C8138B" w:rsidP="00C8138B">
            <w:pPr>
              <w:spacing w:after="160" w:line="259" w:lineRule="auto"/>
              <w:cnfStyle w:val="000000000000" w:firstRow="0" w:lastRow="0" w:firstColumn="0" w:lastColumn="0" w:oddVBand="0" w:evenVBand="0" w:oddHBand="0" w:evenHBand="0" w:firstRowFirstColumn="0" w:firstRowLastColumn="0" w:lastRowFirstColumn="0" w:lastRowLastColumn="0"/>
              <w:rPr>
                <w:rFonts w:ascii="Garamond" w:hAnsi="Garamond"/>
              </w:rPr>
            </w:pPr>
            <w:r w:rsidRPr="00C8138B">
              <w:rPr>
                <w:rFonts w:ascii="Garamond" w:hAnsi="Garamond"/>
              </w:rPr>
              <w:t>- Need for farmer education</w:t>
            </w:r>
          </w:p>
        </w:tc>
        <w:tc>
          <w:tcPr>
            <w:tcW w:w="0" w:type="auto"/>
            <w:hideMark/>
          </w:tcPr>
          <w:p w14:paraId="484A95F7" w14:textId="77777777" w:rsidR="00C8138B" w:rsidRPr="00C8138B" w:rsidRDefault="00C8138B" w:rsidP="00C8138B">
            <w:pPr>
              <w:spacing w:after="160" w:line="259" w:lineRule="auto"/>
              <w:cnfStyle w:val="000000000000" w:firstRow="0" w:lastRow="0" w:firstColumn="0" w:lastColumn="0" w:oddVBand="0" w:evenVBand="0" w:oddHBand="0" w:evenHBand="0" w:firstRowFirstColumn="0" w:firstRowLastColumn="0" w:lastRowFirstColumn="0" w:lastRowLastColumn="0"/>
              <w:rPr>
                <w:rFonts w:ascii="Garamond" w:hAnsi="Garamond"/>
              </w:rPr>
            </w:pPr>
            <w:r w:rsidRPr="00C8138B">
              <w:rPr>
                <w:rFonts w:ascii="Garamond" w:hAnsi="Garamond"/>
              </w:rPr>
              <w:t>The resilience of these crops and potential savings from reduced irrigation needs could outweigh the potential risks of reduced crop diversity and the cost of farmer education</w:t>
            </w:r>
          </w:p>
        </w:tc>
      </w:tr>
      <w:tr w:rsidR="00C8138B" w:rsidRPr="00C8138B" w14:paraId="0849369D" w14:textId="77777777" w:rsidTr="00C8138B">
        <w:trPr>
          <w:cnfStyle w:val="000000100000" w:firstRow="0" w:lastRow="0" w:firstColumn="0" w:lastColumn="0" w:oddVBand="0" w:evenVBand="0" w:oddHBand="1" w:evenHBand="0" w:firstRowFirstColumn="0" w:firstRowLastColumn="0" w:lastRowFirstColumn="0" w:lastRowLastColumn="0"/>
          <w:trHeight w:val="1841"/>
        </w:trPr>
        <w:tc>
          <w:tcPr>
            <w:cnfStyle w:val="001000000000" w:firstRow="0" w:lastRow="0" w:firstColumn="1" w:lastColumn="0" w:oddVBand="0" w:evenVBand="0" w:oddHBand="0" w:evenHBand="0" w:firstRowFirstColumn="0" w:firstRowLastColumn="0" w:lastRowFirstColumn="0" w:lastRowLastColumn="0"/>
            <w:tcW w:w="0" w:type="auto"/>
            <w:hideMark/>
          </w:tcPr>
          <w:p w14:paraId="5FD4C1C3" w14:textId="77777777" w:rsidR="00C8138B" w:rsidRPr="00C8138B" w:rsidRDefault="00C8138B" w:rsidP="00C8138B">
            <w:pPr>
              <w:spacing w:after="160" w:line="259" w:lineRule="auto"/>
              <w:rPr>
                <w:rFonts w:ascii="Garamond" w:hAnsi="Garamond"/>
              </w:rPr>
            </w:pPr>
            <w:r w:rsidRPr="00C8138B">
              <w:rPr>
                <w:rFonts w:ascii="Garamond" w:hAnsi="Garamond"/>
              </w:rPr>
              <w:t>3. Implementation of a Comprehensive Climate Change Education Program</w:t>
            </w:r>
          </w:p>
        </w:tc>
        <w:tc>
          <w:tcPr>
            <w:tcW w:w="0" w:type="auto"/>
            <w:hideMark/>
          </w:tcPr>
          <w:p w14:paraId="001A432A" w14:textId="77777777" w:rsidR="00C8138B" w:rsidRPr="00C8138B" w:rsidRDefault="00C8138B" w:rsidP="00C8138B">
            <w:pPr>
              <w:cnfStyle w:val="000000100000" w:firstRow="0" w:lastRow="0" w:firstColumn="0" w:lastColumn="0" w:oddVBand="0" w:evenVBand="0" w:oddHBand="1" w:evenHBand="0" w:firstRowFirstColumn="0" w:firstRowLastColumn="0" w:lastRowFirstColumn="0" w:lastRowLastColumn="0"/>
              <w:rPr>
                <w:rFonts w:ascii="Garamond" w:hAnsi="Garamond"/>
              </w:rPr>
            </w:pPr>
            <w:r w:rsidRPr="00C8138B">
              <w:rPr>
                <w:rFonts w:ascii="Garamond" w:hAnsi="Garamond"/>
              </w:rPr>
              <w:t>- Increased awareness</w:t>
            </w:r>
          </w:p>
          <w:p w14:paraId="0A8F5643" w14:textId="77777777" w:rsidR="00C8138B" w:rsidRPr="00C8138B" w:rsidRDefault="00C8138B" w:rsidP="00C8138B">
            <w:pPr>
              <w:cnfStyle w:val="000000100000" w:firstRow="0" w:lastRow="0" w:firstColumn="0" w:lastColumn="0" w:oddVBand="0" w:evenVBand="0" w:oddHBand="1" w:evenHBand="0" w:firstRowFirstColumn="0" w:firstRowLastColumn="0" w:lastRowFirstColumn="0" w:lastRowLastColumn="0"/>
              <w:rPr>
                <w:rFonts w:ascii="Garamond" w:hAnsi="Garamond"/>
              </w:rPr>
            </w:pPr>
          </w:p>
          <w:p w14:paraId="37ECFE11" w14:textId="77777777" w:rsidR="00C8138B" w:rsidRPr="00C8138B" w:rsidRDefault="00C8138B" w:rsidP="00C8138B">
            <w:pPr>
              <w:spacing w:after="160" w:line="259" w:lineRule="auto"/>
              <w:cnfStyle w:val="000000100000" w:firstRow="0" w:lastRow="0" w:firstColumn="0" w:lastColumn="0" w:oddVBand="0" w:evenVBand="0" w:oddHBand="1" w:evenHBand="0" w:firstRowFirstColumn="0" w:firstRowLastColumn="0" w:lastRowFirstColumn="0" w:lastRowLastColumn="0"/>
              <w:rPr>
                <w:rFonts w:ascii="Garamond" w:hAnsi="Garamond"/>
              </w:rPr>
            </w:pPr>
            <w:r w:rsidRPr="00C8138B">
              <w:rPr>
                <w:rFonts w:ascii="Garamond" w:hAnsi="Garamond"/>
              </w:rPr>
              <w:t>- Long-term adaptation strategies</w:t>
            </w:r>
          </w:p>
        </w:tc>
        <w:tc>
          <w:tcPr>
            <w:tcW w:w="0" w:type="auto"/>
            <w:hideMark/>
          </w:tcPr>
          <w:p w14:paraId="19DB9D19" w14:textId="77777777" w:rsidR="00C8138B" w:rsidRPr="00C8138B" w:rsidRDefault="00C8138B" w:rsidP="00C8138B">
            <w:pPr>
              <w:cnfStyle w:val="000000100000" w:firstRow="0" w:lastRow="0" w:firstColumn="0" w:lastColumn="0" w:oddVBand="0" w:evenVBand="0" w:oddHBand="1" w:evenHBand="0" w:firstRowFirstColumn="0" w:firstRowLastColumn="0" w:lastRowFirstColumn="0" w:lastRowLastColumn="0"/>
              <w:rPr>
                <w:rFonts w:ascii="Garamond" w:hAnsi="Garamond"/>
              </w:rPr>
            </w:pPr>
            <w:r w:rsidRPr="00C8138B">
              <w:rPr>
                <w:rFonts w:ascii="Garamond" w:hAnsi="Garamond"/>
              </w:rPr>
              <w:t xml:space="preserve">- Time-consuming </w:t>
            </w:r>
          </w:p>
          <w:p w14:paraId="192684DA" w14:textId="77777777" w:rsidR="00C8138B" w:rsidRPr="00C8138B" w:rsidRDefault="00C8138B" w:rsidP="00C8138B">
            <w:pPr>
              <w:spacing w:after="160" w:line="259" w:lineRule="auto"/>
              <w:cnfStyle w:val="000000100000" w:firstRow="0" w:lastRow="0" w:firstColumn="0" w:lastColumn="0" w:oddVBand="0" w:evenVBand="0" w:oddHBand="1" w:evenHBand="0" w:firstRowFirstColumn="0" w:firstRowLastColumn="0" w:lastRowFirstColumn="0" w:lastRowLastColumn="0"/>
              <w:rPr>
                <w:rFonts w:ascii="Garamond" w:hAnsi="Garamond"/>
              </w:rPr>
            </w:pPr>
          </w:p>
          <w:p w14:paraId="75C35E95" w14:textId="77777777" w:rsidR="00C8138B" w:rsidRPr="00C8138B" w:rsidRDefault="00C8138B" w:rsidP="00C8138B">
            <w:pPr>
              <w:spacing w:after="160" w:line="259" w:lineRule="auto"/>
              <w:cnfStyle w:val="000000100000" w:firstRow="0" w:lastRow="0" w:firstColumn="0" w:lastColumn="0" w:oddVBand="0" w:evenVBand="0" w:oddHBand="1" w:evenHBand="0" w:firstRowFirstColumn="0" w:firstRowLastColumn="0" w:lastRowFirstColumn="0" w:lastRowLastColumn="0"/>
              <w:rPr>
                <w:rFonts w:ascii="Garamond" w:hAnsi="Garamond"/>
              </w:rPr>
            </w:pPr>
            <w:r w:rsidRPr="00C8138B">
              <w:rPr>
                <w:rFonts w:ascii="Garamond" w:hAnsi="Garamond"/>
              </w:rPr>
              <w:t>- Costs</w:t>
            </w:r>
          </w:p>
        </w:tc>
        <w:tc>
          <w:tcPr>
            <w:tcW w:w="0" w:type="auto"/>
            <w:hideMark/>
          </w:tcPr>
          <w:p w14:paraId="63106D97" w14:textId="77777777" w:rsidR="00C8138B" w:rsidRPr="00C8138B" w:rsidRDefault="00C8138B" w:rsidP="00C8138B">
            <w:pPr>
              <w:spacing w:after="160" w:line="259" w:lineRule="auto"/>
              <w:cnfStyle w:val="000000100000" w:firstRow="0" w:lastRow="0" w:firstColumn="0" w:lastColumn="0" w:oddVBand="0" w:evenVBand="0" w:oddHBand="1" w:evenHBand="0" w:firstRowFirstColumn="0" w:firstRowLastColumn="0" w:lastRowFirstColumn="0" w:lastRowLastColumn="0"/>
              <w:rPr>
                <w:rFonts w:ascii="Garamond" w:hAnsi="Garamond"/>
              </w:rPr>
            </w:pPr>
            <w:r w:rsidRPr="00C8138B">
              <w:rPr>
                <w:rFonts w:ascii="Garamond" w:hAnsi="Garamond"/>
              </w:rPr>
              <w:t>The long-term benefits of improved understanding and adaptation to climate change may outweigh the time and cost of implementing the program</w:t>
            </w:r>
          </w:p>
        </w:tc>
      </w:tr>
    </w:tbl>
    <w:p w14:paraId="5A8554D6" w14:textId="77777777" w:rsidR="00D9303E" w:rsidRDefault="00D9303E">
      <w:pPr>
        <w:spacing w:line="360" w:lineRule="auto"/>
        <w:jc w:val="both"/>
        <w:rPr>
          <w:rFonts w:ascii="Times New Roman" w:eastAsia="Times New Roman" w:hAnsi="Times New Roman" w:cs="Times New Roman"/>
          <w:sz w:val="24"/>
          <w:szCs w:val="24"/>
          <w:shd w:val="clear" w:color="auto" w:fill="FFD966"/>
        </w:rPr>
      </w:pPr>
    </w:p>
    <w:p w14:paraId="481483D0" w14:textId="77777777" w:rsidR="00D9303E" w:rsidRDefault="00D9303E">
      <w:pPr>
        <w:spacing w:line="360" w:lineRule="auto"/>
        <w:jc w:val="both"/>
        <w:rPr>
          <w:color w:val="222222"/>
          <w:sz w:val="20"/>
          <w:szCs w:val="20"/>
          <w:highlight w:val="white"/>
        </w:rPr>
      </w:pPr>
    </w:p>
    <w:p w14:paraId="561195E2" w14:textId="77777777" w:rsidR="00D9303E" w:rsidRDefault="00D9303E">
      <w:pPr>
        <w:spacing w:line="360" w:lineRule="auto"/>
        <w:jc w:val="both"/>
        <w:rPr>
          <w:color w:val="222222"/>
          <w:sz w:val="20"/>
          <w:szCs w:val="20"/>
          <w:highlight w:val="white"/>
        </w:rPr>
      </w:pPr>
    </w:p>
    <w:p w14:paraId="7BAFD856" w14:textId="77777777" w:rsidR="00D9303E" w:rsidRDefault="00D9303E">
      <w:pPr>
        <w:spacing w:line="360" w:lineRule="auto"/>
        <w:jc w:val="both"/>
        <w:rPr>
          <w:color w:val="222222"/>
          <w:sz w:val="20"/>
          <w:szCs w:val="20"/>
          <w:highlight w:val="white"/>
        </w:rPr>
      </w:pPr>
    </w:p>
    <w:p w14:paraId="240B6842" w14:textId="77777777" w:rsidR="00D9303E" w:rsidRDefault="00D9303E">
      <w:pPr>
        <w:spacing w:line="360" w:lineRule="auto"/>
        <w:jc w:val="both"/>
        <w:rPr>
          <w:color w:val="222222"/>
          <w:sz w:val="20"/>
          <w:szCs w:val="20"/>
          <w:highlight w:val="white"/>
        </w:rPr>
      </w:pPr>
    </w:p>
    <w:p w14:paraId="64AB801E" w14:textId="77777777" w:rsidR="00D9303E" w:rsidRDefault="00D9303E">
      <w:pPr>
        <w:spacing w:line="360" w:lineRule="auto"/>
        <w:jc w:val="both"/>
        <w:rPr>
          <w:color w:val="222222"/>
          <w:sz w:val="20"/>
          <w:szCs w:val="20"/>
          <w:highlight w:val="white"/>
        </w:rPr>
      </w:pPr>
    </w:p>
    <w:p w14:paraId="225EFE6E" w14:textId="77777777" w:rsidR="00D9303E" w:rsidRDefault="00D9303E">
      <w:pPr>
        <w:spacing w:line="360" w:lineRule="auto"/>
        <w:jc w:val="both"/>
        <w:rPr>
          <w:color w:val="222222"/>
          <w:sz w:val="20"/>
          <w:szCs w:val="20"/>
          <w:highlight w:val="white"/>
        </w:rPr>
      </w:pPr>
    </w:p>
    <w:p w14:paraId="31537B48" w14:textId="77777777" w:rsidR="00D9303E" w:rsidRDefault="00D9303E">
      <w:pPr>
        <w:spacing w:line="360" w:lineRule="auto"/>
        <w:jc w:val="both"/>
        <w:rPr>
          <w:color w:val="222222"/>
          <w:sz w:val="20"/>
          <w:szCs w:val="20"/>
          <w:highlight w:val="white"/>
        </w:rPr>
      </w:pPr>
    </w:p>
    <w:p w14:paraId="6AAD5145" w14:textId="77777777" w:rsidR="00D9303E" w:rsidRDefault="00D9303E">
      <w:pPr>
        <w:spacing w:line="360" w:lineRule="auto"/>
        <w:jc w:val="both"/>
        <w:rPr>
          <w:color w:val="222222"/>
          <w:sz w:val="20"/>
          <w:szCs w:val="20"/>
          <w:highlight w:val="white"/>
        </w:rPr>
      </w:pPr>
    </w:p>
    <w:p w14:paraId="1613B549" w14:textId="00E21D17" w:rsidR="00D9303E" w:rsidRDefault="00D9303E">
      <w:pPr>
        <w:spacing w:line="360" w:lineRule="auto"/>
        <w:jc w:val="both"/>
        <w:rPr>
          <w:color w:val="222222"/>
          <w:sz w:val="20"/>
          <w:szCs w:val="20"/>
          <w:highlight w:val="white"/>
        </w:rPr>
      </w:pPr>
    </w:p>
    <w:p w14:paraId="7D82ACCE" w14:textId="192C568C" w:rsidR="00C8138B" w:rsidRDefault="00C8138B">
      <w:pPr>
        <w:spacing w:line="360" w:lineRule="auto"/>
        <w:jc w:val="both"/>
        <w:rPr>
          <w:color w:val="222222"/>
          <w:sz w:val="20"/>
          <w:szCs w:val="20"/>
          <w:highlight w:val="white"/>
        </w:rPr>
      </w:pPr>
    </w:p>
    <w:p w14:paraId="5500F3AD" w14:textId="2091243E" w:rsidR="00C8138B" w:rsidRDefault="00C8138B">
      <w:pPr>
        <w:spacing w:line="360" w:lineRule="auto"/>
        <w:jc w:val="both"/>
        <w:rPr>
          <w:color w:val="222222"/>
          <w:sz w:val="20"/>
          <w:szCs w:val="20"/>
          <w:highlight w:val="white"/>
        </w:rPr>
      </w:pPr>
    </w:p>
    <w:p w14:paraId="7B2823AE" w14:textId="4DEDBD27" w:rsidR="00C8138B" w:rsidRDefault="00C8138B">
      <w:pPr>
        <w:spacing w:line="360" w:lineRule="auto"/>
        <w:jc w:val="both"/>
        <w:rPr>
          <w:color w:val="222222"/>
          <w:sz w:val="20"/>
          <w:szCs w:val="20"/>
          <w:highlight w:val="white"/>
        </w:rPr>
      </w:pPr>
    </w:p>
    <w:p w14:paraId="347E4D39" w14:textId="77777777" w:rsidR="00C8138B" w:rsidRDefault="00C8138B">
      <w:pPr>
        <w:spacing w:line="360" w:lineRule="auto"/>
        <w:jc w:val="both"/>
        <w:rPr>
          <w:color w:val="222222"/>
          <w:sz w:val="20"/>
          <w:szCs w:val="20"/>
          <w:highlight w:val="white"/>
        </w:rPr>
      </w:pPr>
    </w:p>
    <w:p w14:paraId="0D1E769B" w14:textId="77777777" w:rsidR="00D9303E" w:rsidRDefault="00D9303E">
      <w:pPr>
        <w:spacing w:line="360" w:lineRule="auto"/>
        <w:jc w:val="both"/>
        <w:rPr>
          <w:rFonts w:ascii="Times New Roman" w:eastAsia="Times New Roman" w:hAnsi="Times New Roman" w:cs="Times New Roman"/>
          <w:color w:val="222222"/>
          <w:sz w:val="24"/>
          <w:szCs w:val="24"/>
          <w:highlight w:val="white"/>
        </w:rPr>
      </w:pPr>
    </w:p>
    <w:p w14:paraId="64B8DDEA" w14:textId="77777777" w:rsidR="00D9303E" w:rsidRPr="00C8138B" w:rsidRDefault="00C8138B">
      <w:pPr>
        <w:spacing w:line="360" w:lineRule="auto"/>
        <w:jc w:val="both"/>
        <w:rPr>
          <w:rFonts w:ascii="Times New Roman" w:eastAsia="Times New Roman" w:hAnsi="Times New Roman" w:cs="Times New Roman"/>
          <w:b/>
          <w:bCs/>
          <w:color w:val="222222"/>
          <w:sz w:val="24"/>
          <w:szCs w:val="24"/>
          <w:highlight w:val="white"/>
        </w:rPr>
      </w:pPr>
      <w:r w:rsidRPr="00C8138B">
        <w:rPr>
          <w:rFonts w:ascii="Times New Roman" w:eastAsia="Times New Roman" w:hAnsi="Times New Roman" w:cs="Times New Roman"/>
          <w:b/>
          <w:bCs/>
          <w:color w:val="222222"/>
          <w:sz w:val="24"/>
          <w:szCs w:val="24"/>
          <w:highlight w:val="white"/>
        </w:rPr>
        <w:t>Table 2: Implementation Strategy for Policy Options</w:t>
      </w:r>
    </w:p>
    <w:tbl>
      <w:tblPr>
        <w:tblStyle w:val="GridTable4-Accent22"/>
        <w:tblW w:w="9795" w:type="dxa"/>
        <w:tblLook w:val="04A0" w:firstRow="1" w:lastRow="0" w:firstColumn="1" w:lastColumn="0" w:noHBand="0" w:noVBand="1"/>
      </w:tblPr>
      <w:tblGrid>
        <w:gridCol w:w="2385"/>
        <w:gridCol w:w="2261"/>
        <w:gridCol w:w="2172"/>
        <w:gridCol w:w="2977"/>
      </w:tblGrid>
      <w:tr w:rsidR="00C8138B" w:rsidRPr="00C8138B" w14:paraId="6059C01E" w14:textId="77777777" w:rsidTr="00C813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B0AED" w14:textId="77777777" w:rsidR="00C8138B" w:rsidRPr="00C8138B" w:rsidRDefault="00C8138B" w:rsidP="00C8138B">
            <w:pPr>
              <w:spacing w:after="160" w:line="259" w:lineRule="auto"/>
              <w:rPr>
                <w:rFonts w:ascii="Garamond" w:hAnsi="Garamond"/>
              </w:rPr>
            </w:pPr>
            <w:r w:rsidRPr="00C8138B">
              <w:rPr>
                <w:rFonts w:ascii="Garamond" w:hAnsi="Garamond"/>
              </w:rPr>
              <w:t>Policy Recommendations</w:t>
            </w:r>
          </w:p>
        </w:tc>
        <w:tc>
          <w:tcPr>
            <w:tcW w:w="0" w:type="auto"/>
            <w:hideMark/>
          </w:tcPr>
          <w:p w14:paraId="11DEF5E6" w14:textId="77777777" w:rsidR="00C8138B" w:rsidRPr="00C8138B" w:rsidRDefault="00C8138B" w:rsidP="00C8138B">
            <w:pPr>
              <w:spacing w:after="160" w:line="259" w:lineRule="auto"/>
              <w:cnfStyle w:val="100000000000" w:firstRow="1" w:lastRow="0" w:firstColumn="0" w:lastColumn="0" w:oddVBand="0" w:evenVBand="0" w:oddHBand="0" w:evenHBand="0" w:firstRowFirstColumn="0" w:firstRowLastColumn="0" w:lastRowFirstColumn="0" w:lastRowLastColumn="0"/>
              <w:rPr>
                <w:rFonts w:ascii="Garamond" w:hAnsi="Garamond"/>
              </w:rPr>
            </w:pPr>
            <w:r w:rsidRPr="00C8138B">
              <w:rPr>
                <w:rFonts w:ascii="Garamond" w:hAnsi="Garamond"/>
              </w:rPr>
              <w:t>Implementation Steps</w:t>
            </w:r>
          </w:p>
        </w:tc>
        <w:tc>
          <w:tcPr>
            <w:tcW w:w="0" w:type="auto"/>
            <w:hideMark/>
          </w:tcPr>
          <w:p w14:paraId="318C3D31" w14:textId="77777777" w:rsidR="00C8138B" w:rsidRPr="00C8138B" w:rsidRDefault="00C8138B" w:rsidP="00C8138B">
            <w:pPr>
              <w:spacing w:after="160" w:line="259" w:lineRule="auto"/>
              <w:cnfStyle w:val="100000000000" w:firstRow="1" w:lastRow="0" w:firstColumn="0" w:lastColumn="0" w:oddVBand="0" w:evenVBand="0" w:oddHBand="0" w:evenHBand="0" w:firstRowFirstColumn="0" w:firstRowLastColumn="0" w:lastRowFirstColumn="0" w:lastRowLastColumn="0"/>
              <w:rPr>
                <w:rFonts w:ascii="Garamond" w:hAnsi="Garamond"/>
              </w:rPr>
            </w:pPr>
            <w:r w:rsidRPr="00C8138B">
              <w:rPr>
                <w:rFonts w:ascii="Garamond" w:hAnsi="Garamond"/>
              </w:rPr>
              <w:t>Key Stakeholders</w:t>
            </w:r>
          </w:p>
        </w:tc>
        <w:tc>
          <w:tcPr>
            <w:tcW w:w="0" w:type="auto"/>
            <w:hideMark/>
          </w:tcPr>
          <w:p w14:paraId="6C1442F6" w14:textId="77777777" w:rsidR="00C8138B" w:rsidRPr="00C8138B" w:rsidRDefault="00C8138B" w:rsidP="00C8138B">
            <w:pPr>
              <w:spacing w:after="160" w:line="259" w:lineRule="auto"/>
              <w:cnfStyle w:val="100000000000" w:firstRow="1" w:lastRow="0" w:firstColumn="0" w:lastColumn="0" w:oddVBand="0" w:evenVBand="0" w:oddHBand="0" w:evenHBand="0" w:firstRowFirstColumn="0" w:firstRowLastColumn="0" w:lastRowFirstColumn="0" w:lastRowLastColumn="0"/>
              <w:rPr>
                <w:rFonts w:ascii="Garamond" w:hAnsi="Garamond"/>
              </w:rPr>
            </w:pPr>
            <w:r w:rsidRPr="00C8138B">
              <w:rPr>
                <w:rFonts w:ascii="Garamond" w:hAnsi="Garamond"/>
              </w:rPr>
              <w:t>Potential Challenges and Mitigations</w:t>
            </w:r>
          </w:p>
        </w:tc>
      </w:tr>
      <w:tr w:rsidR="00C8138B" w:rsidRPr="00C8138B" w14:paraId="5187702F" w14:textId="77777777" w:rsidTr="00C81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2C1656" w14:textId="77777777" w:rsidR="00C8138B" w:rsidRPr="00C8138B" w:rsidRDefault="00C8138B" w:rsidP="00C8138B">
            <w:pPr>
              <w:spacing w:after="160" w:line="259" w:lineRule="auto"/>
              <w:rPr>
                <w:rFonts w:ascii="Garamond" w:hAnsi="Garamond"/>
              </w:rPr>
            </w:pPr>
            <w:r w:rsidRPr="00C8138B">
              <w:rPr>
                <w:rFonts w:ascii="Garamond" w:hAnsi="Garamond"/>
              </w:rPr>
              <w:t>1. Development of Sustainable Irrigation Systems</w:t>
            </w:r>
          </w:p>
        </w:tc>
        <w:tc>
          <w:tcPr>
            <w:tcW w:w="0" w:type="auto"/>
            <w:hideMark/>
          </w:tcPr>
          <w:p w14:paraId="2C61E079" w14:textId="77777777" w:rsidR="00C8138B" w:rsidRPr="00C8138B" w:rsidRDefault="00C8138B" w:rsidP="00C8138B">
            <w:pPr>
              <w:cnfStyle w:val="000000100000" w:firstRow="0" w:lastRow="0" w:firstColumn="0" w:lastColumn="0" w:oddVBand="0" w:evenVBand="0" w:oddHBand="1" w:evenHBand="0" w:firstRowFirstColumn="0" w:firstRowLastColumn="0" w:lastRowFirstColumn="0" w:lastRowLastColumn="0"/>
              <w:rPr>
                <w:rFonts w:ascii="Garamond" w:hAnsi="Garamond"/>
              </w:rPr>
            </w:pPr>
            <w:r w:rsidRPr="00C8138B">
              <w:rPr>
                <w:rFonts w:ascii="Garamond" w:hAnsi="Garamond"/>
              </w:rPr>
              <w:t>a. Partner with organizations specializing in sustainable irrigation technology</w:t>
            </w:r>
          </w:p>
          <w:p w14:paraId="41ED45EB" w14:textId="77777777" w:rsidR="00C8138B" w:rsidRPr="00C8138B" w:rsidRDefault="00C8138B" w:rsidP="00C8138B">
            <w:pPr>
              <w:cnfStyle w:val="000000100000" w:firstRow="0" w:lastRow="0" w:firstColumn="0" w:lastColumn="0" w:oddVBand="0" w:evenVBand="0" w:oddHBand="1" w:evenHBand="0" w:firstRowFirstColumn="0" w:firstRowLastColumn="0" w:lastRowFirstColumn="0" w:lastRowLastColumn="0"/>
              <w:rPr>
                <w:rFonts w:ascii="Garamond" w:hAnsi="Garamond"/>
              </w:rPr>
            </w:pPr>
            <w:r w:rsidRPr="00C8138B">
              <w:rPr>
                <w:rFonts w:ascii="Garamond" w:hAnsi="Garamond"/>
              </w:rPr>
              <w:t xml:space="preserve">b. Identify drought-prone areas </w:t>
            </w:r>
          </w:p>
          <w:p w14:paraId="46A0188B" w14:textId="77777777" w:rsidR="00C8138B" w:rsidRPr="00C8138B" w:rsidRDefault="00C8138B" w:rsidP="00C8138B">
            <w:pPr>
              <w:cnfStyle w:val="000000100000" w:firstRow="0" w:lastRow="0" w:firstColumn="0" w:lastColumn="0" w:oddVBand="0" w:evenVBand="0" w:oddHBand="1" w:evenHBand="0" w:firstRowFirstColumn="0" w:firstRowLastColumn="0" w:lastRowFirstColumn="0" w:lastRowLastColumn="0"/>
              <w:rPr>
                <w:rFonts w:ascii="Garamond" w:hAnsi="Garamond"/>
              </w:rPr>
            </w:pPr>
            <w:r w:rsidRPr="00C8138B">
              <w:rPr>
                <w:rFonts w:ascii="Garamond" w:hAnsi="Garamond"/>
              </w:rPr>
              <w:t xml:space="preserve">c. Secure funding </w:t>
            </w:r>
          </w:p>
          <w:p w14:paraId="06DA73FA" w14:textId="77777777" w:rsidR="00C8138B" w:rsidRPr="00C8138B" w:rsidRDefault="00C8138B" w:rsidP="00C8138B">
            <w:pPr>
              <w:spacing w:after="160" w:line="259" w:lineRule="auto"/>
              <w:cnfStyle w:val="000000100000" w:firstRow="0" w:lastRow="0" w:firstColumn="0" w:lastColumn="0" w:oddVBand="0" w:evenVBand="0" w:oddHBand="1" w:evenHBand="0" w:firstRowFirstColumn="0" w:firstRowLastColumn="0" w:lastRowFirstColumn="0" w:lastRowLastColumn="0"/>
              <w:rPr>
                <w:rFonts w:ascii="Garamond" w:hAnsi="Garamond"/>
              </w:rPr>
            </w:pPr>
            <w:r w:rsidRPr="00C8138B">
              <w:rPr>
                <w:rFonts w:ascii="Garamond" w:hAnsi="Garamond"/>
              </w:rPr>
              <w:t>d. Develop a farmer training program</w:t>
            </w:r>
          </w:p>
        </w:tc>
        <w:tc>
          <w:tcPr>
            <w:tcW w:w="0" w:type="auto"/>
            <w:hideMark/>
          </w:tcPr>
          <w:p w14:paraId="059FEB61" w14:textId="77777777" w:rsidR="00C8138B" w:rsidRPr="00C8138B" w:rsidRDefault="00C8138B" w:rsidP="00C8138B">
            <w:pPr>
              <w:spacing w:after="160" w:line="259" w:lineRule="auto"/>
              <w:cnfStyle w:val="000000100000" w:firstRow="0" w:lastRow="0" w:firstColumn="0" w:lastColumn="0" w:oddVBand="0" w:evenVBand="0" w:oddHBand="1" w:evenHBand="0" w:firstRowFirstColumn="0" w:firstRowLastColumn="0" w:lastRowFirstColumn="0" w:lastRowLastColumn="0"/>
              <w:rPr>
                <w:rFonts w:ascii="Garamond" w:hAnsi="Garamond"/>
              </w:rPr>
            </w:pPr>
            <w:r w:rsidRPr="00C8138B">
              <w:rPr>
                <w:rFonts w:ascii="Garamond" w:hAnsi="Garamond"/>
              </w:rPr>
              <w:t>Farmers, agricultural organizations, government agencies, private sector investors</w:t>
            </w:r>
          </w:p>
        </w:tc>
        <w:tc>
          <w:tcPr>
            <w:tcW w:w="0" w:type="auto"/>
            <w:hideMark/>
          </w:tcPr>
          <w:p w14:paraId="6315AC7F" w14:textId="77777777" w:rsidR="00C8138B" w:rsidRPr="00C8138B" w:rsidRDefault="00C8138B" w:rsidP="00C8138B">
            <w:pPr>
              <w:spacing w:after="160" w:line="259" w:lineRule="auto"/>
              <w:cnfStyle w:val="000000100000" w:firstRow="0" w:lastRow="0" w:firstColumn="0" w:lastColumn="0" w:oddVBand="0" w:evenVBand="0" w:oddHBand="1" w:evenHBand="0" w:firstRowFirstColumn="0" w:firstRowLastColumn="0" w:lastRowFirstColumn="0" w:lastRowLastColumn="0"/>
              <w:rPr>
                <w:rFonts w:ascii="Garamond" w:hAnsi="Garamond"/>
              </w:rPr>
            </w:pPr>
            <w:r w:rsidRPr="00C8138B">
              <w:rPr>
                <w:rFonts w:ascii="Garamond" w:hAnsi="Garamond"/>
              </w:rPr>
              <w:t>Resistance to change (mitigate through effective communication and training), funding constraints (mitigate through strategic partnerships and diversified funding sources)</w:t>
            </w:r>
          </w:p>
        </w:tc>
      </w:tr>
      <w:tr w:rsidR="00C8138B" w:rsidRPr="00C8138B" w14:paraId="077D172C" w14:textId="77777777" w:rsidTr="00960442">
        <w:tc>
          <w:tcPr>
            <w:cnfStyle w:val="001000000000" w:firstRow="0" w:lastRow="0" w:firstColumn="1" w:lastColumn="0" w:oddVBand="0" w:evenVBand="0" w:oddHBand="0" w:evenHBand="0" w:firstRowFirstColumn="0" w:firstRowLastColumn="0" w:lastRowFirstColumn="0" w:lastRowLastColumn="0"/>
            <w:tcW w:w="0" w:type="auto"/>
            <w:hideMark/>
          </w:tcPr>
          <w:p w14:paraId="53E79211" w14:textId="77777777" w:rsidR="00C8138B" w:rsidRPr="00C8138B" w:rsidRDefault="00C8138B" w:rsidP="00C8138B">
            <w:pPr>
              <w:spacing w:after="160" w:line="259" w:lineRule="auto"/>
              <w:rPr>
                <w:rFonts w:ascii="Garamond" w:hAnsi="Garamond"/>
              </w:rPr>
            </w:pPr>
            <w:r w:rsidRPr="00C8138B">
              <w:rPr>
                <w:rFonts w:ascii="Garamond" w:hAnsi="Garamond"/>
              </w:rPr>
              <w:t>2. Promotion of Drought-Resistant Crops</w:t>
            </w:r>
          </w:p>
        </w:tc>
        <w:tc>
          <w:tcPr>
            <w:tcW w:w="0" w:type="auto"/>
            <w:hideMark/>
          </w:tcPr>
          <w:p w14:paraId="75DB6B97" w14:textId="77777777" w:rsidR="00C8138B" w:rsidRPr="00C8138B" w:rsidRDefault="00C8138B" w:rsidP="00C8138B">
            <w:pPr>
              <w:cnfStyle w:val="000000000000" w:firstRow="0" w:lastRow="0" w:firstColumn="0" w:lastColumn="0" w:oddVBand="0" w:evenVBand="0" w:oddHBand="0" w:evenHBand="0" w:firstRowFirstColumn="0" w:firstRowLastColumn="0" w:lastRowFirstColumn="0" w:lastRowLastColumn="0"/>
              <w:rPr>
                <w:rFonts w:ascii="Garamond" w:hAnsi="Garamond"/>
              </w:rPr>
            </w:pPr>
            <w:r w:rsidRPr="00C8138B">
              <w:rPr>
                <w:rFonts w:ascii="Garamond" w:hAnsi="Garamond"/>
              </w:rPr>
              <w:t xml:space="preserve">a. Work with agricultural research institutions </w:t>
            </w:r>
          </w:p>
          <w:p w14:paraId="7DBB82C0" w14:textId="77777777" w:rsidR="00C8138B" w:rsidRPr="00C8138B" w:rsidRDefault="00C8138B" w:rsidP="00C8138B">
            <w:pPr>
              <w:cnfStyle w:val="000000000000" w:firstRow="0" w:lastRow="0" w:firstColumn="0" w:lastColumn="0" w:oddVBand="0" w:evenVBand="0" w:oddHBand="0" w:evenHBand="0" w:firstRowFirstColumn="0" w:firstRowLastColumn="0" w:lastRowFirstColumn="0" w:lastRowLastColumn="0"/>
              <w:rPr>
                <w:rFonts w:ascii="Garamond" w:hAnsi="Garamond"/>
              </w:rPr>
            </w:pPr>
            <w:r w:rsidRPr="00C8138B">
              <w:rPr>
                <w:rFonts w:ascii="Garamond" w:hAnsi="Garamond"/>
              </w:rPr>
              <w:t xml:space="preserve">b. Develop a subsidy program </w:t>
            </w:r>
          </w:p>
          <w:p w14:paraId="1D940C8B" w14:textId="77777777" w:rsidR="00C8138B" w:rsidRPr="00C8138B" w:rsidRDefault="00C8138B" w:rsidP="00C8138B">
            <w:pPr>
              <w:cnfStyle w:val="000000000000" w:firstRow="0" w:lastRow="0" w:firstColumn="0" w:lastColumn="0" w:oddVBand="0" w:evenVBand="0" w:oddHBand="0" w:evenHBand="0" w:firstRowFirstColumn="0" w:firstRowLastColumn="0" w:lastRowFirstColumn="0" w:lastRowLastColumn="0"/>
              <w:rPr>
                <w:rFonts w:ascii="Garamond" w:hAnsi="Garamond"/>
              </w:rPr>
            </w:pPr>
            <w:r w:rsidRPr="00C8138B">
              <w:rPr>
                <w:rFonts w:ascii="Garamond" w:hAnsi="Garamond"/>
              </w:rPr>
              <w:t xml:space="preserve">c. Coordinate with seed suppliers </w:t>
            </w:r>
          </w:p>
          <w:p w14:paraId="53B1EFA9" w14:textId="77777777" w:rsidR="00C8138B" w:rsidRPr="00C8138B" w:rsidRDefault="00C8138B" w:rsidP="00C8138B">
            <w:pPr>
              <w:spacing w:after="160" w:line="259" w:lineRule="auto"/>
              <w:cnfStyle w:val="000000000000" w:firstRow="0" w:lastRow="0" w:firstColumn="0" w:lastColumn="0" w:oddVBand="0" w:evenVBand="0" w:oddHBand="0" w:evenHBand="0" w:firstRowFirstColumn="0" w:firstRowLastColumn="0" w:lastRowFirstColumn="0" w:lastRowLastColumn="0"/>
              <w:rPr>
                <w:rFonts w:ascii="Garamond" w:hAnsi="Garamond"/>
              </w:rPr>
            </w:pPr>
            <w:r w:rsidRPr="00C8138B">
              <w:rPr>
                <w:rFonts w:ascii="Garamond" w:hAnsi="Garamond"/>
              </w:rPr>
              <w:t>d. Organize outreach programs</w:t>
            </w:r>
          </w:p>
        </w:tc>
        <w:tc>
          <w:tcPr>
            <w:tcW w:w="0" w:type="auto"/>
            <w:hideMark/>
          </w:tcPr>
          <w:p w14:paraId="6C4404F4" w14:textId="77777777" w:rsidR="00C8138B" w:rsidRPr="00C8138B" w:rsidRDefault="00C8138B" w:rsidP="00C8138B">
            <w:pPr>
              <w:spacing w:after="160" w:line="259" w:lineRule="auto"/>
              <w:cnfStyle w:val="000000000000" w:firstRow="0" w:lastRow="0" w:firstColumn="0" w:lastColumn="0" w:oddVBand="0" w:evenVBand="0" w:oddHBand="0" w:evenHBand="0" w:firstRowFirstColumn="0" w:firstRowLastColumn="0" w:lastRowFirstColumn="0" w:lastRowLastColumn="0"/>
              <w:rPr>
                <w:rFonts w:ascii="Garamond" w:hAnsi="Garamond"/>
              </w:rPr>
            </w:pPr>
            <w:r w:rsidRPr="00C8138B">
              <w:rPr>
                <w:rFonts w:ascii="Garamond" w:hAnsi="Garamond"/>
              </w:rPr>
              <w:t>Farmers, agricultural research institutions, seed suppliers, government agencies</w:t>
            </w:r>
          </w:p>
        </w:tc>
        <w:tc>
          <w:tcPr>
            <w:tcW w:w="0" w:type="auto"/>
            <w:hideMark/>
          </w:tcPr>
          <w:p w14:paraId="087EE753" w14:textId="77777777" w:rsidR="00C8138B" w:rsidRPr="00C8138B" w:rsidRDefault="00C8138B" w:rsidP="00C8138B">
            <w:pPr>
              <w:spacing w:after="160" w:line="259" w:lineRule="auto"/>
              <w:cnfStyle w:val="000000000000" w:firstRow="0" w:lastRow="0" w:firstColumn="0" w:lastColumn="0" w:oddVBand="0" w:evenVBand="0" w:oddHBand="0" w:evenHBand="0" w:firstRowFirstColumn="0" w:firstRowLastColumn="0" w:lastRowFirstColumn="0" w:lastRowLastColumn="0"/>
              <w:rPr>
                <w:rFonts w:ascii="Garamond" w:hAnsi="Garamond"/>
              </w:rPr>
            </w:pPr>
            <w:r w:rsidRPr="00C8138B">
              <w:rPr>
                <w:rFonts w:ascii="Garamond" w:hAnsi="Garamond"/>
              </w:rPr>
              <w:t>Possible lack of availability of quality seeds (mitigate through early coordination with suppliers), logistical issues (mitigate through careful planning)</w:t>
            </w:r>
          </w:p>
        </w:tc>
      </w:tr>
      <w:tr w:rsidR="00C8138B" w:rsidRPr="00C8138B" w14:paraId="153110D9" w14:textId="77777777" w:rsidTr="00C81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EEB96A" w14:textId="77777777" w:rsidR="00C8138B" w:rsidRPr="00C8138B" w:rsidRDefault="00C8138B" w:rsidP="00C8138B">
            <w:pPr>
              <w:spacing w:after="160" w:line="259" w:lineRule="auto"/>
              <w:rPr>
                <w:rFonts w:ascii="Garamond" w:hAnsi="Garamond"/>
              </w:rPr>
            </w:pPr>
            <w:r w:rsidRPr="00C8138B">
              <w:rPr>
                <w:rFonts w:ascii="Garamond" w:hAnsi="Garamond"/>
              </w:rPr>
              <w:t>3. Implementation of a Climate Change Education Program</w:t>
            </w:r>
          </w:p>
        </w:tc>
        <w:tc>
          <w:tcPr>
            <w:tcW w:w="0" w:type="auto"/>
            <w:hideMark/>
          </w:tcPr>
          <w:p w14:paraId="354C0DD2" w14:textId="77777777" w:rsidR="00C8138B" w:rsidRPr="00C8138B" w:rsidRDefault="00C8138B" w:rsidP="00C8138B">
            <w:pPr>
              <w:cnfStyle w:val="000000100000" w:firstRow="0" w:lastRow="0" w:firstColumn="0" w:lastColumn="0" w:oddVBand="0" w:evenVBand="0" w:oddHBand="1" w:evenHBand="0" w:firstRowFirstColumn="0" w:firstRowLastColumn="0" w:lastRowFirstColumn="0" w:lastRowLastColumn="0"/>
              <w:rPr>
                <w:rFonts w:ascii="Garamond" w:hAnsi="Garamond"/>
              </w:rPr>
            </w:pPr>
            <w:r w:rsidRPr="00C8138B">
              <w:rPr>
                <w:rFonts w:ascii="Garamond" w:hAnsi="Garamond"/>
              </w:rPr>
              <w:t xml:space="preserve">a. Collaborate with educational institutions and environmental organizations </w:t>
            </w:r>
          </w:p>
          <w:p w14:paraId="41BB03DC" w14:textId="77777777" w:rsidR="00C8138B" w:rsidRPr="00C8138B" w:rsidRDefault="00C8138B" w:rsidP="00C8138B">
            <w:pPr>
              <w:cnfStyle w:val="000000100000" w:firstRow="0" w:lastRow="0" w:firstColumn="0" w:lastColumn="0" w:oddVBand="0" w:evenVBand="0" w:oddHBand="1" w:evenHBand="0" w:firstRowFirstColumn="0" w:firstRowLastColumn="0" w:lastRowFirstColumn="0" w:lastRowLastColumn="0"/>
              <w:rPr>
                <w:rFonts w:ascii="Garamond" w:hAnsi="Garamond"/>
              </w:rPr>
            </w:pPr>
            <w:r w:rsidRPr="00C8138B">
              <w:rPr>
                <w:rFonts w:ascii="Garamond" w:hAnsi="Garamond"/>
              </w:rPr>
              <w:t xml:space="preserve">b. Utilize various methods for program delivery </w:t>
            </w:r>
          </w:p>
          <w:p w14:paraId="3E8FEF35" w14:textId="77777777" w:rsidR="00C8138B" w:rsidRPr="00C8138B" w:rsidRDefault="00C8138B" w:rsidP="00C8138B">
            <w:pPr>
              <w:spacing w:after="160" w:line="259" w:lineRule="auto"/>
              <w:cnfStyle w:val="000000100000" w:firstRow="0" w:lastRow="0" w:firstColumn="0" w:lastColumn="0" w:oddVBand="0" w:evenVBand="0" w:oddHBand="1" w:evenHBand="0" w:firstRowFirstColumn="0" w:firstRowLastColumn="0" w:lastRowFirstColumn="0" w:lastRowLastColumn="0"/>
              <w:rPr>
                <w:rFonts w:ascii="Garamond" w:hAnsi="Garamond"/>
              </w:rPr>
            </w:pPr>
            <w:r w:rsidRPr="00C8138B">
              <w:rPr>
                <w:rFonts w:ascii="Garamond" w:hAnsi="Garamond"/>
              </w:rPr>
              <w:t>c. Include follow-up mechanisms to assess effectiveness</w:t>
            </w:r>
          </w:p>
        </w:tc>
        <w:tc>
          <w:tcPr>
            <w:tcW w:w="0" w:type="auto"/>
            <w:hideMark/>
          </w:tcPr>
          <w:p w14:paraId="32D88764" w14:textId="77777777" w:rsidR="00C8138B" w:rsidRPr="00C8138B" w:rsidRDefault="00C8138B" w:rsidP="00C8138B">
            <w:pPr>
              <w:spacing w:after="160" w:line="259" w:lineRule="auto"/>
              <w:cnfStyle w:val="000000100000" w:firstRow="0" w:lastRow="0" w:firstColumn="0" w:lastColumn="0" w:oddVBand="0" w:evenVBand="0" w:oddHBand="1" w:evenHBand="0" w:firstRowFirstColumn="0" w:firstRowLastColumn="0" w:lastRowFirstColumn="0" w:lastRowLastColumn="0"/>
              <w:rPr>
                <w:rFonts w:ascii="Garamond" w:hAnsi="Garamond"/>
              </w:rPr>
            </w:pPr>
            <w:r w:rsidRPr="00C8138B">
              <w:rPr>
                <w:rFonts w:ascii="Garamond" w:hAnsi="Garamond"/>
              </w:rPr>
              <w:t>Farmers, educational institutions, environmental organizations, agricultural extension officers</w:t>
            </w:r>
          </w:p>
        </w:tc>
        <w:tc>
          <w:tcPr>
            <w:tcW w:w="0" w:type="auto"/>
            <w:hideMark/>
          </w:tcPr>
          <w:p w14:paraId="37CED794" w14:textId="77777777" w:rsidR="00C8138B" w:rsidRPr="00C8138B" w:rsidRDefault="00C8138B" w:rsidP="00C8138B">
            <w:pPr>
              <w:spacing w:after="160" w:line="259" w:lineRule="auto"/>
              <w:cnfStyle w:val="000000100000" w:firstRow="0" w:lastRow="0" w:firstColumn="0" w:lastColumn="0" w:oddVBand="0" w:evenVBand="0" w:oddHBand="1" w:evenHBand="0" w:firstRowFirstColumn="0" w:firstRowLastColumn="0" w:lastRowFirstColumn="0" w:lastRowLastColumn="0"/>
              <w:rPr>
                <w:rFonts w:ascii="Garamond" w:hAnsi="Garamond"/>
              </w:rPr>
            </w:pPr>
            <w:r w:rsidRPr="00C8138B">
              <w:rPr>
                <w:rFonts w:ascii="Garamond" w:hAnsi="Garamond"/>
              </w:rPr>
              <w:t>Resistance to change (mitigate through effective communication and training), funding constraints (mitigate through strategic partnerships and diversified funding sources)</w:t>
            </w:r>
          </w:p>
        </w:tc>
      </w:tr>
    </w:tbl>
    <w:p w14:paraId="0CDEAA56" w14:textId="77777777" w:rsidR="00D9303E" w:rsidRDefault="00D9303E">
      <w:pPr>
        <w:widowControl w:val="0"/>
        <w:pBdr>
          <w:top w:val="nil"/>
          <w:left w:val="nil"/>
          <w:bottom w:val="nil"/>
          <w:right w:val="nil"/>
          <w:between w:val="nil"/>
        </w:pBdr>
        <w:rPr>
          <w:color w:val="222222"/>
          <w:sz w:val="20"/>
          <w:szCs w:val="20"/>
          <w:highlight w:val="white"/>
        </w:rPr>
      </w:pPr>
    </w:p>
    <w:sectPr w:rsidR="00D9303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516BD0"/>
    <w:multiLevelType w:val="multilevel"/>
    <w:tmpl w:val="CCE060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38B66B1"/>
    <w:multiLevelType w:val="multilevel"/>
    <w:tmpl w:val="C8FE4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03E"/>
    <w:rsid w:val="002F4A8A"/>
    <w:rsid w:val="00362A60"/>
    <w:rsid w:val="00702177"/>
    <w:rsid w:val="00C8138B"/>
    <w:rsid w:val="00D93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5F3BF"/>
  <w15:docId w15:val="{3EDDC33B-35C0-4067-B849-B5CA35E37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GridTable4-Accent21">
    <w:name w:val="Grid Table 4 - Accent 21"/>
    <w:basedOn w:val="TableNormal"/>
    <w:next w:val="GridTable4-Accent2"/>
    <w:uiPriority w:val="49"/>
    <w:rsid w:val="00C8138B"/>
    <w:pPr>
      <w:spacing w:line="240" w:lineRule="auto"/>
    </w:pPr>
    <w:rPr>
      <w:rFonts w:ascii="Calibri" w:eastAsia="Calibri" w:hAnsi="Calibri" w:cs="Times New Roman"/>
      <w:lang w:val="en-US"/>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4-Accent2">
    <w:name w:val="Grid Table 4 Accent 2"/>
    <w:basedOn w:val="TableNormal"/>
    <w:uiPriority w:val="49"/>
    <w:rsid w:val="00C8138B"/>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22">
    <w:name w:val="Grid Table 4 - Accent 22"/>
    <w:basedOn w:val="TableNormal"/>
    <w:next w:val="GridTable4-Accent2"/>
    <w:uiPriority w:val="49"/>
    <w:rsid w:val="00C8138B"/>
    <w:pPr>
      <w:spacing w:line="240" w:lineRule="auto"/>
    </w:pPr>
    <w:rPr>
      <w:rFonts w:ascii="Calibri" w:eastAsia="Calibri" w:hAnsi="Calibri" w:cs="Times New Roman"/>
      <w:lang w:val="en-US"/>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1929</TotalTime>
  <Pages>7</Pages>
  <Words>1927</Words>
  <Characters>11469</Characters>
  <Application>Microsoft Office Word</Application>
  <DocSecurity>0</DocSecurity>
  <Lines>150</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Alhassan Abdulai</cp:lastModifiedBy>
  <cp:revision>4</cp:revision>
  <dcterms:created xsi:type="dcterms:W3CDTF">2023-05-17T00:45:00Z</dcterms:created>
  <dcterms:modified xsi:type="dcterms:W3CDTF">2023-05-23T13:48:00Z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48df7deac6f634355cc819e2706a28f903fe600d657e9bce42b7852d3a24de8b</vt:lpwstr>
  </property>
</Properties>
</file>