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849B6" w14:textId="77777777" w:rsidR="00021FCD" w:rsidRDefault="00680767">
      <w:pPr>
        <w:pStyle w:val="Title"/>
        <w:jc w:val="center"/>
      </w:pPr>
      <w:r>
        <w:t>Research Summary — Peak Cluster CCS Analysis</w:t>
      </w:r>
    </w:p>
    <w:p w14:paraId="55409E23" w14:textId="77777777" w:rsidR="00021FCD" w:rsidRDefault="00680767">
      <w:r>
        <w:t>Candidate: Alhassan Abdulai</w:t>
      </w:r>
    </w:p>
    <w:p w14:paraId="2AFF8872" w14:textId="77777777" w:rsidR="00021FCD" w:rsidRDefault="00680767">
      <w:r>
        <w:t>Application: Research Associate</w:t>
      </w:r>
    </w:p>
    <w:p w14:paraId="28224E30" w14:textId="77777777" w:rsidR="00021FCD" w:rsidRDefault="00680767">
      <w:r>
        <w:t>Date: July 2026</w:t>
      </w:r>
    </w:p>
    <w:p w14:paraId="471E59EF" w14:textId="77777777" w:rsidR="00021FCD" w:rsidRDefault="00680767">
      <w:pPr>
        <w:pStyle w:val="Heading1"/>
      </w:pPr>
      <w:r>
        <w:t>Project overview</w:t>
      </w:r>
    </w:p>
    <w:p w14:paraId="726CFF23" w14:textId="77777777" w:rsidR="00021FCD" w:rsidRDefault="00680767">
      <w:r>
        <w:t xml:space="preserve">This portfolio supports an MRes thesis on carbon capture and storage (CCS) in the UK cement sector, using the </w:t>
      </w:r>
      <w:r>
        <w:t>Peak Cluster case study. The work integrates techno-economic modelling, UK ETS policy scenario analysis, policy lock-in corpus scoring, and mixed-methods discourse analysis on social licence to operate (SLO).</w:t>
      </w:r>
    </w:p>
    <w:p w14:paraId="5A84CF55" w14:textId="77777777" w:rsidR="00021FCD" w:rsidRDefault="00680767">
      <w:pPr>
        <w:pStyle w:val="Heading1"/>
      </w:pPr>
      <w:r>
        <w:t>Methods and reproducibility</w:t>
      </w:r>
    </w:p>
    <w:p w14:paraId="3412E631" w14:textId="77777777" w:rsidR="00021FCD" w:rsidRDefault="00680767">
      <w:pPr>
        <w:pStyle w:val="ListBullet"/>
      </w:pPr>
      <w:r>
        <w:t>Monte Carlo simulat</w:t>
      </w:r>
      <w:r>
        <w:t>ion (N = 10,000, seed = 42) of levelised cost of CO₂ avoided (LCO2A) across five capture technologies.</w:t>
      </w:r>
    </w:p>
    <w:p w14:paraId="5415B85F" w14:textId="77777777" w:rsidR="00021FCD" w:rsidRDefault="00680767">
      <w:pPr>
        <w:pStyle w:val="ListBullet"/>
      </w:pPr>
      <w:r>
        <w:t>Marginal abatement cost curves with UK ETS price overlays and breakeven subsidy calculations.</w:t>
      </w:r>
    </w:p>
    <w:p w14:paraId="604EF4CB" w14:textId="77777777" w:rsidR="00021FCD" w:rsidRDefault="00680767">
      <w:pPr>
        <w:pStyle w:val="ListBullet"/>
      </w:pPr>
      <w:r>
        <w:t>Policy lock-in indicator heatmaps following Erickson et al.</w:t>
      </w:r>
      <w:r>
        <w:t xml:space="preserve"> (2015).</w:t>
      </w:r>
    </w:p>
    <w:p w14:paraId="5011F93F" w14:textId="77777777" w:rsidR="00021FCD" w:rsidRDefault="00680767">
      <w:pPr>
        <w:pStyle w:val="ListBullet"/>
      </w:pPr>
      <w:r>
        <w:t>VADER sentiment analysis and frame-family coding on public discourse corpus (209+ units).</w:t>
      </w:r>
    </w:p>
    <w:p w14:paraId="5C93B622" w14:textId="77777777" w:rsidR="00021FCD" w:rsidRDefault="00680767">
      <w:pPr>
        <w:pStyle w:val="ListBullet"/>
      </w:pPr>
      <w:r>
        <w:t>End-to-end pipeline (run_pipeline.py) with data dictionaries, missing-value audits, and publication figure export.</w:t>
      </w:r>
    </w:p>
    <w:p w14:paraId="29BF24CC" w14:textId="77777777" w:rsidR="00021FCD" w:rsidRDefault="00680767">
      <w:pPr>
        <w:pStyle w:val="ListBullet"/>
      </w:pPr>
      <w:r>
        <w:t>Independent R mirror script validates Pyth</w:t>
      </w:r>
      <w:r>
        <w:t>on Monte Carlo median for Post-combustion MEA.</w:t>
      </w:r>
    </w:p>
    <w:p w14:paraId="24F375E9" w14:textId="77777777" w:rsidR="00021FCD" w:rsidRDefault="00680767">
      <w:pPr>
        <w:pStyle w:val="Heading1"/>
      </w:pPr>
      <w:r>
        <w:t>Stata relevance</w:t>
      </w:r>
    </w:p>
    <w:p w14:paraId="2AFF3048" w14:textId="77777777" w:rsidR="00021FCD" w:rsidRDefault="00680767">
      <w:r>
        <w:t>Although analysis is implemented in Python (and optional R), workflows map directly to Stata tasks: import delimited / import excel, describe and misstable summarize, simulate and centile, hist</w:t>
      </w:r>
      <w:r>
        <w:t>ogram and twoway graphs, tsset/tsline for ETS series, and tabulate/contract for discourse categories. See Abdulai_STATA_README.docx.</w:t>
      </w:r>
    </w:p>
    <w:p w14:paraId="1AEBFC52" w14:textId="77777777" w:rsidR="00021FCD" w:rsidRDefault="00680767">
      <w:pPr>
        <w:pStyle w:val="Heading1"/>
      </w:pPr>
      <w:r>
        <w:t>Public code repository</w:t>
      </w:r>
    </w:p>
    <w:p w14:paraId="6A3B982C" w14:textId="77777777" w:rsidR="00021FCD" w:rsidRDefault="00680767">
      <w:r>
        <w:t>GitHub: https://github.com/Authenticscholar/peak-cluster-ccs-analysis</w:t>
      </w:r>
    </w:p>
    <w:p w14:paraId="0B49CDA5" w14:textId="77777777" w:rsidR="00021FCD" w:rsidRDefault="00680767">
      <w:r>
        <w:lastRenderedPageBreak/>
        <w:t>The repository contains six nu</w:t>
      </w:r>
      <w:r>
        <w:t>mbered analysis scripts, requirements.txt, CITATION.cff, and documentation for replication. Local workspace adds full thesis pipeline, chapter-4 publication figures, and processed data samples.</w:t>
      </w:r>
    </w:p>
    <w:p w14:paraId="2962D782" w14:textId="77777777" w:rsidR="00021FCD" w:rsidRDefault="00680767">
      <w:pPr>
        <w:pStyle w:val="Heading1"/>
      </w:pPr>
      <w:r>
        <w:t>Included upload files</w:t>
      </w:r>
    </w:p>
    <w:p w14:paraId="4FF26247" w14:textId="77777777" w:rsidR="00021FCD" w:rsidRDefault="00680767">
      <w:pPr>
        <w:pStyle w:val="ListBullet"/>
      </w:pPr>
      <w:r>
        <w:t>Abdulai_Research_Code_Portfolio: Code ex</w:t>
      </w:r>
      <w:r>
        <w:t>cerpts and pipeline documentation</w:t>
      </w:r>
    </w:p>
    <w:p w14:paraId="20B125A5" w14:textId="77777777" w:rsidR="00021FCD" w:rsidRDefault="00680767">
      <w:pPr>
        <w:pStyle w:val="ListBullet"/>
      </w:pPr>
      <w:r>
        <w:t>Abdulai_STATA_README: Python-to-Stata workflow mapping</w:t>
      </w:r>
    </w:p>
    <w:p w14:paraId="46FDFB57" w14:textId="77777777" w:rsidR="00021FCD" w:rsidRDefault="00680767">
      <w:pPr>
        <w:pStyle w:val="ListBullet"/>
      </w:pPr>
      <w:r>
        <w:t>Abdulai_Data_Sample.xlsx: Facility, MC, MAC, discourse, and ETS sample tables</w:t>
      </w:r>
    </w:p>
    <w:p w14:paraId="18A00EA0" w14:textId="77777777" w:rsidR="00021FCD" w:rsidRDefault="00680767">
      <w:pPr>
        <w:pStyle w:val="ListBullet"/>
      </w:pPr>
      <w:r>
        <w:t>Abdulai_Fig0*.jpg: Publication figures (Monte Carlo, MAC, lock-in, discourse)</w:t>
      </w:r>
    </w:p>
    <w:p w14:paraId="4F5DD7AE" w14:textId="77777777" w:rsidR="00021FCD" w:rsidRDefault="00680767">
      <w:pPr>
        <w:pStyle w:val="Heading1"/>
      </w:pPr>
      <w:r>
        <w:t>Contact</w:t>
      </w:r>
    </w:p>
    <w:p w14:paraId="5E2819F5" w14:textId="2DF4E0A6" w:rsidR="00021FCD" w:rsidRDefault="00680767">
      <w:r>
        <w:t>Alh</w:t>
      </w:r>
      <w:r>
        <w:t>assan Abdulai | University of Manchester</w:t>
      </w:r>
      <w:r>
        <w:t xml:space="preserve"> (May 2026)</w:t>
      </w:r>
    </w:p>
    <w:sectPr w:rsidR="00021F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FCD"/>
    <w:rsid w:val="00034616"/>
    <w:rsid w:val="0006063C"/>
    <w:rsid w:val="0015074B"/>
    <w:rsid w:val="0029639D"/>
    <w:rsid w:val="00326F90"/>
    <w:rsid w:val="006807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453F4"/>
  <w14:defaultImageDpi w14:val="300"/>
  <w15:docId w15:val="{45FA041C-8E30-4D13-ADBA-A338DFF07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Alhassan Abdulai</cp:lastModifiedBy>
  <cp:revision>2</cp:revision>
  <dcterms:created xsi:type="dcterms:W3CDTF">2013-12-23T23:15:00Z</dcterms:created>
  <dcterms:modified xsi:type="dcterms:W3CDTF">2026-07-08T23:42:00Z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c68f3813-fb02-4495-bc20-ff2e939108a8</vt:lpwstr>
  </property>
</Properties>
</file>