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ALHASSAN ABDULAI</w:t>
      </w:r>
    </w:p>
    <w:p>
      <w:pPr>
        <w:spacing w:after="120"/>
        <w:jc w:val="center"/>
      </w:pPr>
      <w:r>
        <w:rPr>
          <w:sz w:val="19"/>
        </w:rPr>
        <w:t>Vienna, Austria · EU mobility  |  +44 7826 448718  |  abdulaia549@gmail.com  |  linkedin.com/in/alhassan-abdulai-1a9198169  |  Ghanaian National  |  English (fluent)</w:t>
      </w:r>
    </w:p>
    <w:p>
      <w:pPr>
        <w:spacing w:before="160" w:after="40"/>
      </w:pPr>
      <w:r>
        <w:rPr>
          <w:b/>
          <w:color w:val="1F3A5F"/>
          <w:sz w:val="22"/>
        </w:rPr>
        <w:t>PROFESSIONAL SUMMARY</w:t>
      </w:r>
    </w:p>
    <w:p>
      <w:pPr>
        <w:spacing w:after="80"/>
      </w:pPr>
      <w:r>
        <w:rPr>
          <w:b w:val="0"/>
          <w:i w:val="0"/>
          <w:sz w:val="21"/>
        </w:rPr>
        <w:t>Energy and energy-markets professional with 4+ years across Sustainable Energy for All (SEforALL / ACMI), multilateral programme delivery, and applied energy-policy research. At SEforALL supported diesel genset displacement methodology work for distributed renewable energy, Mission 300–linked electrification analysis, Carbon Hub / digital platform delivery for 50+ African energy developers, and VVB market-infrastructure research. Erasmus Mundus MSc (Distinction, GPA 3.73) with Energy Markets and Energy Transition coursework; thesis on CCS and UK ETS abatement economics for the Peak Cluster industrial corridor. Schneider Electric Go Green Global Winner (DRE for rural farming).</w:t>
      </w:r>
    </w:p>
    <w:p>
      <w:pPr>
        <w:spacing w:before="160" w:after="40"/>
      </w:pPr>
      <w:r>
        <w:rPr>
          <w:b/>
          <w:color w:val="1F3A5F"/>
          <w:sz w:val="22"/>
        </w:rPr>
        <w:t>PROFESSIONAL EXPERIENCE</w:t>
      </w:r>
    </w:p>
    <w:p>
      <w:pPr>
        <w:spacing w:before="80" w:after="0"/>
      </w:pPr>
      <w:r>
        <w:rPr>
          <w:b/>
          <w:sz w:val="21"/>
        </w:rPr>
        <w:t>High Integrity Project Development Officer — Energy &amp; Markets — Sustainable Energy for All (SEforALL) — Africa Carbon Markets Initiative</w:t>
      </w:r>
    </w:p>
    <w:p>
      <w:pPr>
        <w:spacing w:after="40"/>
      </w:pPr>
      <w:r>
        <w:rPr>
          <w:i/>
          <w:sz w:val="20"/>
        </w:rPr>
        <w:t>Ghana / Nigeria / Remote  |  Mar 2024 – Oct 2024</w:t>
      </w:r>
    </w:p>
    <w:p>
      <w:pPr>
        <w:pStyle w:val="ListBullet"/>
        <w:spacing w:after="20"/>
        <w:ind w:left="340"/>
      </w:pPr>
      <w:r>
        <w:rPr>
          <w:sz w:val="21"/>
        </w:rPr>
        <w:t>Supported research and proposal inputs for fossil-fuel diesel genset displacement methodology linked to distributed renewable energy (DRE) replacement pathways in Nigeria.</w:t>
      </w:r>
    </w:p>
    <w:p>
      <w:pPr>
        <w:pStyle w:val="ListBullet"/>
        <w:spacing w:after="20"/>
        <w:ind w:left="340"/>
      </w:pPr>
      <w:r>
        <w:rPr>
          <w:sz w:val="21"/>
        </w:rPr>
        <w:t>Contributed analysis connecting ACMI workstreams to Mission 300 electrification objectives (energy access at scale across Africa).</w:t>
      </w:r>
    </w:p>
    <w:p>
      <w:pPr>
        <w:pStyle w:val="ListBullet"/>
        <w:spacing w:after="20"/>
        <w:ind w:left="340"/>
      </w:pPr>
      <w:r>
        <w:rPr>
          <w:sz w:val="21"/>
        </w:rPr>
        <w:t>Supported launch of ACMI's digital decarbonisation / developer platform within a USD 45,000 budget; engaged 50+ Africa-based renewable energy project developers.</w:t>
      </w:r>
    </w:p>
    <w:p>
      <w:pPr>
        <w:pStyle w:val="ListBullet"/>
        <w:spacing w:after="20"/>
        <w:ind w:left="340"/>
      </w:pPr>
      <w:r>
        <w:rPr>
          <w:sz w:val="21"/>
        </w:rPr>
        <w:t>Built Carbon Hub content aggregating energy and carbon-market intelligence for private-sector and policy audiences; prepared reports and stakeholder presentations.</w:t>
      </w:r>
    </w:p>
    <w:p>
      <w:pPr>
        <w:pStyle w:val="ListBullet"/>
        <w:spacing w:after="20"/>
        <w:ind w:left="340"/>
      </w:pPr>
      <w:r>
        <w:rPr>
          <w:sz w:val="21"/>
        </w:rPr>
        <w:t>Analysed Validation and Verification Body (VVB) readiness across Africa to inform clean-energy market infrastructure strategy; drafted four fundraising proposals for continent-wide capacity programming.</w:t>
      </w:r>
    </w:p>
    <w:p>
      <w:pPr>
        <w:spacing w:before="80" w:after="0"/>
      </w:pPr>
      <w:r>
        <w:rPr>
          <w:b/>
          <w:sz w:val="21"/>
        </w:rPr>
        <w:t>Climate &amp; Energy Programme Consultant — Common Fund for Commodities (Amsterdam) &amp; Forestry and Land Check</w:t>
      </w:r>
    </w:p>
    <w:p>
      <w:pPr>
        <w:spacing w:after="40"/>
      </w:pPr>
      <w:r>
        <w:rPr>
          <w:i/>
          <w:sz w:val="20"/>
        </w:rPr>
        <w:t>Remote  |  Jul 2025 – Oct 2025</w:t>
      </w:r>
    </w:p>
    <w:p>
      <w:pPr>
        <w:pStyle w:val="ListBullet"/>
        <w:spacing w:after="20"/>
        <w:ind w:left="340"/>
      </w:pPr>
      <w:r>
        <w:rPr>
          <w:sz w:val="21"/>
        </w:rPr>
        <w:t>Supported programme design and documentation for a USD 75M outcomes fund, coordinating multi-stakeholder inputs into investment briefs and KPI packs.</w:t>
      </w:r>
    </w:p>
    <w:p>
      <w:pPr>
        <w:pStyle w:val="ListBullet"/>
        <w:spacing w:after="20"/>
        <w:ind w:left="340"/>
      </w:pPr>
      <w:r>
        <w:rPr>
          <w:sz w:val="21"/>
        </w:rPr>
        <w:t>Quality-assured 15+ programme documents and synthesised 20+ technical reports for decision-ready delivery.</w:t>
      </w:r>
    </w:p>
    <w:p>
      <w:pPr>
        <w:spacing w:before="80" w:after="0"/>
      </w:pPr>
      <w:r>
        <w:rPr>
          <w:b/>
          <w:sz w:val="21"/>
        </w:rPr>
        <w:t>Intern — Climate Transparency (Energy &amp; Mitigation Policy) — UNFCCC — Regional Collaboration Centre for East and Southern Africa</w:t>
      </w:r>
    </w:p>
    <w:p>
      <w:pPr>
        <w:spacing w:after="40"/>
      </w:pPr>
      <w:r>
        <w:rPr>
          <w:i/>
          <w:sz w:val="20"/>
        </w:rPr>
        <w:t>Kampala / Remote  |  Jul 2023 – Feb 2024</w:t>
      </w:r>
    </w:p>
    <w:p>
      <w:pPr>
        <w:pStyle w:val="ListBullet"/>
        <w:spacing w:after="20"/>
        <w:ind w:left="340"/>
      </w:pPr>
      <w:r>
        <w:rPr>
          <w:sz w:val="21"/>
        </w:rPr>
        <w:t>Analysed 15+ national GHG inventories and Biennial Update Reports with attention to energy-sector reporting gaps under Enhanced Transparency Framework transition.</w:t>
      </w:r>
    </w:p>
    <w:p>
      <w:pPr>
        <w:pStyle w:val="ListBullet"/>
        <w:spacing w:after="20"/>
        <w:ind w:left="340"/>
      </w:pPr>
      <w:r>
        <w:rPr>
          <w:sz w:val="21"/>
        </w:rPr>
        <w:t>Researched Article 6 and carbon pricing instruments relevant to clean-energy project pipelines; engaged 20+ African project developers on implementation constraints.</w:t>
      </w:r>
    </w:p>
    <w:p>
      <w:pPr>
        <w:spacing w:before="80" w:after="0"/>
      </w:pPr>
      <w:r>
        <w:rPr>
          <w:b/>
          <w:sz w:val="21"/>
        </w:rPr>
        <w:t>National Climate Action Fellow — Youth Challenge International (HerStart)</w:t>
      </w:r>
    </w:p>
    <w:p>
      <w:pPr>
        <w:spacing w:after="40"/>
      </w:pPr>
      <w:r>
        <w:rPr>
          <w:i/>
          <w:sz w:val="20"/>
        </w:rPr>
        <w:t>Ghana  |  Feb 2021 – May 2022</w:t>
      </w:r>
    </w:p>
    <w:p>
      <w:pPr>
        <w:pStyle w:val="ListBullet"/>
        <w:spacing w:after="20"/>
        <w:ind w:left="340"/>
      </w:pPr>
      <w:r>
        <w:rPr>
          <w:sz w:val="21"/>
        </w:rPr>
        <w:t>Delivered climate action and green-entrepreneurship training to 300+ youth; facilitated 15 multi-stakeholder workshops with energy and enterprise partners.</w:t>
      </w:r>
    </w:p>
    <w:p>
      <w:pPr>
        <w:pStyle w:val="ListBullet"/>
        <w:spacing w:after="20"/>
        <w:ind w:left="340"/>
      </w:pPr>
      <w:r>
        <w:rPr>
          <w:sz w:val="21"/>
        </w:rPr>
        <w:t>Reviewed 20 national policy documents informing programme design for green ventures.</w:t>
      </w:r>
    </w:p>
    <w:p>
      <w:pPr>
        <w:spacing w:before="80" w:after="0"/>
      </w:pPr>
      <w:r>
        <w:rPr>
          <w:b/>
          <w:sz w:val="21"/>
        </w:rPr>
        <w:t>Project Assistant — Innovations for Poverty Action — Escaping Poverty Project</w:t>
      </w:r>
    </w:p>
    <w:p>
      <w:pPr>
        <w:spacing w:after="40"/>
      </w:pPr>
      <w:r>
        <w:rPr>
          <w:i/>
          <w:sz w:val="20"/>
        </w:rPr>
        <w:t>Ghana  |  Sep 2019 – Feb 2021</w:t>
      </w:r>
    </w:p>
    <w:p>
      <w:pPr>
        <w:pStyle w:val="ListBullet"/>
        <w:spacing w:after="20"/>
        <w:ind w:left="340"/>
      </w:pPr>
      <w:r>
        <w:rPr>
          <w:sz w:val="21"/>
        </w:rPr>
        <w:t>Coordinated multi-site field operations and tracking systems for a 1,300-participant evaluation — delivery discipline transferable to energy-access programme M&amp;E.</w:t>
      </w:r>
    </w:p>
    <w:p>
      <w:pPr>
        <w:spacing w:before="160" w:after="40"/>
      </w:pPr>
      <w:r>
        <w:rPr>
          <w:b/>
          <w:color w:val="1F3A5F"/>
          <w:sz w:val="22"/>
        </w:rPr>
        <w:t>EDUCATION</w:t>
      </w:r>
    </w:p>
    <w:p>
      <w:pPr>
        <w:spacing w:before="60" w:after="0"/>
      </w:pPr>
      <w:r>
        <w:rPr>
          <w:b/>
          <w:sz w:val="21"/>
        </w:rPr>
        <w:t>MSc Environmental Science, Policy and Management — Erasmus Mundus</w:t>
      </w:r>
    </w:p>
    <w:p>
      <w:pPr>
        <w:spacing w:after="0"/>
      </w:pPr>
      <w:r>
        <w:rPr>
          <w:i/>
          <w:sz w:val="20"/>
        </w:rPr>
        <w:t>Central European University · University of the Aegean · University of Manchester  |  2024 – 2026</w:t>
      </w:r>
    </w:p>
    <w:p>
      <w:pPr>
        <w:spacing w:after="40"/>
      </w:pPr>
      <w:r>
        <w:rPr>
          <w:b w:val="0"/>
          <w:i w:val="0"/>
          <w:sz w:val="21"/>
        </w:rPr>
        <w:t>Graduated with Distinction (GPA 3.73). Thesis: Carbon Capture and Storage in the UK Cement Sector — Policy Incentives, Economic Viability and Public Perception (Peak Cluster, Liverpool Bay).</w:t>
      </w:r>
    </w:p>
    <w:p>
      <w:pPr>
        <w:spacing w:before="60" w:after="0"/>
      </w:pPr>
      <w:r>
        <w:rPr>
          <w:b/>
          <w:sz w:val="21"/>
        </w:rPr>
        <w:t>MSc Climate Change Engineering</w:t>
      </w:r>
    </w:p>
    <w:p>
      <w:pPr>
        <w:spacing w:after="0"/>
      </w:pPr>
      <w:r>
        <w:rPr>
          <w:i/>
          <w:sz w:val="20"/>
        </w:rPr>
        <w:t>Université Abou Bekr Belkaïd (PAUWES)  |  2022 – 2024</w:t>
      </w:r>
    </w:p>
    <w:p>
      <w:pPr>
        <w:spacing w:after="40"/>
      </w:pPr>
      <w:r>
        <w:rPr>
          <w:b w:val="0"/>
          <w:i w:val="0"/>
          <w:sz w:val="21"/>
        </w:rPr>
        <w:t>Thesis: The Role of Blockchain in Enhancing Transparency in Carbon Markets in Africa.</w:t>
      </w:r>
    </w:p>
    <w:p>
      <w:pPr>
        <w:spacing w:before="60" w:after="0"/>
      </w:pPr>
      <w:r>
        <w:rPr>
          <w:b/>
          <w:sz w:val="21"/>
        </w:rPr>
        <w:t>BSc Agribusiness (Climate Change &amp; Food Security)</w:t>
      </w:r>
    </w:p>
    <w:p>
      <w:pPr>
        <w:spacing w:after="0"/>
      </w:pPr>
      <w:r>
        <w:rPr>
          <w:i/>
          <w:sz w:val="20"/>
        </w:rPr>
        <w:t>University for Development Studies, Ghana  |  2015 – 2019</w:t>
      </w:r>
    </w:p>
    <w:p>
      <w:pPr>
        <w:spacing w:after="40"/>
      </w:pPr>
      <w:r>
        <w:rPr>
          <w:b w:val="0"/>
          <w:i w:val="0"/>
          <w:sz w:val="21"/>
        </w:rPr>
        <w:t>First Class Honours · CGPA 4.51 · Best Graduating Student.</w:t>
      </w:r>
    </w:p>
    <w:p>
      <w:pPr>
        <w:spacing w:after="80"/>
      </w:pPr>
      <w:r>
        <w:rPr>
          <w:b w:val="0"/>
          <w:i/>
          <w:sz w:val="20"/>
        </w:rPr>
        <w:t>Relevant coursework includes Energy Markets, Energy Transition, Environmental Policy, GIS and Quantitative Methods (Erasmus Mundus / Manchester).</w:t>
      </w:r>
    </w:p>
    <w:p>
      <w:pPr>
        <w:spacing w:before="160" w:after="40"/>
      </w:pPr>
      <w:r>
        <w:rPr>
          <w:b/>
          <w:color w:val="1F3A5F"/>
          <w:sz w:val="22"/>
        </w:rPr>
        <w:t>TECHNICAL SKILLS</w:t>
      </w:r>
    </w:p>
    <w:p>
      <w:pPr>
        <w:spacing w:after="20"/>
      </w:pPr>
      <w:r>
        <w:rPr>
          <w:b/>
          <w:sz w:val="21"/>
        </w:rPr>
        <w:t xml:space="preserve">Energy &amp; markets: </w:t>
      </w:r>
      <w:r>
        <w:rPr>
          <w:sz w:val="21"/>
        </w:rPr>
        <w:t>Energy access / DRE, diesel genset displacement pathways, energy transition policy, UK ETS / industrial CCS economics, OSeMOSYS scenario modelling (coursework/applied)</w:t>
      </w:r>
    </w:p>
    <w:p>
      <w:pPr>
        <w:spacing w:after="20"/>
      </w:pPr>
      <w:r>
        <w:rPr>
          <w:b/>
          <w:sz w:val="21"/>
        </w:rPr>
        <w:t xml:space="preserve">Programme &amp; partnerships: </w:t>
      </w:r>
      <w:r>
        <w:rPr>
          <w:sz w:val="21"/>
        </w:rPr>
        <w:t>Stakeholder coordination, developer onboarding, briefing notes, fundraising proposals, platform delivery within budget, multi-partner workstreams</w:t>
      </w:r>
    </w:p>
    <w:p>
      <w:pPr>
        <w:spacing w:after="20"/>
      </w:pPr>
      <w:r>
        <w:rPr>
          <w:b/>
          <w:sz w:val="21"/>
        </w:rPr>
        <w:t xml:space="preserve">Analysis &amp; tools: </w:t>
      </w:r>
      <w:r>
        <w:rPr>
          <w:sz w:val="21"/>
        </w:rPr>
        <w:t>Microsoft 365, Excel (advanced), Stata, GIS (ArcGIS, QGIS), SurveyCTO, KoBo Collect</w:t>
      </w:r>
    </w:p>
    <w:p>
      <w:pPr>
        <w:spacing w:before="160" w:after="40"/>
      </w:pPr>
      <w:r>
        <w:rPr>
          <w:b/>
          <w:color w:val="1F3A5F"/>
          <w:sz w:val="22"/>
        </w:rPr>
        <w:t>AWARDS &amp; HONOURS</w:t>
      </w:r>
    </w:p>
    <w:p>
      <w:pPr>
        <w:pStyle w:val="ListBullet"/>
        <w:spacing w:after="20"/>
        <w:ind w:left="340"/>
      </w:pPr>
      <w:r>
        <w:rPr>
          <w:sz w:val="21"/>
        </w:rPr>
        <w:t>Stanford Global Sustainability Challenge — Top 6 globally · Jury Award for Strategic Thinking (2026)</w:t>
      </w:r>
    </w:p>
    <w:p>
      <w:pPr>
        <w:pStyle w:val="ListBullet"/>
        <w:spacing w:after="20"/>
        <w:ind w:left="340"/>
      </w:pPr>
      <w:r>
        <w:rPr>
          <w:sz w:val="21"/>
        </w:rPr>
        <w:t>Schneider Electric Go Green Challenge — Global Winner · €6,000 prize and industry mentorship (2025)</w:t>
      </w:r>
    </w:p>
    <w:p>
      <w:pPr>
        <w:pStyle w:val="ListBullet"/>
        <w:spacing w:after="20"/>
        <w:ind w:left="340"/>
      </w:pPr>
      <w:r>
        <w:rPr>
          <w:sz w:val="21"/>
        </w:rPr>
        <w:t>Erasmus Mundus Scholarship (2024)</w:t>
      </w:r>
    </w:p>
    <w:p>
      <w:pPr>
        <w:pStyle w:val="ListBullet"/>
        <w:spacing w:after="20"/>
        <w:ind w:left="340"/>
      </w:pPr>
      <w:r>
        <w:rPr>
          <w:sz w:val="21"/>
        </w:rPr>
        <w:t>Geneva Challenge — 2nd Place globally, 1st in Africa (2023)</w:t>
      </w:r>
    </w:p>
    <w:p>
      <w:pPr>
        <w:pStyle w:val="ListBullet"/>
        <w:spacing w:after="20"/>
        <w:ind w:left="340"/>
      </w:pPr>
      <w:r>
        <w:rPr>
          <w:sz w:val="21"/>
        </w:rPr>
        <w:t>PAU African Union Scholarship (2022)</w:t>
      </w:r>
    </w:p>
    <w:p>
      <w:pPr>
        <w:spacing w:before="160" w:after="40"/>
      </w:pPr>
      <w:r>
        <w:rPr>
          <w:b/>
          <w:color w:val="1F3A5F"/>
          <w:sz w:val="22"/>
        </w:rPr>
        <w:t>SELECTED PUBLICATIONS</w:t>
      </w:r>
    </w:p>
    <w:p>
      <w:pPr>
        <w:pStyle w:val="ListBullet"/>
        <w:spacing w:after="20"/>
        <w:ind w:left="340"/>
      </w:pPr>
      <w:r>
        <w:rPr>
          <w:sz w:val="21"/>
        </w:rPr>
        <w:t>Saber, M., Posite, V. R., Abdulai, A., et al. (2026). Climate change hotspots in Africa: rainfall, temperature and drought trends (GIS &amp; statistical modelling). Journal of Earth System Science, 135, 187. https://doi.org/10.1007/s12040-026-02867-4</w:t>
      </w:r>
    </w:p>
    <w:p>
      <w:pPr>
        <w:pStyle w:val="ListBullet"/>
        <w:spacing w:after="20"/>
        <w:ind w:left="340"/>
      </w:pPr>
      <w:r>
        <w:rPr>
          <w:sz w:val="21"/>
        </w:rPr>
        <w:t>Saber, M., Koroma, A., Posite, R. V., Ly, A., Tejan Bah, A. M., Abdulai, A., et al. (2025). A comprehensive review of climate change adaptation and disaster risk reduction in Africa. Journal of Water and Climate Change, 16(5), 1831–1862.</w:t>
      </w:r>
    </w:p>
    <w:p>
      <w:pPr>
        <w:pStyle w:val="ListBullet"/>
        <w:spacing w:after="20"/>
        <w:ind w:left="340"/>
      </w:pPr>
      <w:r>
        <w:rPr>
          <w:sz w:val="21"/>
        </w:rPr>
        <w:t>Siddique, H. A., Kanagie, A., &amp; Abdulai, A. (2024). Echoes of the past: Power and colonial impact on contemporary climate politics. In Climate change and environmental politics (pp. 141–166). Transnational Press London.</w:t>
      </w:r>
    </w:p>
    <w:p>
      <w:pPr>
        <w:spacing w:before="160" w:after="40"/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after="20"/>
        <w:ind w:left="340"/>
      </w:pPr>
      <w:r>
        <w:rPr>
          <w:sz w:val="21"/>
        </w:rPr>
        <w:t>Climate Diplomacy — Konrad-Adenauer-Stiftung Regional Programme (2023)</w:t>
      </w:r>
    </w:p>
    <w:p>
      <w:pPr>
        <w:pStyle w:val="ListBullet"/>
        <w:spacing w:after="20"/>
        <w:ind w:left="340"/>
      </w:pPr>
      <w:r>
        <w:rPr>
          <w:sz w:val="21"/>
        </w:rPr>
        <w:t>Understanding Article 4 — UNFCCC RCC East &amp; Southern Africa (2024)</w:t>
      </w:r>
    </w:p>
    <w:p>
      <w:pPr>
        <w:pStyle w:val="ListBullet"/>
        <w:spacing w:after="20"/>
        <w:ind w:left="340"/>
      </w:pPr>
      <w:r>
        <w:rPr>
          <w:sz w:val="21"/>
        </w:rPr>
        <w:t>Digital Earth Africa — GIS for Desertification Mapping in Northern Ghana (2023)</w:t>
      </w:r>
    </w:p>
    <w:p>
      <w:pPr>
        <w:spacing w:before="160" w:after="40"/>
      </w:pPr>
      <w:r>
        <w:rPr>
          <w:b/>
          <w:color w:val="1F3A5F"/>
          <w:sz w:val="22"/>
        </w:rPr>
        <w:t>LANGUAGES</w:t>
      </w:r>
    </w:p>
    <w:p>
      <w:pPr>
        <w:spacing w:after="80"/>
      </w:pPr>
      <w:r>
        <w:rPr>
          <w:b w:val="0"/>
          <w:i w:val="0"/>
          <w:sz w:val="21"/>
        </w:rPr>
        <w:t>English (native) · French (basic)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