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B93" w:rsidRDefault="00682B93" w:rsidP="00682B93">
      <w:pPr>
        <w:rPr>
          <w:rFonts w:eastAsiaTheme="minorEastAsia"/>
          <w:color w:val="4F81BD" w:themeColor="accent1"/>
          <w:lang w:eastAsia="de-DE"/>
        </w:rPr>
      </w:pPr>
      <w:r w:rsidRPr="006D7B36">
        <w:rPr>
          <w:rFonts w:eastAsiaTheme="minorEastAsia"/>
          <w:noProof/>
          <w:color w:val="4F81BD" w:themeColor="accent1"/>
          <w:lang w:eastAsia="de-DE"/>
        </w:rPr>
        <w:drawing>
          <wp:inline distT="0" distB="0" distL="0" distR="0" wp14:anchorId="7BCCD120" wp14:editId="7B7FB3E1">
            <wp:extent cx="5760720" cy="2022200"/>
            <wp:effectExtent l="0" t="0" r="0" b="0"/>
            <wp:docPr id="23" name="Grafik 23" descr="C:\Program Files\Autodesk\PowerInspect 17.1.0.0127800916\file\templates\HTML\Autodesk2003\Autodesk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Autodesk\PowerInspect 17.1.0.0127800916\file\templates\HTML\Autodesk2003\Autodesk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22200"/>
                    </a:xfrm>
                    <a:prstGeom prst="rect">
                      <a:avLst/>
                    </a:prstGeom>
                    <a:noFill/>
                    <a:ln>
                      <a:noFill/>
                    </a:ln>
                  </pic:spPr>
                </pic:pic>
              </a:graphicData>
            </a:graphic>
          </wp:inline>
        </w:drawing>
      </w:r>
    </w:p>
    <w:sdt>
      <w:sdtPr>
        <w:rPr>
          <w:rFonts w:asciiTheme="majorHAnsi" w:eastAsiaTheme="minorEastAsia" w:hAnsiTheme="majorHAnsi" w:cstheme="majorBidi"/>
          <w:color w:val="4F81BD" w:themeColor="accent1"/>
          <w:spacing w:val="-10"/>
          <w:kern w:val="28"/>
          <w:sz w:val="56"/>
          <w:szCs w:val="56"/>
          <w:lang w:eastAsia="de-DE"/>
        </w:rPr>
        <w:id w:val="798339201"/>
        <w:docPartObj>
          <w:docPartGallery w:val="Cover Pages"/>
          <w:docPartUnique/>
        </w:docPartObj>
      </w:sdtPr>
      <w:sdtEndPr>
        <w:rPr>
          <w:rFonts w:eastAsiaTheme="majorEastAsia"/>
          <w:color w:val="auto"/>
          <w:lang w:eastAsia="en-US"/>
        </w:rPr>
      </w:sdtEndPr>
      <w:sdtContent>
        <w:p w:rsidR="00682B93" w:rsidRDefault="00682B93" w:rsidP="00682B93"/>
        <w:p w:rsidR="00682B93" w:rsidRPr="00591F62" w:rsidRDefault="00682B93" w:rsidP="00682B93">
          <w:pPr>
            <w:pStyle w:val="Titel"/>
            <w:jc w:val="center"/>
            <w:rPr>
              <w:sz w:val="96"/>
              <w:szCs w:val="96"/>
            </w:rPr>
          </w:pPr>
          <w:r w:rsidRPr="00591F62">
            <w:rPr>
              <w:sz w:val="96"/>
              <w:szCs w:val="96"/>
            </w:rPr>
            <w:t>PowerI</w:t>
          </w:r>
          <w:r w:rsidR="00A70209">
            <w:rPr>
              <w:sz w:val="96"/>
              <w:szCs w:val="96"/>
            </w:rPr>
            <w:t>nspect</w:t>
          </w:r>
          <w:r w:rsidRPr="00591F62">
            <w:rPr>
              <w:sz w:val="96"/>
              <w:szCs w:val="96"/>
              <w:vertAlign w:val="superscript"/>
            </w:rPr>
            <w:t>®</w:t>
          </w:r>
          <w:r w:rsidRPr="00591F62">
            <w:rPr>
              <w:sz w:val="96"/>
              <w:szCs w:val="96"/>
            </w:rPr>
            <w:t xml:space="preserve"> A</w:t>
          </w:r>
          <w:r w:rsidR="00A70209">
            <w:rPr>
              <w:sz w:val="96"/>
              <w:szCs w:val="96"/>
            </w:rPr>
            <w:t>pps</w:t>
          </w:r>
        </w:p>
        <w:p w:rsidR="00682B93" w:rsidRDefault="00682B93" w:rsidP="00682B93">
          <w:pPr>
            <w:pStyle w:val="Titel"/>
            <w:jc w:val="center"/>
          </w:pPr>
          <w:proofErr w:type="spellStart"/>
          <w:r>
            <w:rPr>
              <w:sz w:val="96"/>
              <w:szCs w:val="96"/>
            </w:rPr>
            <w:t>Miscellaneous</w:t>
          </w:r>
          <w:proofErr w:type="spellEnd"/>
        </w:p>
      </w:sdtContent>
    </w:sdt>
    <w:p w:rsidR="00682B93" w:rsidRDefault="00682B93" w:rsidP="00682B93">
      <w:pPr>
        <w:jc w:val="center"/>
        <w:rPr>
          <w:color w:val="595959" w:themeColor="text1" w:themeTint="A6"/>
          <w:sz w:val="24"/>
          <w:szCs w:val="24"/>
        </w:rPr>
      </w:pPr>
    </w:p>
    <w:p w:rsidR="00682B93" w:rsidRDefault="00682B93" w:rsidP="00682B93">
      <w:pPr>
        <w:rPr>
          <w:color w:val="595959" w:themeColor="text1" w:themeTint="A6"/>
          <w:sz w:val="24"/>
          <w:szCs w:val="24"/>
        </w:rPr>
      </w:pPr>
      <w:r>
        <w:rPr>
          <w:color w:val="595959" w:themeColor="text1" w:themeTint="A6"/>
          <w:szCs w:val="24"/>
        </w:rPr>
        <w:br w:type="page"/>
      </w:r>
    </w:p>
    <w:p w:rsidR="006E3C23" w:rsidRPr="00682B93" w:rsidRDefault="006E3C23" w:rsidP="00682B93">
      <w:r w:rsidRPr="006E3C23">
        <w:rPr>
          <w:color w:val="595959" w:themeColor="text1" w:themeTint="A6"/>
          <w:szCs w:val="24"/>
        </w:rPr>
        <w:lastRenderedPageBreak/>
        <w:t xml:space="preserve">Die in diesem Handbuch enthaltene Information unterliegt ständigen Änderungen ohne vorherige Mitteilung und stellt keine Verpflichtung seitens </w:t>
      </w:r>
      <w:r w:rsidR="00F70FA4">
        <w:rPr>
          <w:color w:val="595959" w:themeColor="text1" w:themeTint="A6"/>
          <w:szCs w:val="24"/>
        </w:rPr>
        <w:t>Autodesk Inc.</w:t>
      </w:r>
      <w:r w:rsidRPr="006E3C23">
        <w:rPr>
          <w:color w:val="595959" w:themeColor="text1" w:themeTint="A6"/>
          <w:szCs w:val="24"/>
        </w:rPr>
        <w:t xml:space="preserve"> dar. Die in diesem Handbuch beschriebene Software unterliegt den Bestimmungen des Urheberrechts und kann nur gemäß diesen Bestimmungen verwendet oder kopiert werden. Das Handbuch oder Teile daraus dürfen nicht in irgendeiner Art und Weise und zu irgendwelchen Zwecken vervielfältigt oder übertragen werden, sei es elektronisch oder mechanisch, einschließlich Fotokopieren und Aufzeichnen ohne die ausdrückli</w:t>
      </w:r>
      <w:r w:rsidR="00BB0314">
        <w:rPr>
          <w:color w:val="595959" w:themeColor="text1" w:themeTint="A6"/>
          <w:szCs w:val="24"/>
        </w:rPr>
        <w:t xml:space="preserve">che Genehmigung durch </w:t>
      </w:r>
      <w:r w:rsidR="00DD4939">
        <w:rPr>
          <w:color w:val="595959" w:themeColor="text1" w:themeTint="A6"/>
          <w:szCs w:val="24"/>
        </w:rPr>
        <w:t>Autodesk</w:t>
      </w:r>
      <w:r w:rsidRPr="006E3C23">
        <w:rPr>
          <w:color w:val="595959" w:themeColor="text1" w:themeTint="A6"/>
          <w:szCs w:val="24"/>
        </w:rPr>
        <w:t>.</w:t>
      </w:r>
    </w:p>
    <w:p w:rsidR="006E3C23" w:rsidRPr="006E3C23" w:rsidRDefault="006E3C23" w:rsidP="006E3C23">
      <w:pPr>
        <w:pStyle w:val="Textkrper"/>
        <w:rPr>
          <w:rFonts w:asciiTheme="minorHAnsi" w:eastAsiaTheme="minorHAnsi" w:hAnsiTheme="minorHAnsi" w:cstheme="minorBidi"/>
          <w:color w:val="595959" w:themeColor="text1" w:themeTint="A6"/>
          <w:szCs w:val="24"/>
        </w:rPr>
      </w:pPr>
    </w:p>
    <w:p w:rsidR="006E3C23" w:rsidRPr="009961D9" w:rsidRDefault="006E3C23" w:rsidP="009961D9">
      <w:pPr>
        <w:jc w:val="center"/>
        <w:rPr>
          <w:color w:val="595959" w:themeColor="text1" w:themeTint="A6"/>
          <w:sz w:val="24"/>
          <w:szCs w:val="24"/>
        </w:rPr>
      </w:pPr>
      <w:r w:rsidRPr="009961D9">
        <w:rPr>
          <w:color w:val="595959" w:themeColor="text1" w:themeTint="A6"/>
          <w:sz w:val="24"/>
          <w:szCs w:val="24"/>
        </w:rPr>
        <w:t xml:space="preserve">Programm </w:t>
      </w:r>
      <w:r w:rsidRPr="009961D9">
        <w:rPr>
          <w:color w:val="595959" w:themeColor="text1" w:themeTint="A6"/>
          <w:sz w:val="24"/>
          <w:szCs w:val="24"/>
        </w:rPr>
        <w:sym w:font="Symbol" w:char="F0E3"/>
      </w:r>
      <w:r w:rsidR="00F70FA4">
        <w:rPr>
          <w:color w:val="595959" w:themeColor="text1" w:themeTint="A6"/>
          <w:sz w:val="24"/>
          <w:szCs w:val="24"/>
        </w:rPr>
        <w:t xml:space="preserve"> 2016</w:t>
      </w:r>
      <w:r w:rsidR="00BB0314">
        <w:rPr>
          <w:color w:val="595959" w:themeColor="text1" w:themeTint="A6"/>
          <w:sz w:val="24"/>
          <w:szCs w:val="24"/>
        </w:rPr>
        <w:t xml:space="preserve"> Delcam Ltd</w:t>
      </w:r>
    </w:p>
    <w:p w:rsidR="006E3C23" w:rsidRPr="006E3C23" w:rsidRDefault="006E3C23" w:rsidP="006E3C23">
      <w:pPr>
        <w:pStyle w:val="Textkrper"/>
        <w:rPr>
          <w:rFonts w:asciiTheme="minorHAnsi" w:eastAsiaTheme="minorHAnsi" w:hAnsiTheme="minorHAnsi" w:cstheme="minorBidi"/>
          <w:color w:val="595959" w:themeColor="text1" w:themeTint="A6"/>
          <w:szCs w:val="24"/>
        </w:rPr>
      </w:pPr>
    </w:p>
    <w:p w:rsidR="006E3C23" w:rsidRPr="006E3C23" w:rsidRDefault="006E3C23" w:rsidP="006E3C23">
      <w:pPr>
        <w:pStyle w:val="Textkrper"/>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sym w:font="Symbol" w:char="F0E3"/>
      </w:r>
      <w:r w:rsidR="00F70FA4">
        <w:rPr>
          <w:rFonts w:asciiTheme="minorHAnsi" w:eastAsiaTheme="minorHAnsi" w:hAnsiTheme="minorHAnsi" w:cstheme="minorBidi"/>
          <w:color w:val="595959" w:themeColor="text1" w:themeTint="A6"/>
          <w:szCs w:val="24"/>
        </w:rPr>
        <w:t xml:space="preserve"> 2016</w:t>
      </w:r>
      <w:r w:rsidR="00BB0314">
        <w:rPr>
          <w:rFonts w:asciiTheme="minorHAnsi" w:eastAsiaTheme="minorHAnsi" w:hAnsiTheme="minorHAnsi" w:cstheme="minorBidi"/>
          <w:color w:val="595959" w:themeColor="text1" w:themeTint="A6"/>
          <w:szCs w:val="24"/>
        </w:rPr>
        <w:t xml:space="preserve"> Delcam Ltd</w:t>
      </w:r>
      <w:r w:rsidRPr="006E3C23">
        <w:rPr>
          <w:rFonts w:asciiTheme="minorHAnsi" w:eastAsiaTheme="minorHAnsi" w:hAnsiTheme="minorHAnsi" w:cstheme="minorBidi"/>
          <w:color w:val="595959" w:themeColor="text1" w:themeTint="A6"/>
          <w:szCs w:val="24"/>
        </w:rPr>
        <w:t>.</w:t>
      </w:r>
    </w:p>
    <w:p w:rsidR="006E3C23" w:rsidRPr="00307B1C" w:rsidRDefault="006E3C23" w:rsidP="006E3C23">
      <w:pPr>
        <w:pStyle w:val="Textkrper"/>
        <w:rPr>
          <w:rFonts w:ascii="Arial" w:hAnsi="Arial" w:cs="Arial"/>
        </w:rPr>
      </w:pPr>
    </w:p>
    <w:p w:rsidR="006E3C23" w:rsidRPr="006E3C23" w:rsidRDefault="006E3C23" w:rsidP="006E3C23">
      <w:pPr>
        <w:pStyle w:val="Textkrper"/>
        <w:rPr>
          <w:rFonts w:asciiTheme="minorHAnsi" w:eastAsiaTheme="minorHAnsi" w:hAnsiTheme="minorHAnsi" w:cstheme="minorBidi"/>
          <w:b/>
          <w:color w:val="595959" w:themeColor="text1" w:themeTint="A6"/>
          <w:szCs w:val="24"/>
        </w:rPr>
      </w:pPr>
      <w:r w:rsidRPr="006E3C23">
        <w:rPr>
          <w:rFonts w:asciiTheme="minorHAnsi" w:eastAsiaTheme="minorHAnsi" w:hAnsiTheme="minorHAnsi" w:cstheme="minorBidi"/>
          <w:b/>
          <w:color w:val="595959" w:themeColor="text1" w:themeTint="A6"/>
          <w:szCs w:val="24"/>
        </w:rPr>
        <w:t>Wichtiger Hinweis</w:t>
      </w:r>
    </w:p>
    <w:p w:rsidR="006E3C23" w:rsidRDefault="00F70FA4" w:rsidP="006E3C23">
      <w:pPr>
        <w:pStyle w:val="Textkrper"/>
        <w:rPr>
          <w:rFonts w:asciiTheme="minorHAnsi" w:eastAsiaTheme="minorHAnsi" w:hAnsiTheme="minorHAnsi" w:cstheme="minorBidi"/>
          <w:b/>
          <w:color w:val="595959" w:themeColor="text1" w:themeTint="A6"/>
          <w:szCs w:val="24"/>
        </w:rPr>
      </w:pPr>
      <w:r>
        <w:rPr>
          <w:rFonts w:asciiTheme="minorHAnsi" w:eastAsiaTheme="minorHAnsi" w:hAnsiTheme="minorHAnsi" w:cstheme="minorBidi"/>
          <w:b/>
          <w:color w:val="595959" w:themeColor="text1" w:themeTint="A6"/>
          <w:szCs w:val="24"/>
        </w:rPr>
        <w:t>Autodesk</w:t>
      </w:r>
      <w:r w:rsidR="006E3C23" w:rsidRPr="006E3C23">
        <w:rPr>
          <w:rFonts w:asciiTheme="minorHAnsi" w:eastAsiaTheme="minorHAnsi" w:hAnsiTheme="minorHAnsi" w:cstheme="minorBidi"/>
          <w:b/>
          <w:color w:val="595959" w:themeColor="text1" w:themeTint="A6"/>
          <w:szCs w:val="24"/>
        </w:rPr>
        <w:t xml:space="preserve"> hat keine Kontrolle über die Verwendung der in diesem Handbuch beschriebenen Software und übernimmt keine Verantwortung für irgendwelche Verluste oder Schäden, die, wie auch immer, durch den Gebrauch dieser Software verursacht wurden. Der Anwender wird darauf hingewiesen, dass alle Ergebnisse des Programms von einer qualifizierten Person gemäß den Verfahren der Qualitätskontrolle überprüft werden sollten.</w:t>
      </w:r>
    </w:p>
    <w:p w:rsidR="006E3C23" w:rsidRPr="006E3C23" w:rsidRDefault="006E3C23" w:rsidP="006E3C23">
      <w:pPr>
        <w:pStyle w:val="Textkrper"/>
        <w:rPr>
          <w:rFonts w:asciiTheme="minorHAnsi" w:eastAsiaTheme="minorHAnsi" w:hAnsiTheme="minorHAnsi" w:cstheme="minorBidi"/>
          <w:b/>
          <w:color w:val="595959" w:themeColor="text1" w:themeTint="A6"/>
          <w:szCs w:val="24"/>
        </w:rPr>
      </w:pPr>
    </w:p>
    <w:p w:rsidR="006E3C23" w:rsidRDefault="006E3C23" w:rsidP="006E3C23">
      <w:pPr>
        <w:jc w:val="center"/>
        <w:rPr>
          <w:b/>
          <w:color w:val="595959" w:themeColor="text1" w:themeTint="A6"/>
          <w:sz w:val="24"/>
          <w:szCs w:val="24"/>
        </w:rPr>
      </w:pPr>
    </w:p>
    <w:p w:rsidR="006E3C23" w:rsidRPr="006E3C23" w:rsidRDefault="006E3C23" w:rsidP="006E3C23">
      <w:pPr>
        <w:jc w:val="center"/>
        <w:rPr>
          <w:b/>
          <w:color w:val="595959" w:themeColor="text1" w:themeTint="A6"/>
          <w:sz w:val="24"/>
          <w:szCs w:val="24"/>
        </w:rPr>
      </w:pPr>
    </w:p>
    <w:p w:rsidR="006E3C23" w:rsidRPr="006E3C23" w:rsidRDefault="006E3C23" w:rsidP="006E3C23">
      <w:pPr>
        <w:pStyle w:val="Textkrper"/>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t>Vertrieb in der Bundesrepublik Deutschland:</w:t>
      </w:r>
    </w:p>
    <w:p w:rsidR="006E3C23" w:rsidRPr="006E3C23" w:rsidRDefault="00F70FA4" w:rsidP="006E3C23">
      <w:pPr>
        <w:pStyle w:val="Textkrper"/>
        <w:rPr>
          <w:rFonts w:asciiTheme="minorHAnsi" w:eastAsiaTheme="minorHAnsi" w:hAnsiTheme="minorHAnsi" w:cstheme="minorBidi"/>
          <w:color w:val="595959" w:themeColor="text1" w:themeTint="A6"/>
          <w:szCs w:val="24"/>
        </w:rPr>
      </w:pPr>
      <w:r>
        <w:rPr>
          <w:rFonts w:asciiTheme="minorHAnsi" w:eastAsiaTheme="minorHAnsi" w:hAnsiTheme="minorHAnsi" w:cstheme="minorBidi"/>
          <w:color w:val="595959" w:themeColor="text1" w:themeTint="A6"/>
          <w:szCs w:val="24"/>
        </w:rPr>
        <w:t>Autodesk</w:t>
      </w:r>
      <w:r w:rsidR="006E3C23" w:rsidRPr="006E3C23">
        <w:rPr>
          <w:rFonts w:asciiTheme="minorHAnsi" w:eastAsiaTheme="minorHAnsi" w:hAnsiTheme="minorHAnsi" w:cstheme="minorBidi"/>
          <w:color w:val="595959" w:themeColor="text1" w:themeTint="A6"/>
          <w:szCs w:val="24"/>
        </w:rPr>
        <w:t xml:space="preserve"> GmbH</w:t>
      </w:r>
    </w:p>
    <w:p w:rsidR="006E3C23" w:rsidRPr="006E3C23" w:rsidRDefault="006E3C23" w:rsidP="006E3C23">
      <w:pPr>
        <w:pStyle w:val="Textkrper"/>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t>Bürgermeister-Mahr-Straße 18</w:t>
      </w:r>
    </w:p>
    <w:p w:rsidR="006E3C23" w:rsidRPr="006E3C23" w:rsidRDefault="006E3C23" w:rsidP="006E3C23">
      <w:pPr>
        <w:pStyle w:val="Textkrper"/>
        <w:ind w:left="-142"/>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t>D-63179 Obertshausen</w:t>
      </w:r>
    </w:p>
    <w:p w:rsidR="006E3C23" w:rsidRPr="006E3C23" w:rsidRDefault="006E3C23" w:rsidP="006E3C23">
      <w:pPr>
        <w:pStyle w:val="Textkrper"/>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t>Tel.: 06104-9461-0</w:t>
      </w:r>
    </w:p>
    <w:p w:rsidR="006E3C23" w:rsidRPr="006E3C23" w:rsidRDefault="006E3C23" w:rsidP="006E3C23">
      <w:pPr>
        <w:pStyle w:val="Textkrper"/>
        <w:rPr>
          <w:rFonts w:asciiTheme="minorHAnsi" w:eastAsiaTheme="minorHAnsi" w:hAnsiTheme="minorHAnsi" w:cstheme="minorBidi"/>
          <w:color w:val="595959" w:themeColor="text1" w:themeTint="A6"/>
          <w:szCs w:val="24"/>
        </w:rPr>
      </w:pPr>
      <w:r w:rsidRPr="006E3C23">
        <w:rPr>
          <w:rFonts w:asciiTheme="minorHAnsi" w:eastAsiaTheme="minorHAnsi" w:hAnsiTheme="minorHAnsi" w:cstheme="minorBidi"/>
          <w:color w:val="595959" w:themeColor="text1" w:themeTint="A6"/>
          <w:szCs w:val="24"/>
        </w:rPr>
        <w:t>Fax: 06104-9461-26</w:t>
      </w:r>
    </w:p>
    <w:p w:rsidR="00405068" w:rsidRPr="001E734A" w:rsidRDefault="001E734A" w:rsidP="001E734A">
      <w:pPr>
        <w:rPr>
          <w:rFonts w:cstheme="minorHAnsi"/>
          <w:b/>
          <w:color w:val="595959" w:themeColor="text1" w:themeTint="A6"/>
          <w:sz w:val="32"/>
          <w:szCs w:val="32"/>
        </w:rPr>
      </w:pPr>
      <w:r>
        <w:rPr>
          <w:rFonts w:cstheme="minorHAnsi"/>
          <w:b/>
          <w:color w:val="595959" w:themeColor="text1" w:themeTint="A6"/>
          <w:sz w:val="32"/>
          <w:szCs w:val="32"/>
        </w:rPr>
        <w:br w:type="page"/>
      </w:r>
    </w:p>
    <w:sdt>
      <w:sdtPr>
        <w:rPr>
          <w:rFonts w:asciiTheme="minorHAnsi" w:eastAsiaTheme="minorHAnsi" w:hAnsiTheme="minorHAnsi" w:cstheme="minorBidi"/>
          <w:b w:val="0"/>
          <w:bCs w:val="0"/>
          <w:color w:val="auto"/>
          <w:sz w:val="22"/>
          <w:szCs w:val="22"/>
          <w:lang w:eastAsia="en-US"/>
        </w:rPr>
        <w:id w:val="748925331"/>
        <w:docPartObj>
          <w:docPartGallery w:val="Table of Contents"/>
          <w:docPartUnique/>
        </w:docPartObj>
      </w:sdtPr>
      <w:sdtEndPr/>
      <w:sdtContent>
        <w:p w:rsidR="00162C69" w:rsidRDefault="00162C69">
          <w:pPr>
            <w:pStyle w:val="Inhaltsverzeichnisberschrift"/>
          </w:pPr>
          <w:r>
            <w:t>Inhaltsverzeichnis</w:t>
          </w:r>
        </w:p>
        <w:p w:rsidR="004C3D95" w:rsidRDefault="00162C69">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7523275" w:history="1">
            <w:r w:rsidR="004C3D95" w:rsidRPr="00F913D2">
              <w:rPr>
                <w:rStyle w:val="Hyperlink"/>
                <w:noProof/>
              </w:rPr>
              <w:t>Ziel der App</w:t>
            </w:r>
            <w:r w:rsidR="004C3D95">
              <w:rPr>
                <w:noProof/>
                <w:webHidden/>
              </w:rPr>
              <w:tab/>
            </w:r>
            <w:r w:rsidR="004C3D95">
              <w:rPr>
                <w:noProof/>
                <w:webHidden/>
              </w:rPr>
              <w:fldChar w:fldCharType="begin"/>
            </w:r>
            <w:r w:rsidR="004C3D95">
              <w:rPr>
                <w:noProof/>
                <w:webHidden/>
              </w:rPr>
              <w:instrText xml:space="preserve"> PAGEREF _Toc467523275 \h </w:instrText>
            </w:r>
            <w:r w:rsidR="004C3D95">
              <w:rPr>
                <w:noProof/>
                <w:webHidden/>
              </w:rPr>
            </w:r>
            <w:r w:rsidR="004C3D95">
              <w:rPr>
                <w:noProof/>
                <w:webHidden/>
              </w:rPr>
              <w:fldChar w:fldCharType="separate"/>
            </w:r>
            <w:r w:rsidR="00CF44D7">
              <w:rPr>
                <w:noProof/>
                <w:webHidden/>
              </w:rPr>
              <w:t>2</w:t>
            </w:r>
            <w:r w:rsidR="004C3D95">
              <w:rPr>
                <w:noProof/>
                <w:webHidden/>
              </w:rPr>
              <w:fldChar w:fldCharType="end"/>
            </w:r>
          </w:hyperlink>
        </w:p>
        <w:p w:rsidR="004C3D95" w:rsidRDefault="00BD6482">
          <w:pPr>
            <w:pStyle w:val="Verzeichnis1"/>
            <w:tabs>
              <w:tab w:val="right" w:leader="dot" w:pos="9062"/>
            </w:tabs>
            <w:rPr>
              <w:rFonts w:eastAsiaTheme="minorEastAsia"/>
              <w:noProof/>
              <w:lang w:eastAsia="de-DE"/>
            </w:rPr>
          </w:pPr>
          <w:hyperlink w:anchor="_Toc467523276" w:history="1">
            <w:r w:rsidR="004C3D95" w:rsidRPr="00F913D2">
              <w:rPr>
                <w:rStyle w:val="Hyperlink"/>
                <w:noProof/>
              </w:rPr>
              <w:t>Installation</w:t>
            </w:r>
            <w:r w:rsidR="004C3D95">
              <w:rPr>
                <w:noProof/>
                <w:webHidden/>
              </w:rPr>
              <w:tab/>
            </w:r>
            <w:r w:rsidR="004C3D95">
              <w:rPr>
                <w:noProof/>
                <w:webHidden/>
              </w:rPr>
              <w:fldChar w:fldCharType="begin"/>
            </w:r>
            <w:r w:rsidR="004C3D95">
              <w:rPr>
                <w:noProof/>
                <w:webHidden/>
              </w:rPr>
              <w:instrText xml:space="preserve"> PAGEREF _Toc467523276 \h </w:instrText>
            </w:r>
            <w:r w:rsidR="004C3D95">
              <w:rPr>
                <w:noProof/>
                <w:webHidden/>
              </w:rPr>
            </w:r>
            <w:r w:rsidR="004C3D95">
              <w:rPr>
                <w:noProof/>
                <w:webHidden/>
              </w:rPr>
              <w:fldChar w:fldCharType="separate"/>
            </w:r>
            <w:r w:rsidR="00CF44D7">
              <w:rPr>
                <w:noProof/>
                <w:webHidden/>
              </w:rPr>
              <w:t>2</w:t>
            </w:r>
            <w:r w:rsidR="004C3D95">
              <w:rPr>
                <w:noProof/>
                <w:webHidden/>
              </w:rPr>
              <w:fldChar w:fldCharType="end"/>
            </w:r>
          </w:hyperlink>
        </w:p>
        <w:p w:rsidR="004C3D95" w:rsidRDefault="00BD6482">
          <w:pPr>
            <w:pStyle w:val="Verzeichnis1"/>
            <w:tabs>
              <w:tab w:val="right" w:leader="dot" w:pos="9062"/>
            </w:tabs>
            <w:rPr>
              <w:rFonts w:eastAsiaTheme="minorEastAsia"/>
              <w:noProof/>
              <w:lang w:eastAsia="de-DE"/>
            </w:rPr>
          </w:pPr>
          <w:hyperlink w:anchor="_Toc467523277" w:history="1">
            <w:r w:rsidR="004C3D95" w:rsidRPr="00F913D2">
              <w:rPr>
                <w:rStyle w:val="Hyperlink"/>
                <w:noProof/>
              </w:rPr>
              <w:t>Anwendung</w:t>
            </w:r>
            <w:r w:rsidR="004C3D95">
              <w:rPr>
                <w:noProof/>
                <w:webHidden/>
              </w:rPr>
              <w:tab/>
            </w:r>
            <w:r w:rsidR="004C3D95">
              <w:rPr>
                <w:noProof/>
                <w:webHidden/>
              </w:rPr>
              <w:fldChar w:fldCharType="begin"/>
            </w:r>
            <w:r w:rsidR="004C3D95">
              <w:rPr>
                <w:noProof/>
                <w:webHidden/>
              </w:rPr>
              <w:instrText xml:space="preserve"> PAGEREF _Toc467523277 \h </w:instrText>
            </w:r>
            <w:r w:rsidR="004C3D95">
              <w:rPr>
                <w:noProof/>
                <w:webHidden/>
              </w:rPr>
            </w:r>
            <w:r w:rsidR="004C3D95">
              <w:rPr>
                <w:noProof/>
                <w:webHidden/>
              </w:rPr>
              <w:fldChar w:fldCharType="separate"/>
            </w:r>
            <w:r w:rsidR="00CF44D7">
              <w:rPr>
                <w:noProof/>
                <w:webHidden/>
              </w:rPr>
              <w:t>3</w:t>
            </w:r>
            <w:r w:rsidR="004C3D95">
              <w:rPr>
                <w:noProof/>
                <w:webHidden/>
              </w:rPr>
              <w:fldChar w:fldCharType="end"/>
            </w:r>
          </w:hyperlink>
        </w:p>
        <w:p w:rsidR="004C3D95" w:rsidRDefault="00BD6482">
          <w:pPr>
            <w:pStyle w:val="Verzeichnis1"/>
            <w:tabs>
              <w:tab w:val="right" w:leader="dot" w:pos="9062"/>
            </w:tabs>
            <w:rPr>
              <w:rFonts w:eastAsiaTheme="minorEastAsia"/>
              <w:noProof/>
              <w:lang w:eastAsia="de-DE"/>
            </w:rPr>
          </w:pPr>
          <w:hyperlink w:anchor="_Toc467523278" w:history="1">
            <w:r w:rsidR="004C3D95" w:rsidRPr="00F913D2">
              <w:rPr>
                <w:rStyle w:val="Hyperlink"/>
                <w:noProof/>
              </w:rPr>
              <w:t>Kugel-Fläche</w:t>
            </w:r>
            <w:r w:rsidR="004C3D95">
              <w:rPr>
                <w:noProof/>
                <w:webHidden/>
              </w:rPr>
              <w:tab/>
            </w:r>
            <w:r w:rsidR="004C3D95">
              <w:rPr>
                <w:noProof/>
                <w:webHidden/>
              </w:rPr>
              <w:fldChar w:fldCharType="begin"/>
            </w:r>
            <w:r w:rsidR="004C3D95">
              <w:rPr>
                <w:noProof/>
                <w:webHidden/>
              </w:rPr>
              <w:instrText xml:space="preserve"> PAGEREF _Toc467523278 \h </w:instrText>
            </w:r>
            <w:r w:rsidR="004C3D95">
              <w:rPr>
                <w:noProof/>
                <w:webHidden/>
              </w:rPr>
            </w:r>
            <w:r w:rsidR="004C3D95">
              <w:rPr>
                <w:noProof/>
                <w:webHidden/>
              </w:rPr>
              <w:fldChar w:fldCharType="separate"/>
            </w:r>
            <w:r w:rsidR="00CF44D7">
              <w:rPr>
                <w:noProof/>
                <w:webHidden/>
              </w:rPr>
              <w:t>4</w:t>
            </w:r>
            <w:r w:rsidR="004C3D95">
              <w:rPr>
                <w:noProof/>
                <w:webHidden/>
              </w:rPr>
              <w:fldChar w:fldCharType="end"/>
            </w:r>
          </w:hyperlink>
        </w:p>
        <w:p w:rsidR="004C3D95" w:rsidRDefault="00BD6482">
          <w:pPr>
            <w:pStyle w:val="Verzeichnis2"/>
            <w:tabs>
              <w:tab w:val="right" w:leader="dot" w:pos="9062"/>
            </w:tabs>
            <w:rPr>
              <w:rFonts w:eastAsiaTheme="minorEastAsia"/>
              <w:noProof/>
              <w:lang w:eastAsia="de-DE"/>
            </w:rPr>
          </w:pPr>
          <w:hyperlink w:anchor="_Toc467523279" w:history="1">
            <w:r w:rsidR="004C3D95" w:rsidRPr="00F913D2">
              <w:rPr>
                <w:rStyle w:val="Hyperlink"/>
                <w:noProof/>
              </w:rPr>
              <w:t>Vorgehensweise</w:t>
            </w:r>
            <w:r w:rsidR="004C3D95">
              <w:rPr>
                <w:noProof/>
                <w:webHidden/>
              </w:rPr>
              <w:tab/>
            </w:r>
            <w:r w:rsidR="004C3D95">
              <w:rPr>
                <w:noProof/>
                <w:webHidden/>
              </w:rPr>
              <w:fldChar w:fldCharType="begin"/>
            </w:r>
            <w:r w:rsidR="004C3D95">
              <w:rPr>
                <w:noProof/>
                <w:webHidden/>
              </w:rPr>
              <w:instrText xml:space="preserve"> PAGEREF _Toc467523279 \h </w:instrText>
            </w:r>
            <w:r w:rsidR="004C3D95">
              <w:rPr>
                <w:noProof/>
                <w:webHidden/>
              </w:rPr>
            </w:r>
            <w:r w:rsidR="004C3D95">
              <w:rPr>
                <w:noProof/>
                <w:webHidden/>
              </w:rPr>
              <w:fldChar w:fldCharType="separate"/>
            </w:r>
            <w:r w:rsidR="00CF44D7">
              <w:rPr>
                <w:noProof/>
                <w:webHidden/>
              </w:rPr>
              <w:t>5</w:t>
            </w:r>
            <w:r w:rsidR="004C3D95">
              <w:rPr>
                <w:noProof/>
                <w:webHidden/>
              </w:rPr>
              <w:fldChar w:fldCharType="end"/>
            </w:r>
          </w:hyperlink>
        </w:p>
        <w:p w:rsidR="004C3D95" w:rsidRDefault="00BD6482">
          <w:pPr>
            <w:pStyle w:val="Verzeichnis1"/>
            <w:tabs>
              <w:tab w:val="right" w:leader="dot" w:pos="9062"/>
            </w:tabs>
            <w:rPr>
              <w:rFonts w:eastAsiaTheme="minorEastAsia"/>
              <w:noProof/>
              <w:lang w:eastAsia="de-DE"/>
            </w:rPr>
          </w:pPr>
          <w:hyperlink w:anchor="_Toc467523280" w:history="1">
            <w:r w:rsidR="004C3D95" w:rsidRPr="00F913D2">
              <w:rPr>
                <w:rStyle w:val="Hyperlink"/>
                <w:noProof/>
              </w:rPr>
              <w:t>Kreis-Fläche</w:t>
            </w:r>
            <w:r w:rsidR="004C3D95">
              <w:rPr>
                <w:noProof/>
                <w:webHidden/>
              </w:rPr>
              <w:tab/>
            </w:r>
            <w:r w:rsidR="004C3D95">
              <w:rPr>
                <w:noProof/>
                <w:webHidden/>
              </w:rPr>
              <w:fldChar w:fldCharType="begin"/>
            </w:r>
            <w:r w:rsidR="004C3D95">
              <w:rPr>
                <w:noProof/>
                <w:webHidden/>
              </w:rPr>
              <w:instrText xml:space="preserve"> PAGEREF _Toc467523280 \h </w:instrText>
            </w:r>
            <w:r w:rsidR="004C3D95">
              <w:rPr>
                <w:noProof/>
                <w:webHidden/>
              </w:rPr>
            </w:r>
            <w:r w:rsidR="004C3D95">
              <w:rPr>
                <w:noProof/>
                <w:webHidden/>
              </w:rPr>
              <w:fldChar w:fldCharType="separate"/>
            </w:r>
            <w:r w:rsidR="00CF44D7">
              <w:rPr>
                <w:noProof/>
                <w:webHidden/>
              </w:rPr>
              <w:t>8</w:t>
            </w:r>
            <w:r w:rsidR="004C3D95">
              <w:rPr>
                <w:noProof/>
                <w:webHidden/>
              </w:rPr>
              <w:fldChar w:fldCharType="end"/>
            </w:r>
          </w:hyperlink>
        </w:p>
        <w:p w:rsidR="004C3D95" w:rsidRDefault="00BD6482">
          <w:pPr>
            <w:pStyle w:val="Verzeichnis2"/>
            <w:tabs>
              <w:tab w:val="right" w:leader="dot" w:pos="9062"/>
            </w:tabs>
            <w:rPr>
              <w:rFonts w:eastAsiaTheme="minorEastAsia"/>
              <w:noProof/>
              <w:lang w:eastAsia="de-DE"/>
            </w:rPr>
          </w:pPr>
          <w:hyperlink w:anchor="_Toc467523281" w:history="1">
            <w:r w:rsidR="004C3D95" w:rsidRPr="00F913D2">
              <w:rPr>
                <w:rStyle w:val="Hyperlink"/>
                <w:noProof/>
              </w:rPr>
              <w:t>Vorgehensweise</w:t>
            </w:r>
            <w:r w:rsidR="004C3D95">
              <w:rPr>
                <w:noProof/>
                <w:webHidden/>
              </w:rPr>
              <w:tab/>
            </w:r>
            <w:r w:rsidR="004C3D95">
              <w:rPr>
                <w:noProof/>
                <w:webHidden/>
              </w:rPr>
              <w:fldChar w:fldCharType="begin"/>
            </w:r>
            <w:r w:rsidR="004C3D95">
              <w:rPr>
                <w:noProof/>
                <w:webHidden/>
              </w:rPr>
              <w:instrText xml:space="preserve"> PAGEREF _Toc467523281 \h </w:instrText>
            </w:r>
            <w:r w:rsidR="004C3D95">
              <w:rPr>
                <w:noProof/>
                <w:webHidden/>
              </w:rPr>
            </w:r>
            <w:r w:rsidR="004C3D95">
              <w:rPr>
                <w:noProof/>
                <w:webHidden/>
              </w:rPr>
              <w:fldChar w:fldCharType="separate"/>
            </w:r>
            <w:r w:rsidR="00CF44D7">
              <w:rPr>
                <w:noProof/>
                <w:webHidden/>
              </w:rPr>
              <w:t>9</w:t>
            </w:r>
            <w:r w:rsidR="004C3D95">
              <w:rPr>
                <w:noProof/>
                <w:webHidden/>
              </w:rPr>
              <w:fldChar w:fldCharType="end"/>
            </w:r>
          </w:hyperlink>
        </w:p>
        <w:p w:rsidR="004C3D95" w:rsidRDefault="00BD6482">
          <w:pPr>
            <w:pStyle w:val="Verzeichnis1"/>
            <w:tabs>
              <w:tab w:val="right" w:leader="dot" w:pos="9062"/>
            </w:tabs>
            <w:rPr>
              <w:rFonts w:eastAsiaTheme="minorEastAsia"/>
              <w:noProof/>
              <w:lang w:eastAsia="de-DE"/>
            </w:rPr>
          </w:pPr>
          <w:hyperlink w:anchor="_Toc467523282" w:history="1">
            <w:r w:rsidR="004C3D95" w:rsidRPr="00F913D2">
              <w:rPr>
                <w:rStyle w:val="Hyperlink"/>
                <w:noProof/>
              </w:rPr>
              <w:t>Hinweis</w:t>
            </w:r>
            <w:r w:rsidR="004C3D95">
              <w:rPr>
                <w:noProof/>
                <w:webHidden/>
              </w:rPr>
              <w:tab/>
            </w:r>
            <w:r w:rsidR="004C3D95">
              <w:rPr>
                <w:noProof/>
                <w:webHidden/>
              </w:rPr>
              <w:fldChar w:fldCharType="begin"/>
            </w:r>
            <w:r w:rsidR="004C3D95">
              <w:rPr>
                <w:noProof/>
                <w:webHidden/>
              </w:rPr>
              <w:instrText xml:space="preserve"> PAGEREF _Toc467523282 \h </w:instrText>
            </w:r>
            <w:r w:rsidR="004C3D95">
              <w:rPr>
                <w:noProof/>
                <w:webHidden/>
              </w:rPr>
            </w:r>
            <w:r w:rsidR="004C3D95">
              <w:rPr>
                <w:noProof/>
                <w:webHidden/>
              </w:rPr>
              <w:fldChar w:fldCharType="separate"/>
            </w:r>
            <w:r w:rsidR="00CF44D7">
              <w:rPr>
                <w:noProof/>
                <w:webHidden/>
              </w:rPr>
              <w:t>12</w:t>
            </w:r>
            <w:r w:rsidR="004C3D95">
              <w:rPr>
                <w:noProof/>
                <w:webHidden/>
              </w:rPr>
              <w:fldChar w:fldCharType="end"/>
            </w:r>
          </w:hyperlink>
        </w:p>
        <w:p w:rsidR="007B4DE3" w:rsidRPr="00BB1E3B" w:rsidRDefault="00162C69">
          <w:r>
            <w:rPr>
              <w:b/>
              <w:bCs/>
            </w:rPr>
            <w:fldChar w:fldCharType="end"/>
          </w:r>
        </w:p>
      </w:sdtContent>
    </w:sdt>
    <w:p w:rsidR="00C67573" w:rsidRPr="006D7B36" w:rsidRDefault="00C67573" w:rsidP="00C67573">
      <w:pPr>
        <w:pStyle w:val="berschrift1"/>
        <w:rPr>
          <w:color w:val="262626" w:themeColor="text1" w:themeTint="D9"/>
        </w:rPr>
      </w:pPr>
      <w:bookmarkStart w:id="0" w:name="_Toc457312548"/>
      <w:bookmarkStart w:id="1" w:name="_Toc467523275"/>
      <w:r w:rsidRPr="006D7B36">
        <w:rPr>
          <w:color w:val="262626" w:themeColor="text1" w:themeTint="D9"/>
        </w:rPr>
        <w:t>Ziel der App</w:t>
      </w:r>
      <w:bookmarkEnd w:id="0"/>
      <w:bookmarkEnd w:id="1"/>
    </w:p>
    <w:p w:rsidR="004F7F4C" w:rsidRDefault="00C67573" w:rsidP="00C67573">
      <w:r>
        <w:t>Autodesk PI</w:t>
      </w:r>
      <w:r w:rsidR="00A70209">
        <w:t xml:space="preserve"> Apps</w:t>
      </w:r>
      <w:r>
        <w:t xml:space="preserve"> </w:t>
      </w:r>
      <w:proofErr w:type="spellStart"/>
      <w:r>
        <w:t>Miscellaneous</w:t>
      </w:r>
      <w:proofErr w:type="spellEnd"/>
      <w:r>
        <w:t xml:space="preserve"> stellt dem Anwender von PowerInspect eine Auswahl an verschiedenen Funktionen zur Verfügung die im Standard der Software nicht enthalten sind.</w:t>
      </w:r>
    </w:p>
    <w:p w:rsidR="00C67573" w:rsidRPr="006D7B36" w:rsidRDefault="00C67573" w:rsidP="00C67573">
      <w:pPr>
        <w:pStyle w:val="berschrift1"/>
        <w:rPr>
          <w:color w:val="262626" w:themeColor="text1" w:themeTint="D9"/>
        </w:rPr>
      </w:pPr>
      <w:bookmarkStart w:id="2" w:name="_Toc457312549"/>
      <w:bookmarkStart w:id="3" w:name="_Toc467523276"/>
      <w:r w:rsidRPr="006D7B36">
        <w:rPr>
          <w:color w:val="262626" w:themeColor="text1" w:themeTint="D9"/>
        </w:rPr>
        <w:t>Installation</w:t>
      </w:r>
      <w:bookmarkEnd w:id="2"/>
      <w:bookmarkEnd w:id="3"/>
    </w:p>
    <w:p w:rsidR="00C67573" w:rsidRDefault="00C67573" w:rsidP="00C67573">
      <w:r>
        <w:t>Die Installationsroutine wird im Dokument Autodesk PowerInspect Apps beschrieben.</w:t>
      </w:r>
    </w:p>
    <w:p w:rsidR="00C67573" w:rsidRPr="007B4DE3" w:rsidRDefault="00C67573" w:rsidP="00C67573">
      <w:pPr>
        <w:rPr>
          <w:color w:val="595959" w:themeColor="text1" w:themeTint="A6"/>
          <w:sz w:val="24"/>
          <w:szCs w:val="24"/>
        </w:rPr>
      </w:pPr>
    </w:p>
    <w:p w:rsidR="00C67573" w:rsidRDefault="00C67573" w:rsidP="00C67573">
      <w:pPr>
        <w:rPr>
          <w:rFonts w:asciiTheme="majorHAnsi" w:eastAsiaTheme="majorEastAsia" w:hAnsiTheme="majorHAnsi" w:cstheme="majorBidi"/>
          <w:b/>
          <w:bCs/>
          <w:color w:val="365F91" w:themeColor="accent1" w:themeShade="BF"/>
          <w:sz w:val="28"/>
          <w:szCs w:val="28"/>
        </w:rPr>
      </w:pPr>
      <w:r>
        <w:br w:type="page"/>
      </w:r>
    </w:p>
    <w:p w:rsidR="00C67573" w:rsidRPr="006D7B36" w:rsidRDefault="00C67573" w:rsidP="00C67573">
      <w:pPr>
        <w:pStyle w:val="berschrift1"/>
        <w:rPr>
          <w:color w:val="262626" w:themeColor="text1" w:themeTint="D9"/>
        </w:rPr>
      </w:pPr>
      <w:bookmarkStart w:id="4" w:name="_Toc457312550"/>
      <w:bookmarkStart w:id="5" w:name="_Toc467523277"/>
      <w:r w:rsidRPr="006D7B36">
        <w:rPr>
          <w:color w:val="262626" w:themeColor="text1" w:themeTint="D9"/>
        </w:rPr>
        <w:lastRenderedPageBreak/>
        <w:t>Anwendung</w:t>
      </w:r>
      <w:bookmarkEnd w:id="4"/>
      <w:bookmarkEnd w:id="5"/>
    </w:p>
    <w:p w:rsidR="00C67573" w:rsidRDefault="00C67573" w:rsidP="00C67573">
      <w:r>
        <w:t xml:space="preserve">Starten der App aus der Symbolleiste aus PowerInspect durch einen Mausklick </w:t>
      </w:r>
      <w:r>
        <w:rPr>
          <w:noProof/>
          <w:lang w:eastAsia="de-DE"/>
        </w:rPr>
        <w:drawing>
          <wp:inline distT="0" distB="0" distL="0" distR="0" wp14:anchorId="686C2312" wp14:editId="178A47CD">
            <wp:extent cx="323850" cy="333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33375"/>
                    </a:xfrm>
                    <a:prstGeom prst="rect">
                      <a:avLst/>
                    </a:prstGeom>
                  </pic:spPr>
                </pic:pic>
              </a:graphicData>
            </a:graphic>
          </wp:inline>
        </w:drawing>
      </w:r>
      <w:r>
        <w:t>.</w:t>
      </w:r>
    </w:p>
    <w:p w:rsidR="00C67573" w:rsidRDefault="00C67573" w:rsidP="00C67573">
      <w:pPr>
        <w:jc w:val="center"/>
      </w:pPr>
      <w:r>
        <w:rPr>
          <w:noProof/>
          <w:lang w:eastAsia="de-DE"/>
        </w:rPr>
        <w:drawing>
          <wp:inline distT="0" distB="0" distL="0" distR="0" wp14:anchorId="2EF14A48" wp14:editId="79BB7894">
            <wp:extent cx="1114425" cy="6762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4425" cy="676275"/>
                    </a:xfrm>
                    <a:prstGeom prst="rect">
                      <a:avLst/>
                    </a:prstGeom>
                  </pic:spPr>
                </pic:pic>
              </a:graphicData>
            </a:graphic>
          </wp:inline>
        </w:drawing>
      </w:r>
    </w:p>
    <w:p w:rsidR="00C67573" w:rsidRDefault="00C67573" w:rsidP="00C67573">
      <w:r>
        <w:t>Die Anwendung befindet sich immer auf der obersten Ebene und beeinflusst das Arbeiten mit PowerInspect nicht.</w:t>
      </w:r>
    </w:p>
    <w:p w:rsidR="00C67573" w:rsidRDefault="00C67573" w:rsidP="00C67573"/>
    <w:p w:rsidR="00C67573" w:rsidRDefault="008D195C" w:rsidP="00C67573">
      <w:pPr>
        <w:jc w:val="center"/>
      </w:pPr>
      <w:r>
        <w:rPr>
          <w:noProof/>
          <w:lang w:eastAsia="de-DE"/>
        </w:rPr>
        <w:drawing>
          <wp:inline distT="0" distB="0" distL="0" distR="0" wp14:anchorId="075FA2C8" wp14:editId="7B4D5985">
            <wp:extent cx="3705225" cy="3781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781425"/>
                    </a:xfrm>
                    <a:prstGeom prst="rect">
                      <a:avLst/>
                    </a:prstGeom>
                  </pic:spPr>
                </pic:pic>
              </a:graphicData>
            </a:graphic>
          </wp:inline>
        </w:drawing>
      </w:r>
    </w:p>
    <w:p w:rsidR="00C67573" w:rsidRDefault="00C67573" w:rsidP="00C67573">
      <w:r>
        <w:t xml:space="preserve">Die App stellt diverse Funktionen zur Verfügung. Derzeit </w:t>
      </w:r>
      <w:r w:rsidR="007543DA">
        <w:t>sind</w:t>
      </w:r>
      <w:r>
        <w:t xml:space="preserve"> das</w:t>
      </w:r>
      <w:r w:rsidR="008D195C">
        <w:t>:</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216"/>
      </w:tblGrid>
      <w:tr w:rsidR="008D195C" w:rsidTr="008D195C">
        <w:trPr>
          <w:jc w:val="center"/>
        </w:trPr>
        <w:tc>
          <w:tcPr>
            <w:tcW w:w="846" w:type="dxa"/>
            <w:vAlign w:val="center"/>
          </w:tcPr>
          <w:p w:rsidR="008D195C" w:rsidRDefault="008D195C" w:rsidP="00C67573">
            <w:r>
              <w:rPr>
                <w:noProof/>
                <w:lang w:eastAsia="de-DE"/>
              </w:rPr>
              <w:drawing>
                <wp:inline distT="0" distB="0" distL="0" distR="0" wp14:anchorId="7FB049AA" wp14:editId="2906E9AF">
                  <wp:extent cx="381000" cy="352425"/>
                  <wp:effectExtent l="0" t="0" r="0" b="9525"/>
                  <wp:docPr id="11" name="Grafik 11" descr="C:\Users\schneis\AppData\Local\Microsoft\Windows\INetCache\Content.Word\Kugel-Flä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neis\AppData\Local\Microsoft\Windows\INetCache\Content.Word\Kugel-Fläc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inline>
              </w:drawing>
            </w:r>
          </w:p>
        </w:tc>
        <w:tc>
          <w:tcPr>
            <w:tcW w:w="8216" w:type="dxa"/>
            <w:vAlign w:val="center"/>
          </w:tcPr>
          <w:p w:rsidR="008D195C" w:rsidRDefault="008D195C" w:rsidP="00C67573">
            <w:r>
              <w:t>Kugel-Fläche</w:t>
            </w:r>
          </w:p>
        </w:tc>
      </w:tr>
      <w:tr w:rsidR="008D195C" w:rsidTr="008D195C">
        <w:trPr>
          <w:jc w:val="center"/>
        </w:trPr>
        <w:tc>
          <w:tcPr>
            <w:tcW w:w="846" w:type="dxa"/>
            <w:vAlign w:val="center"/>
          </w:tcPr>
          <w:p w:rsidR="008D195C" w:rsidRDefault="008D195C" w:rsidP="00C67573">
            <w:r>
              <w:rPr>
                <w:noProof/>
                <w:lang w:eastAsia="de-DE"/>
              </w:rPr>
              <w:drawing>
                <wp:inline distT="0" distB="0" distL="0" distR="0" wp14:anchorId="2E37BC79" wp14:editId="2B462EEC">
                  <wp:extent cx="381000" cy="352425"/>
                  <wp:effectExtent l="0" t="0" r="0" b="9525"/>
                  <wp:docPr id="6" name="Grafik 6" descr="C:\Users\schneis\AppData\Local\Microsoft\Windows\INetCache\Content.Word\Kreis-Flä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neis\AppData\Local\Microsoft\Windows\INetCache\Content.Word\Kreis-Fläch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inline>
              </w:drawing>
            </w:r>
          </w:p>
        </w:tc>
        <w:tc>
          <w:tcPr>
            <w:tcW w:w="8216" w:type="dxa"/>
            <w:vAlign w:val="center"/>
          </w:tcPr>
          <w:p w:rsidR="008D195C" w:rsidRDefault="008D195C" w:rsidP="00C67573">
            <w:r>
              <w:t>Kreis-Fläche</w:t>
            </w:r>
          </w:p>
        </w:tc>
      </w:tr>
    </w:tbl>
    <w:p w:rsidR="008D195C" w:rsidRDefault="008D195C" w:rsidP="00C67573"/>
    <w:p w:rsidR="00C67573" w:rsidRDefault="008D195C" w:rsidP="00C67573">
      <w:r>
        <w:tab/>
      </w:r>
    </w:p>
    <w:p w:rsidR="00C67573" w:rsidRDefault="00C67573" w:rsidP="00C67573"/>
    <w:p w:rsidR="00C67573" w:rsidRDefault="00C67573" w:rsidP="00C67573"/>
    <w:p w:rsidR="00C67573" w:rsidRDefault="00C67573" w:rsidP="00C67573">
      <w:pPr>
        <w:jc w:val="center"/>
      </w:pPr>
    </w:p>
    <w:p w:rsidR="00C67573" w:rsidRDefault="004F7F4C" w:rsidP="00C67573">
      <w:pPr>
        <w:pStyle w:val="berschrift1"/>
        <w:rPr>
          <w:color w:val="262626" w:themeColor="text1" w:themeTint="D9"/>
        </w:rPr>
      </w:pPr>
      <w:bookmarkStart w:id="6" w:name="_Toc467523278"/>
      <w:r>
        <w:rPr>
          <w:color w:val="262626" w:themeColor="text1" w:themeTint="D9"/>
        </w:rPr>
        <w:t>Kugel-Fläche</w:t>
      </w:r>
      <w:bookmarkEnd w:id="6"/>
    </w:p>
    <w:p w:rsidR="00C67573" w:rsidRPr="00F51BDE" w:rsidRDefault="00C67573" w:rsidP="00C67573">
      <w:r w:rsidRPr="00F51BDE">
        <w:rPr>
          <w:noProof/>
          <w:lang w:eastAsia="de-DE"/>
        </w:rPr>
        <w:drawing>
          <wp:inline distT="0" distB="0" distL="0" distR="0" wp14:anchorId="7C7BCE06" wp14:editId="349BC9DF">
            <wp:extent cx="5955563" cy="30861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8563" cy="3129110"/>
                    </a:xfrm>
                    <a:prstGeom prst="rect">
                      <a:avLst/>
                    </a:prstGeom>
                  </pic:spPr>
                </pic:pic>
              </a:graphicData>
            </a:graphic>
          </wp:inline>
        </w:drawing>
      </w:r>
    </w:p>
    <w:p w:rsidR="00C67573" w:rsidRDefault="00C67573" w:rsidP="00C67573">
      <w:r>
        <w:t>Diese Funktion berechnet den Kontaktpunkt einer CAD Sollfläche zu einer gemessenen geometrischen Kugel.</w:t>
      </w:r>
    </w:p>
    <w:p w:rsidR="00C67573" w:rsidRDefault="00C67573" w:rsidP="00C67573">
      <w:r>
        <w:t>Hilfreich ist diese Funktion im Lehren und Vorrichtungsbau wo Artikel wie Blechteile oder Verbundwerkstoffe auf Lehren oder Vorrichtungen geprüft werden. Die Lage der Artikel wird über Stahlkugeln gewährleistet. Diese Kugel müssen jedoch zu den theoretischen CAD Daten eingestellt und abgeglichen werden.</w:t>
      </w:r>
    </w:p>
    <w:p w:rsidR="00C67573" w:rsidRDefault="00C67573" w:rsidP="00C67573">
      <w:r>
        <w:t>Die Funktion berechnet aus den gemessenen Kugelmittelpunkten den Kontaktpunkt zur CAD Fläche. Das Ergebnis ist die Vektorielle (DL) sowie die Achsparallel (DX, DY, DZ) Abweichung der CAD Fläche zu dem Kontaktpunkt der geometrischen Kugel (Anlageposition).</w:t>
      </w:r>
    </w:p>
    <w:p w:rsidR="00C67573" w:rsidRDefault="00C67573" w:rsidP="00C67573">
      <w:r>
        <w:t>Dabei wird der jeweilige Kugeldurchmesser berücksichtigt und verrechnet.</w:t>
      </w:r>
    </w:p>
    <w:p w:rsidR="00C67573" w:rsidRDefault="00C67573" w:rsidP="00C67573"/>
    <w:p w:rsidR="00C67573" w:rsidRDefault="00C67573" w:rsidP="00C67573">
      <w:pPr>
        <w:rPr>
          <w:rFonts w:asciiTheme="majorHAnsi" w:eastAsiaTheme="majorEastAsia" w:hAnsiTheme="majorHAnsi" w:cstheme="majorBidi"/>
          <w:b/>
          <w:bCs/>
          <w:color w:val="262626" w:themeColor="text1" w:themeTint="D9"/>
          <w:sz w:val="26"/>
          <w:szCs w:val="26"/>
        </w:rPr>
      </w:pPr>
      <w:r>
        <w:rPr>
          <w:color w:val="262626" w:themeColor="text1" w:themeTint="D9"/>
        </w:rPr>
        <w:br w:type="page"/>
      </w:r>
    </w:p>
    <w:p w:rsidR="00C67573" w:rsidRPr="00744690" w:rsidRDefault="00C67573" w:rsidP="00C67573">
      <w:pPr>
        <w:pStyle w:val="berschrift2"/>
        <w:rPr>
          <w:color w:val="262626" w:themeColor="text1" w:themeTint="D9"/>
        </w:rPr>
      </w:pPr>
      <w:bookmarkStart w:id="7" w:name="_Toc457312552"/>
      <w:bookmarkStart w:id="8" w:name="_Toc467523279"/>
      <w:r w:rsidRPr="00744690">
        <w:rPr>
          <w:color w:val="262626" w:themeColor="text1" w:themeTint="D9"/>
        </w:rPr>
        <w:lastRenderedPageBreak/>
        <w:t>Vorgehensweise</w:t>
      </w:r>
      <w:bookmarkEnd w:id="7"/>
      <w:bookmarkEnd w:id="8"/>
    </w:p>
    <w:p w:rsidR="00C67573" w:rsidRDefault="00C67573" w:rsidP="00C67573">
      <w:r>
        <w:t>Im Sequenzbaum des aktuellen PowerInspect Projektes muss eine Geometriegruppe mit mindestens einer gemessenen Kugel vorhanden sein.</w:t>
      </w:r>
    </w:p>
    <w:p w:rsidR="00C67573" w:rsidRDefault="00C67573" w:rsidP="00C67573">
      <w:r>
        <w:rPr>
          <w:noProof/>
          <w:lang w:eastAsia="de-DE"/>
        </w:rPr>
        <w:drawing>
          <wp:inline distT="0" distB="0" distL="0" distR="0" wp14:anchorId="579C3612" wp14:editId="1ED32403">
            <wp:extent cx="2803273" cy="292007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375" cy="2937891"/>
                    </a:xfrm>
                    <a:prstGeom prst="rect">
                      <a:avLst/>
                    </a:prstGeom>
                  </pic:spPr>
                </pic:pic>
              </a:graphicData>
            </a:graphic>
          </wp:inline>
        </w:drawing>
      </w:r>
    </w:p>
    <w:p w:rsidR="00C67573" w:rsidRDefault="00C67573" w:rsidP="00C67573"/>
    <w:p w:rsidR="00C67573" w:rsidRDefault="00C67573" w:rsidP="00C67573">
      <w:r>
        <w:t>Die Funktion starten und die Gruppe oder das gewünschte Kugelelement anwählen.</w:t>
      </w:r>
    </w:p>
    <w:p w:rsidR="00C67573" w:rsidRDefault="008D195C" w:rsidP="00C67573">
      <w:r>
        <w:rPr>
          <w:noProof/>
          <w:lang w:eastAsia="de-DE"/>
        </w:rPr>
        <w:drawing>
          <wp:inline distT="0" distB="0" distL="0" distR="0" wp14:anchorId="67B8D6E5" wp14:editId="3918ECED">
            <wp:extent cx="3705225" cy="37814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781425"/>
                    </a:xfrm>
                    <a:prstGeom prst="rect">
                      <a:avLst/>
                    </a:prstGeom>
                  </pic:spPr>
                </pic:pic>
              </a:graphicData>
            </a:graphic>
          </wp:inline>
        </w:drawing>
      </w:r>
    </w:p>
    <w:p w:rsidR="00C67573" w:rsidRDefault="00C67573" w:rsidP="00C67573">
      <w:r>
        <w:lastRenderedPageBreak/>
        <w:t>Die Verrechnung des Kugeldurchmessers aus der geometrischen Kugel erfolgt entlang einer Kompensationsrichtung die über zwei Varianten definiert werden kann.</w:t>
      </w:r>
    </w:p>
    <w:p w:rsidR="00C67573" w:rsidRDefault="00C67573" w:rsidP="00C67573"/>
    <w:p w:rsidR="00C67573" w:rsidRPr="00744690" w:rsidRDefault="00C67573" w:rsidP="00C67573">
      <w:pPr>
        <w:pStyle w:val="berschrift4"/>
        <w:rPr>
          <w:color w:val="262626" w:themeColor="text1" w:themeTint="D9"/>
        </w:rPr>
      </w:pPr>
      <w:r w:rsidRPr="00744690">
        <w:rPr>
          <w:color w:val="262626" w:themeColor="text1" w:themeTint="D9"/>
        </w:rPr>
        <w:t>Kugelvektor</w:t>
      </w:r>
    </w:p>
    <w:p w:rsidR="00C67573" w:rsidRDefault="00C67573" w:rsidP="00C67573">
      <w:r>
        <w:t>Möchte man den Vektor der geometrischen Kugel verwenden bitte diese Funktion auswählen. Das Merkmal sollte dafür im Reiter „Richtung“ einen entsprechenden Wert besitzen</w:t>
      </w:r>
    </w:p>
    <w:p w:rsidR="00C67573" w:rsidRDefault="00C67573" w:rsidP="00C67573">
      <w:r>
        <w:rPr>
          <w:noProof/>
          <w:lang w:eastAsia="de-DE"/>
        </w:rPr>
        <w:drawing>
          <wp:inline distT="0" distB="0" distL="0" distR="0" wp14:anchorId="4B053642" wp14:editId="21FF6C87">
            <wp:extent cx="4314825" cy="7429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742950"/>
                    </a:xfrm>
                    <a:prstGeom prst="rect">
                      <a:avLst/>
                    </a:prstGeom>
                  </pic:spPr>
                </pic:pic>
              </a:graphicData>
            </a:graphic>
          </wp:inline>
        </w:drawing>
      </w:r>
    </w:p>
    <w:p w:rsidR="00C67573" w:rsidRDefault="00C67573" w:rsidP="00C67573">
      <w:r>
        <w:t>Sollte der Soll-Vektor einen Fehler bei der Projektion des Messpunktes auf die CAD Fläche erzeugen kann man den Vektor invertieren. Dazu die Schaltfläche „invertiert“ aktivieren.</w:t>
      </w:r>
    </w:p>
    <w:p w:rsidR="00C67573" w:rsidRDefault="00C67573" w:rsidP="00C67573"/>
    <w:p w:rsidR="00C67573" w:rsidRDefault="00C67573" w:rsidP="00C67573">
      <w:pPr>
        <w:pStyle w:val="berschrift4"/>
        <w:rPr>
          <w:color w:val="262626" w:themeColor="text1" w:themeTint="D9"/>
        </w:rPr>
      </w:pPr>
      <w:r w:rsidRPr="00744690">
        <w:rPr>
          <w:color w:val="262626" w:themeColor="text1" w:themeTint="D9"/>
        </w:rPr>
        <w:t>Entlang</w:t>
      </w:r>
    </w:p>
    <w:p w:rsidR="00C67573" w:rsidRDefault="00C67573" w:rsidP="00C67573">
      <w:r>
        <w:t>Möchte man entlang einer Richtung der Hauptachse des Artikelkoordinatensystems (PCS) projizieren bitte die Funktion „Entlang“ auswählen.</w:t>
      </w:r>
    </w:p>
    <w:p w:rsidR="00C67573" w:rsidRDefault="00C67573" w:rsidP="00C67573">
      <w:r>
        <w:t>Die entsprechende Achse bestimmt dann die Richtung der Projektion gegen das CAD Modell</w:t>
      </w:r>
    </w:p>
    <w:p w:rsidR="00C67573" w:rsidRPr="00F51BDE" w:rsidRDefault="00C67573" w:rsidP="00C67573"/>
    <w:p w:rsidR="00C67573" w:rsidRDefault="00C67573" w:rsidP="00C67573">
      <w:r>
        <w:t xml:space="preserve">Die gewünschte Änderung durch drücken von </w:t>
      </w:r>
      <w:r>
        <w:rPr>
          <w:noProof/>
          <w:lang w:eastAsia="de-DE"/>
        </w:rPr>
        <w:drawing>
          <wp:inline distT="0" distB="0" distL="0" distR="0" wp14:anchorId="5EF335C2" wp14:editId="33622E97">
            <wp:extent cx="485775" cy="44767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47675"/>
                    </a:xfrm>
                    <a:prstGeom prst="rect">
                      <a:avLst/>
                    </a:prstGeom>
                  </pic:spPr>
                </pic:pic>
              </a:graphicData>
            </a:graphic>
          </wp:inline>
        </w:drawing>
      </w:r>
      <w:r>
        <w:t xml:space="preserve"> ausführen</w:t>
      </w:r>
    </w:p>
    <w:p w:rsidR="00C67573" w:rsidRDefault="00C67573" w:rsidP="00C67573"/>
    <w:p w:rsidR="00CF3A1B" w:rsidRDefault="00CF3A1B">
      <w:pPr>
        <w:rPr>
          <w:rFonts w:asciiTheme="majorHAnsi" w:eastAsiaTheme="majorEastAsia" w:hAnsiTheme="majorHAnsi" w:cstheme="majorBidi"/>
          <w:b/>
          <w:bCs/>
          <w:i/>
          <w:iCs/>
          <w:color w:val="262626" w:themeColor="text1" w:themeTint="D9"/>
        </w:rPr>
      </w:pPr>
      <w:r>
        <w:rPr>
          <w:color w:val="262626" w:themeColor="text1" w:themeTint="D9"/>
        </w:rPr>
        <w:br w:type="page"/>
      </w:r>
    </w:p>
    <w:p w:rsidR="00C67573" w:rsidRDefault="00C67573" w:rsidP="00C67573">
      <w:pPr>
        <w:pStyle w:val="berschrift4"/>
        <w:rPr>
          <w:color w:val="262626" w:themeColor="text1" w:themeTint="D9"/>
        </w:rPr>
      </w:pPr>
      <w:r w:rsidRPr="00F51BDE">
        <w:rPr>
          <w:color w:val="262626" w:themeColor="text1" w:themeTint="D9"/>
        </w:rPr>
        <w:lastRenderedPageBreak/>
        <w:t>Ergebnis</w:t>
      </w:r>
    </w:p>
    <w:p w:rsidR="00C67573" w:rsidRDefault="00C67573" w:rsidP="00C67573">
      <w:r>
        <w:t>Im Sequenzbaum wird nun eine „geführte Flächenprüfgruppe“ erzeugt. Die Messpunkte werden eingefügt wobei die Namen der Referenzkugeln den Flächenpunkten zugewiesen werden.</w:t>
      </w:r>
    </w:p>
    <w:p w:rsidR="00CF3A1B" w:rsidRDefault="00CF3A1B" w:rsidP="00C67573"/>
    <w:p w:rsidR="00C67573" w:rsidRPr="00F51BDE" w:rsidRDefault="00C67573" w:rsidP="00C67573">
      <w:r>
        <w:rPr>
          <w:noProof/>
          <w:lang w:eastAsia="de-DE"/>
        </w:rPr>
        <w:drawing>
          <wp:inline distT="0" distB="0" distL="0" distR="0" wp14:anchorId="58A22BE6" wp14:editId="607AF69C">
            <wp:extent cx="2437519" cy="3205612"/>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1301" cy="3223737"/>
                    </a:xfrm>
                    <a:prstGeom prst="rect">
                      <a:avLst/>
                    </a:prstGeom>
                  </pic:spPr>
                </pic:pic>
              </a:graphicData>
            </a:graphic>
          </wp:inline>
        </w:drawing>
      </w:r>
      <w:r w:rsidRPr="00F51BDE">
        <w:rPr>
          <w:noProof/>
          <w:lang w:eastAsia="de-DE"/>
        </w:rPr>
        <w:drawing>
          <wp:inline distT="0" distB="0" distL="0" distR="0" wp14:anchorId="6853B9A1" wp14:editId="6F053219">
            <wp:extent cx="3172080" cy="18710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874" cy="1876787"/>
                    </a:xfrm>
                    <a:prstGeom prst="rect">
                      <a:avLst/>
                    </a:prstGeom>
                  </pic:spPr>
                </pic:pic>
              </a:graphicData>
            </a:graphic>
          </wp:inline>
        </w:drawing>
      </w:r>
    </w:p>
    <w:p w:rsidR="00C67573" w:rsidRDefault="00C67573" w:rsidP="00C67573"/>
    <w:p w:rsidR="00C67573" w:rsidRPr="00FA28F8" w:rsidRDefault="00C67573" w:rsidP="00C67573">
      <w:r>
        <w:rPr>
          <w:noProof/>
          <w:lang w:eastAsia="de-DE"/>
        </w:rPr>
        <w:t xml:space="preserve">                        </w:t>
      </w:r>
    </w:p>
    <w:p w:rsidR="00C67573" w:rsidRDefault="00C67573" w:rsidP="00C67573">
      <w:r>
        <w:rPr>
          <w:noProof/>
          <w:color w:val="404040" w:themeColor="text1" w:themeTint="BF"/>
          <w:sz w:val="24"/>
          <w:szCs w:val="24"/>
          <w:lang w:eastAsia="de-DE"/>
        </w:rPr>
        <w:drawing>
          <wp:inline distT="0" distB="0" distL="0" distR="0" wp14:anchorId="355FD667" wp14:editId="38B107DB">
            <wp:extent cx="302400" cy="360000"/>
            <wp:effectExtent l="0" t="0" r="2540" b="2540"/>
            <wp:docPr id="9" name="Grafik 9" descr="C:\ssc_de\Work\1-SSC\1-PowerINSPECT\Training\Training PI 4.2\Bilde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c_de\Work\1-SSC\1-PowerINSPECT\Training\Training PI 4.2\Bilder\No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 cy="360000"/>
                    </a:xfrm>
                    <a:prstGeom prst="rect">
                      <a:avLst/>
                    </a:prstGeom>
                    <a:noFill/>
                    <a:ln>
                      <a:noFill/>
                    </a:ln>
                  </pic:spPr>
                </pic:pic>
              </a:graphicData>
            </a:graphic>
          </wp:inline>
        </w:drawing>
      </w:r>
      <w:r>
        <w:t xml:space="preserve"> Es kann sinnvoll sein, die CAD Flächen gegen die man den Kugelkontaktpunkt berechnen möchte vorab auf einen separaten CAD Layer zu verschieben und nur diese Flächen für die Berechnung zuzuweisen.</w:t>
      </w:r>
    </w:p>
    <w:p w:rsidR="00C67573" w:rsidRPr="00BB1E3B" w:rsidRDefault="00C67573" w:rsidP="00C67573"/>
    <w:p w:rsidR="004F7F4C" w:rsidRDefault="004F7F4C">
      <w:pPr>
        <w:rPr>
          <w:rFonts w:asciiTheme="majorHAnsi" w:eastAsiaTheme="majorEastAsia" w:hAnsiTheme="majorHAnsi" w:cstheme="majorBidi"/>
          <w:b/>
          <w:bCs/>
          <w:color w:val="262626" w:themeColor="text1" w:themeTint="D9"/>
          <w:sz w:val="28"/>
          <w:szCs w:val="28"/>
        </w:rPr>
      </w:pPr>
      <w:r>
        <w:rPr>
          <w:color w:val="262626" w:themeColor="text1" w:themeTint="D9"/>
        </w:rPr>
        <w:br w:type="page"/>
      </w:r>
    </w:p>
    <w:p w:rsidR="004F7F4C" w:rsidRDefault="004F7F4C" w:rsidP="004F7F4C">
      <w:pPr>
        <w:pStyle w:val="berschrift1"/>
        <w:rPr>
          <w:color w:val="262626" w:themeColor="text1" w:themeTint="D9"/>
        </w:rPr>
      </w:pPr>
      <w:bookmarkStart w:id="9" w:name="_Toc467523280"/>
      <w:r>
        <w:rPr>
          <w:color w:val="262626" w:themeColor="text1" w:themeTint="D9"/>
        </w:rPr>
        <w:lastRenderedPageBreak/>
        <w:t>Kreis-Fläche</w:t>
      </w:r>
      <w:bookmarkEnd w:id="9"/>
    </w:p>
    <w:p w:rsidR="004F7F4C" w:rsidRPr="00F51BDE" w:rsidRDefault="009F48CA" w:rsidP="004F7F4C">
      <w:r w:rsidRPr="009F48CA">
        <w:rPr>
          <w:noProof/>
          <w:lang w:eastAsia="de-DE"/>
        </w:rPr>
        <w:drawing>
          <wp:inline distT="0" distB="0" distL="0" distR="0" wp14:anchorId="7A873F9C" wp14:editId="31A048D2">
            <wp:extent cx="5760720" cy="40017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01770"/>
                    </a:xfrm>
                    <a:prstGeom prst="rect">
                      <a:avLst/>
                    </a:prstGeom>
                  </pic:spPr>
                </pic:pic>
              </a:graphicData>
            </a:graphic>
          </wp:inline>
        </w:drawing>
      </w:r>
    </w:p>
    <w:p w:rsidR="004F7F4C" w:rsidRDefault="004F7F4C" w:rsidP="004F7F4C">
      <w:r>
        <w:t>Diese Funktion berechnet den Kontaktpunkt einer CAD Sollfläche zu einem gemessen geometrischen Kreis.</w:t>
      </w:r>
    </w:p>
    <w:p w:rsidR="004F7F4C" w:rsidRDefault="004F7F4C" w:rsidP="004F7F4C">
      <w:r>
        <w:t>Oftmals werden im Lehren oder Vorrichtungsbau Messuhren verwendet um Bauteilpositionen zu prüfen. Da die eingebaute Position der Mes</w:t>
      </w:r>
      <w:r w:rsidR="00CF3A1B">
        <w:t xml:space="preserve">suhren dokumentiert werden muss, </w:t>
      </w:r>
      <w:r>
        <w:t>ist die Funktion „Kreis-Fläche“ von Vorteil.</w:t>
      </w:r>
    </w:p>
    <w:p w:rsidR="004F7F4C" w:rsidRDefault="004F7F4C" w:rsidP="004F7F4C">
      <w:r>
        <w:t>Die gemessene Referenzebene des Kreises stellt den Anschlag der Messuhr an der Lehre dar, der gemessene Kreis den Mittelpunkt der Messuhr</w:t>
      </w:r>
    </w:p>
    <w:p w:rsidR="004F7F4C" w:rsidRDefault="004F7F4C" w:rsidP="004F7F4C">
      <w:r>
        <w:t>Die Funktion berechnet aus dem gemessenen Kreismittelpunkt und der Referenzebene den Kontaktpunkt zur CAD Fläche. Das Ergebnis ist die Vektorielle (DL) sowie die Achsparallel (DX, DY, DZ) Abweichung der CAD Fläche zu dem Mittelpunkt der Anlagefläche der Messuhr. Durch diesen Wert kann die Messuhr eingepasst und deren Lage dokumentiert werden.</w:t>
      </w:r>
    </w:p>
    <w:p w:rsidR="004F7F4C" w:rsidRDefault="004F7F4C" w:rsidP="004F7F4C"/>
    <w:p w:rsidR="004F7F4C" w:rsidRDefault="004F7F4C" w:rsidP="004F7F4C">
      <w:pPr>
        <w:rPr>
          <w:rFonts w:asciiTheme="majorHAnsi" w:eastAsiaTheme="majorEastAsia" w:hAnsiTheme="majorHAnsi" w:cstheme="majorBidi"/>
          <w:b/>
          <w:bCs/>
          <w:color w:val="262626" w:themeColor="text1" w:themeTint="D9"/>
          <w:sz w:val="26"/>
          <w:szCs w:val="26"/>
        </w:rPr>
      </w:pPr>
      <w:r>
        <w:rPr>
          <w:color w:val="262626" w:themeColor="text1" w:themeTint="D9"/>
        </w:rPr>
        <w:br w:type="page"/>
      </w:r>
    </w:p>
    <w:p w:rsidR="004F7F4C" w:rsidRPr="00744690" w:rsidRDefault="004F7F4C" w:rsidP="004F7F4C">
      <w:pPr>
        <w:pStyle w:val="berschrift2"/>
        <w:rPr>
          <w:color w:val="262626" w:themeColor="text1" w:themeTint="D9"/>
        </w:rPr>
      </w:pPr>
      <w:bookmarkStart w:id="10" w:name="_Toc467523281"/>
      <w:r w:rsidRPr="00744690">
        <w:rPr>
          <w:color w:val="262626" w:themeColor="text1" w:themeTint="D9"/>
        </w:rPr>
        <w:lastRenderedPageBreak/>
        <w:t>Vorgehensweise</w:t>
      </w:r>
      <w:bookmarkEnd w:id="10"/>
    </w:p>
    <w:p w:rsidR="004F7F4C" w:rsidRDefault="004F7F4C" w:rsidP="004F7F4C">
      <w:r>
        <w:t>Im Sequenzbaum des aktuellen PowerInspect Projektes muss eine Geometriegruppe mit mindestens eine</w:t>
      </w:r>
      <w:r w:rsidR="00CF3A1B">
        <w:t>m gemessenen Kreis und seiner Referenzebene enthalten sein</w:t>
      </w:r>
      <w:r>
        <w:t>.</w:t>
      </w:r>
    </w:p>
    <w:p w:rsidR="004F7F4C" w:rsidRDefault="009F48CA" w:rsidP="004F7F4C">
      <w:r>
        <w:rPr>
          <w:noProof/>
          <w:lang w:eastAsia="de-DE"/>
        </w:rPr>
        <w:drawing>
          <wp:inline distT="0" distB="0" distL="0" distR="0" wp14:anchorId="6D167195" wp14:editId="11106468">
            <wp:extent cx="2362098" cy="337185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999" cy="3404541"/>
                    </a:xfrm>
                    <a:prstGeom prst="rect">
                      <a:avLst/>
                    </a:prstGeom>
                  </pic:spPr>
                </pic:pic>
              </a:graphicData>
            </a:graphic>
          </wp:inline>
        </w:drawing>
      </w:r>
    </w:p>
    <w:p w:rsidR="004F7F4C" w:rsidRDefault="004F7F4C" w:rsidP="004F7F4C">
      <w:r>
        <w:t xml:space="preserve">Die Funktion starten und die Gruppe oder das gewünschte </w:t>
      </w:r>
      <w:r w:rsidR="00CF3A1B">
        <w:t>Kreiselement</w:t>
      </w:r>
      <w:r>
        <w:t xml:space="preserve"> anwählen.</w:t>
      </w:r>
    </w:p>
    <w:p w:rsidR="004F7F4C" w:rsidRDefault="008D195C" w:rsidP="004F7F4C">
      <w:r>
        <w:rPr>
          <w:noProof/>
          <w:lang w:eastAsia="de-DE"/>
        </w:rPr>
        <w:drawing>
          <wp:inline distT="0" distB="0" distL="0" distR="0">
            <wp:extent cx="3705225" cy="3781425"/>
            <wp:effectExtent l="0" t="0" r="9525" b="9525"/>
            <wp:docPr id="15" name="Grafik 15" descr="cid:image001.png@01D244B4.5D66D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id:image001.png@01D244B4.5D66DCB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705225" cy="3781425"/>
                    </a:xfrm>
                    <a:prstGeom prst="rect">
                      <a:avLst/>
                    </a:prstGeom>
                    <a:noFill/>
                    <a:ln>
                      <a:noFill/>
                    </a:ln>
                  </pic:spPr>
                </pic:pic>
              </a:graphicData>
            </a:graphic>
          </wp:inline>
        </w:drawing>
      </w:r>
    </w:p>
    <w:p w:rsidR="00CF3A1B" w:rsidRDefault="004F7F4C" w:rsidP="004F7F4C">
      <w:r>
        <w:lastRenderedPageBreak/>
        <w:t xml:space="preserve">Die </w:t>
      </w:r>
      <w:r w:rsidR="00CF3A1B">
        <w:t>Projektion</w:t>
      </w:r>
      <w:r>
        <w:t xml:space="preserve"> des </w:t>
      </w:r>
      <w:r w:rsidR="00CF3A1B">
        <w:t>Kreismittelpunktes auf die nächstliegende CAD Fläche erfolgt entlang der IST-Vektorrichtung der Referenzebene des gewählten Kreises.</w:t>
      </w:r>
    </w:p>
    <w:p w:rsidR="004F7F4C" w:rsidRDefault="00CF3A1B" w:rsidP="004F7F4C">
      <w:r>
        <w:t>Alternativ kann auch eine Projektion entlang einer explizit gewählten Achse erfolgen.</w:t>
      </w:r>
    </w:p>
    <w:p w:rsidR="004F7F4C" w:rsidRDefault="004F7F4C" w:rsidP="004F7F4C"/>
    <w:p w:rsidR="004F7F4C" w:rsidRPr="00744690" w:rsidRDefault="00CF3A1B" w:rsidP="004F7F4C">
      <w:pPr>
        <w:pStyle w:val="berschrift4"/>
        <w:rPr>
          <w:color w:val="262626" w:themeColor="text1" w:themeTint="D9"/>
        </w:rPr>
      </w:pPr>
      <w:r>
        <w:rPr>
          <w:color w:val="262626" w:themeColor="text1" w:themeTint="D9"/>
        </w:rPr>
        <w:t>Vekto</w:t>
      </w:r>
      <w:r w:rsidR="005B6117">
        <w:rPr>
          <w:color w:val="262626" w:themeColor="text1" w:themeTint="D9"/>
        </w:rPr>
        <w:t>r Referenze</w:t>
      </w:r>
      <w:r>
        <w:rPr>
          <w:color w:val="262626" w:themeColor="text1" w:themeTint="D9"/>
        </w:rPr>
        <w:t>bene</w:t>
      </w:r>
    </w:p>
    <w:p w:rsidR="004F7F4C" w:rsidRDefault="00CF3A1B" w:rsidP="004F7F4C">
      <w:r>
        <w:t>Für die Projektion auf die CAD Fläche wird der IST-Referenzvektor der Ebene verwendet.</w:t>
      </w:r>
    </w:p>
    <w:p w:rsidR="004F7F4C" w:rsidRDefault="00CF3A1B" w:rsidP="004F7F4C">
      <w:r>
        <w:rPr>
          <w:noProof/>
          <w:lang w:eastAsia="de-DE"/>
        </w:rPr>
        <w:drawing>
          <wp:inline distT="0" distB="0" distL="0" distR="0" wp14:anchorId="33D16293" wp14:editId="02BF763A">
            <wp:extent cx="3524250" cy="6000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600075"/>
                    </a:xfrm>
                    <a:prstGeom prst="rect">
                      <a:avLst/>
                    </a:prstGeom>
                  </pic:spPr>
                </pic:pic>
              </a:graphicData>
            </a:graphic>
          </wp:inline>
        </w:drawing>
      </w:r>
    </w:p>
    <w:p w:rsidR="004F7F4C" w:rsidRDefault="004F7F4C" w:rsidP="004F7F4C">
      <w:r>
        <w:t xml:space="preserve">Sollte der </w:t>
      </w:r>
      <w:r w:rsidR="00CF3A1B">
        <w:t>IST</w:t>
      </w:r>
      <w:r>
        <w:t>-Vektor einen Fehler bei der Projektion des Messpunktes auf die CAD Fläche erzeugen kann man den Vektor invertieren. Dazu die Schaltfläche „invertiert“ aktivieren.</w:t>
      </w:r>
    </w:p>
    <w:p w:rsidR="004F7F4C" w:rsidRDefault="004F7F4C" w:rsidP="004F7F4C"/>
    <w:p w:rsidR="004F7F4C" w:rsidRDefault="004F7F4C" w:rsidP="004F7F4C">
      <w:pPr>
        <w:pStyle w:val="berschrift4"/>
        <w:rPr>
          <w:color w:val="262626" w:themeColor="text1" w:themeTint="D9"/>
        </w:rPr>
      </w:pPr>
      <w:r w:rsidRPr="00744690">
        <w:rPr>
          <w:color w:val="262626" w:themeColor="text1" w:themeTint="D9"/>
        </w:rPr>
        <w:t>Entlang</w:t>
      </w:r>
    </w:p>
    <w:p w:rsidR="004F7F4C" w:rsidRDefault="004F7F4C" w:rsidP="004F7F4C">
      <w:r>
        <w:t>Möchte man entlang einer Richtung der Hauptachse des Artikelkoordinatensystems (PCS) projizieren bitte die Funktion „Entlang“ auswählen.</w:t>
      </w:r>
    </w:p>
    <w:p w:rsidR="004F7F4C" w:rsidRDefault="004F7F4C" w:rsidP="004F7F4C">
      <w:r>
        <w:t>Die entsprechende Achse bestimmt dann die Richtung der Projektion gegen das CAD Modell</w:t>
      </w:r>
    </w:p>
    <w:p w:rsidR="005B6117" w:rsidRDefault="005B6117" w:rsidP="005B6117">
      <w:pPr>
        <w:pStyle w:val="berschrift4"/>
        <w:rPr>
          <w:color w:val="262626" w:themeColor="text1" w:themeTint="D9"/>
        </w:rPr>
      </w:pPr>
    </w:p>
    <w:p w:rsidR="004F7F4C" w:rsidRPr="005B6117" w:rsidRDefault="005B6117" w:rsidP="005B6117">
      <w:pPr>
        <w:pStyle w:val="berschrift4"/>
        <w:rPr>
          <w:color w:val="262626" w:themeColor="text1" w:themeTint="D9"/>
        </w:rPr>
      </w:pPr>
      <w:r w:rsidRPr="005B6117">
        <w:rPr>
          <w:color w:val="262626" w:themeColor="text1" w:themeTint="D9"/>
        </w:rPr>
        <w:t>Versatz</w:t>
      </w:r>
    </w:p>
    <w:p w:rsidR="005B6117" w:rsidRPr="00F51BDE" w:rsidRDefault="005B6117" w:rsidP="004F7F4C">
      <w:r>
        <w:t>Möchte man dem Messpunkt einen Versatz (Offset) zuweisen wird hier der Wert eingetragen. Der Versatz wird entlang der Vektorrichtung berechnet</w:t>
      </w:r>
    </w:p>
    <w:p w:rsidR="004F7F4C" w:rsidRDefault="004F7F4C" w:rsidP="004F7F4C">
      <w:r>
        <w:t xml:space="preserve">Die gewünschte Änderung durch drücken von </w:t>
      </w:r>
      <w:r>
        <w:rPr>
          <w:noProof/>
          <w:lang w:eastAsia="de-DE"/>
        </w:rPr>
        <w:drawing>
          <wp:inline distT="0" distB="0" distL="0" distR="0" wp14:anchorId="062733DD" wp14:editId="28FD5FE2">
            <wp:extent cx="485775" cy="4476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47675"/>
                    </a:xfrm>
                    <a:prstGeom prst="rect">
                      <a:avLst/>
                    </a:prstGeom>
                  </pic:spPr>
                </pic:pic>
              </a:graphicData>
            </a:graphic>
          </wp:inline>
        </w:drawing>
      </w:r>
      <w:r>
        <w:t xml:space="preserve"> ausführen</w:t>
      </w:r>
    </w:p>
    <w:p w:rsidR="005B6117" w:rsidRDefault="005B6117" w:rsidP="004F7F4C"/>
    <w:p w:rsidR="004F7F4C" w:rsidRDefault="004F7F4C" w:rsidP="004F7F4C"/>
    <w:p w:rsidR="005B6117" w:rsidRDefault="005B6117">
      <w:pPr>
        <w:rPr>
          <w:rFonts w:asciiTheme="majorHAnsi" w:eastAsiaTheme="majorEastAsia" w:hAnsiTheme="majorHAnsi" w:cstheme="majorBidi"/>
          <w:b/>
          <w:bCs/>
          <w:i/>
          <w:iCs/>
          <w:color w:val="262626" w:themeColor="text1" w:themeTint="D9"/>
        </w:rPr>
      </w:pPr>
      <w:r>
        <w:rPr>
          <w:color w:val="262626" w:themeColor="text1" w:themeTint="D9"/>
        </w:rPr>
        <w:br w:type="page"/>
      </w:r>
    </w:p>
    <w:p w:rsidR="004F7F4C" w:rsidRDefault="004F7F4C" w:rsidP="004F7F4C">
      <w:pPr>
        <w:pStyle w:val="berschrift4"/>
        <w:rPr>
          <w:color w:val="262626" w:themeColor="text1" w:themeTint="D9"/>
        </w:rPr>
      </w:pPr>
      <w:r w:rsidRPr="00F51BDE">
        <w:rPr>
          <w:color w:val="262626" w:themeColor="text1" w:themeTint="D9"/>
        </w:rPr>
        <w:lastRenderedPageBreak/>
        <w:t>Ergebnis</w:t>
      </w:r>
    </w:p>
    <w:p w:rsidR="004F7F4C" w:rsidRDefault="004F7F4C" w:rsidP="004F7F4C">
      <w:r>
        <w:t xml:space="preserve">Im Sequenzbaum wird nun eine „geführte Flächenprüfgruppe“ erzeugt. Die Messpunkte werden eingefügt wobei die Namen der </w:t>
      </w:r>
      <w:r w:rsidR="00CF3A1B">
        <w:t>Referenzkreise</w:t>
      </w:r>
      <w:r>
        <w:t xml:space="preserve"> den Flächenpunkten zugewiesen werden.</w:t>
      </w:r>
    </w:p>
    <w:p w:rsidR="004F7F4C" w:rsidRPr="00F51BDE" w:rsidRDefault="009F48CA" w:rsidP="004F7F4C">
      <w:r>
        <w:rPr>
          <w:noProof/>
          <w:lang w:eastAsia="de-DE"/>
        </w:rPr>
        <w:drawing>
          <wp:inline distT="0" distB="0" distL="0" distR="0" wp14:anchorId="1B542D39" wp14:editId="07579CEB">
            <wp:extent cx="2316079" cy="366712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1171" cy="3706853"/>
                    </a:xfrm>
                    <a:prstGeom prst="rect">
                      <a:avLst/>
                    </a:prstGeom>
                  </pic:spPr>
                </pic:pic>
              </a:graphicData>
            </a:graphic>
          </wp:inline>
        </w:drawing>
      </w:r>
      <w:r w:rsidRPr="009F48CA">
        <w:rPr>
          <w:noProof/>
          <w:lang w:eastAsia="de-DE"/>
        </w:rPr>
        <w:t xml:space="preserve"> </w:t>
      </w:r>
      <w:r>
        <w:rPr>
          <w:noProof/>
          <w:lang w:eastAsia="de-DE"/>
        </w:rPr>
        <w:drawing>
          <wp:inline distT="0" distB="0" distL="0" distR="0" wp14:anchorId="472B9DDA" wp14:editId="6F539869">
            <wp:extent cx="3343809" cy="194355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551" cy="1983507"/>
                    </a:xfrm>
                    <a:prstGeom prst="rect">
                      <a:avLst/>
                    </a:prstGeom>
                  </pic:spPr>
                </pic:pic>
              </a:graphicData>
            </a:graphic>
          </wp:inline>
        </w:drawing>
      </w:r>
    </w:p>
    <w:p w:rsidR="004F7F4C" w:rsidRDefault="004F7F4C" w:rsidP="004F7F4C"/>
    <w:p w:rsidR="004F7F4C" w:rsidRPr="00FA28F8" w:rsidRDefault="004F7F4C" w:rsidP="004F7F4C">
      <w:r>
        <w:rPr>
          <w:noProof/>
          <w:lang w:eastAsia="de-DE"/>
        </w:rPr>
        <w:t xml:space="preserve">                        </w:t>
      </w:r>
    </w:p>
    <w:p w:rsidR="004F7F4C" w:rsidRDefault="004F7F4C" w:rsidP="004F7F4C">
      <w:r>
        <w:rPr>
          <w:noProof/>
          <w:color w:val="404040" w:themeColor="text1" w:themeTint="BF"/>
          <w:sz w:val="24"/>
          <w:szCs w:val="24"/>
          <w:lang w:eastAsia="de-DE"/>
        </w:rPr>
        <w:drawing>
          <wp:inline distT="0" distB="0" distL="0" distR="0" wp14:anchorId="750ADEFD" wp14:editId="3D199103">
            <wp:extent cx="302400" cy="360000"/>
            <wp:effectExtent l="0" t="0" r="2540" b="2540"/>
            <wp:docPr id="16" name="Grafik 16" descr="C:\ssc_de\Work\1-SSC\1-PowerINSPECT\Training\Training PI 4.2\Bilde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c_de\Work\1-SSC\1-PowerINSPECT\Training\Training PI 4.2\Bilder\No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 cy="360000"/>
                    </a:xfrm>
                    <a:prstGeom prst="rect">
                      <a:avLst/>
                    </a:prstGeom>
                    <a:noFill/>
                    <a:ln>
                      <a:noFill/>
                    </a:ln>
                  </pic:spPr>
                </pic:pic>
              </a:graphicData>
            </a:graphic>
          </wp:inline>
        </w:drawing>
      </w:r>
      <w:r>
        <w:t xml:space="preserve"> Es kann sinnvoll sein, die CAD Flächen gegen die man den </w:t>
      </w:r>
      <w:r w:rsidR="00CF3A1B">
        <w:t>Kreismittelpunkt</w:t>
      </w:r>
      <w:r>
        <w:t xml:space="preserve"> berechnen möchte vorab auf einen separaten CAD Layer zu verschieben und nur diese Flächen für die Berechnung zuzuweisen.</w:t>
      </w:r>
    </w:p>
    <w:p w:rsidR="00C67573" w:rsidRDefault="00C67573" w:rsidP="00C67573">
      <w:pPr>
        <w:rPr>
          <w:rFonts w:asciiTheme="majorHAnsi" w:eastAsiaTheme="majorEastAsia" w:hAnsiTheme="majorHAnsi" w:cstheme="majorBidi"/>
          <w:b/>
          <w:bCs/>
          <w:color w:val="365F91" w:themeColor="accent1" w:themeShade="BF"/>
          <w:sz w:val="28"/>
          <w:szCs w:val="28"/>
        </w:rPr>
      </w:pPr>
    </w:p>
    <w:p w:rsidR="00C67573" w:rsidRDefault="00C67573" w:rsidP="00C67573">
      <w:pPr>
        <w:rPr>
          <w:rFonts w:asciiTheme="majorHAnsi" w:eastAsiaTheme="majorEastAsia" w:hAnsiTheme="majorHAnsi" w:cstheme="majorBidi"/>
          <w:b/>
          <w:bCs/>
          <w:color w:val="262626" w:themeColor="text1" w:themeTint="D9"/>
          <w:sz w:val="28"/>
          <w:szCs w:val="28"/>
        </w:rPr>
      </w:pPr>
      <w:r>
        <w:rPr>
          <w:color w:val="262626" w:themeColor="text1" w:themeTint="D9"/>
        </w:rPr>
        <w:br w:type="page"/>
      </w:r>
    </w:p>
    <w:p w:rsidR="00196DB8" w:rsidRDefault="00196DB8">
      <w:pPr>
        <w:rPr>
          <w:rFonts w:asciiTheme="majorHAnsi" w:eastAsiaTheme="majorEastAsia" w:hAnsiTheme="majorHAnsi" w:cstheme="majorBidi"/>
          <w:b/>
          <w:bCs/>
          <w:color w:val="365F91" w:themeColor="accent1" w:themeShade="BF"/>
          <w:sz w:val="28"/>
          <w:szCs w:val="28"/>
        </w:rPr>
      </w:pPr>
    </w:p>
    <w:p w:rsidR="00667EAD" w:rsidRPr="00843831" w:rsidRDefault="00667EAD" w:rsidP="00667EAD">
      <w:pPr>
        <w:pStyle w:val="berschrift1"/>
        <w:rPr>
          <w:strike/>
        </w:rPr>
      </w:pPr>
      <w:bookmarkStart w:id="11" w:name="_Toc467523282"/>
      <w:r>
        <w:t>Hinweis</w:t>
      </w:r>
      <w:bookmarkEnd w:id="11"/>
    </w:p>
    <w:p w:rsidR="006F3C28" w:rsidRPr="009A1432" w:rsidRDefault="00B25937" w:rsidP="00667EAD">
      <w:pPr>
        <w:rPr>
          <w:color w:val="595959" w:themeColor="text1" w:themeTint="A6"/>
          <w:sz w:val="24"/>
          <w:szCs w:val="24"/>
        </w:rPr>
      </w:pPr>
      <w:r w:rsidRPr="006F3C28">
        <w:rPr>
          <w:color w:val="595959" w:themeColor="text1" w:themeTint="A6"/>
          <w:sz w:val="24"/>
          <w:szCs w:val="24"/>
        </w:rPr>
        <w:t>Falls denno</w:t>
      </w:r>
      <w:r w:rsidR="00865C3E">
        <w:rPr>
          <w:color w:val="595959" w:themeColor="text1" w:themeTint="A6"/>
          <w:sz w:val="24"/>
          <w:szCs w:val="24"/>
        </w:rPr>
        <w:t xml:space="preserve">ch Fragen oder Probleme bei der Anwendung und den </w:t>
      </w:r>
      <w:r w:rsidRPr="006F3C28">
        <w:rPr>
          <w:color w:val="595959" w:themeColor="text1" w:themeTint="A6"/>
          <w:sz w:val="24"/>
          <w:szCs w:val="24"/>
        </w:rPr>
        <w:t xml:space="preserve">Einstellungen in </w:t>
      </w:r>
      <w:r w:rsidR="00F70FA4" w:rsidRPr="00843831">
        <w:rPr>
          <w:color w:val="595959" w:themeColor="text1" w:themeTint="A6"/>
          <w:sz w:val="24"/>
          <w:szCs w:val="24"/>
        </w:rPr>
        <w:t>Autodesk PowerInspect</w:t>
      </w:r>
      <w:r w:rsidR="00F70FA4">
        <w:rPr>
          <w:color w:val="595959" w:themeColor="text1" w:themeTint="A6"/>
          <w:sz w:val="24"/>
          <w:szCs w:val="24"/>
        </w:rPr>
        <w:t xml:space="preserve"> </w:t>
      </w:r>
      <w:r w:rsidR="00865C3E">
        <w:rPr>
          <w:color w:val="595959" w:themeColor="text1" w:themeTint="A6"/>
          <w:sz w:val="24"/>
          <w:szCs w:val="24"/>
        </w:rPr>
        <w:t xml:space="preserve">Software </w:t>
      </w:r>
      <w:r w:rsidRPr="006F3C28">
        <w:rPr>
          <w:color w:val="595959" w:themeColor="text1" w:themeTint="A6"/>
          <w:sz w:val="24"/>
          <w:szCs w:val="24"/>
        </w:rPr>
        <w:t xml:space="preserve">auftreten können sie den technischen Service der Firma </w:t>
      </w:r>
      <w:r w:rsidR="00843831">
        <w:rPr>
          <w:color w:val="595959" w:themeColor="text1" w:themeTint="A6"/>
          <w:sz w:val="24"/>
          <w:szCs w:val="24"/>
        </w:rPr>
        <w:t>Autodesk</w:t>
      </w:r>
      <w:r w:rsidRPr="006F3C28">
        <w:rPr>
          <w:color w:val="595959" w:themeColor="text1" w:themeTint="A6"/>
          <w:sz w:val="24"/>
          <w:szCs w:val="24"/>
        </w:rPr>
        <w:t xml:space="preserve"> ansprechen.</w:t>
      </w:r>
      <w:r w:rsidR="006F3C28" w:rsidRPr="006F3C28">
        <w:rPr>
          <w:noProof/>
          <w:lang w:eastAsia="de-DE"/>
        </w:rPr>
        <w:t xml:space="preserve"> </w:t>
      </w:r>
    </w:p>
    <w:p w:rsidR="00C83A20" w:rsidRPr="007F20F8" w:rsidRDefault="00C83A20" w:rsidP="008663BD">
      <w:pPr>
        <w:pStyle w:val="Listenabsatz"/>
        <w:numPr>
          <w:ilvl w:val="0"/>
          <w:numId w:val="0"/>
        </w:numPr>
        <w:ind w:left="720"/>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31"/>
      </w:tblGrid>
      <w:tr w:rsidR="007F20F8" w:rsidTr="00FD7F50">
        <w:trPr>
          <w:jc w:val="center"/>
        </w:trPr>
        <w:tc>
          <w:tcPr>
            <w:tcW w:w="4606" w:type="dxa"/>
          </w:tcPr>
          <w:p w:rsidR="007F20F8" w:rsidRDefault="00843831" w:rsidP="008663BD">
            <w:pPr>
              <w:pStyle w:val="Listenabsatz"/>
              <w:numPr>
                <w:ilvl w:val="0"/>
                <w:numId w:val="0"/>
              </w:numPr>
              <w:ind w:left="720"/>
              <w:rPr>
                <w:b/>
              </w:rPr>
            </w:pPr>
            <w:r>
              <w:rPr>
                <w:b/>
              </w:rPr>
              <w:t>Autodesk</w:t>
            </w:r>
            <w:r w:rsidR="007F20F8" w:rsidRPr="007F20F8">
              <w:rPr>
                <w:b/>
              </w:rPr>
              <w:t xml:space="preserve"> GmbH</w:t>
            </w:r>
            <w:r w:rsidR="00FD7F50">
              <w:br/>
              <w:t>Bü</w:t>
            </w:r>
            <w:r w:rsidR="007F20F8" w:rsidRPr="007F20F8">
              <w:t>rgermeister-Mahr-</w:t>
            </w:r>
            <w:r w:rsidR="00FD7F50" w:rsidRPr="007F20F8">
              <w:t>Straße</w:t>
            </w:r>
            <w:r w:rsidR="007F20F8" w:rsidRPr="007F20F8">
              <w:t xml:space="preserve"> 18</w:t>
            </w:r>
            <w:r w:rsidR="007F20F8" w:rsidRPr="007F20F8">
              <w:br/>
              <w:t>D-63179 Obertshausen</w:t>
            </w:r>
            <w:r w:rsidR="007F20F8" w:rsidRPr="007F20F8">
              <w:br/>
              <w:t>Tel. +49 6104 9461-0</w:t>
            </w:r>
            <w:r w:rsidR="007F20F8" w:rsidRPr="007F20F8">
              <w:br/>
              <w:t>Fax +49 6104 9461-26</w:t>
            </w:r>
          </w:p>
        </w:tc>
        <w:tc>
          <w:tcPr>
            <w:tcW w:w="4606" w:type="dxa"/>
          </w:tcPr>
          <w:p w:rsidR="007F20F8" w:rsidRPr="00843831" w:rsidRDefault="007F20F8" w:rsidP="004A10C3">
            <w:pPr>
              <w:pStyle w:val="Listenabsatz"/>
              <w:numPr>
                <w:ilvl w:val="0"/>
                <w:numId w:val="0"/>
              </w:numPr>
              <w:ind w:left="720"/>
              <w:rPr>
                <w:b/>
                <w:strike/>
              </w:rPr>
            </w:pPr>
            <w:r w:rsidRPr="007F20F8">
              <w:t>Technischer Service</w:t>
            </w:r>
            <w:r w:rsidRPr="007F20F8">
              <w:br/>
              <w:t>Telefon 070 000 335 226</w:t>
            </w:r>
            <w:r w:rsidRPr="007F20F8">
              <w:br/>
              <w:t>Mo - Fr von 9.00 bis 17.00 Uhr</w:t>
            </w:r>
            <w:r w:rsidRPr="007F20F8">
              <w:br/>
            </w:r>
          </w:p>
        </w:tc>
      </w:tr>
    </w:tbl>
    <w:p w:rsidR="00C83A20" w:rsidRPr="00C83A20" w:rsidRDefault="00C83A20" w:rsidP="00843831">
      <w:pPr>
        <w:ind w:left="720" w:hanging="360"/>
      </w:pPr>
      <w:bookmarkStart w:id="12" w:name="_GoBack"/>
      <w:bookmarkEnd w:id="12"/>
    </w:p>
    <w:sectPr w:rsidR="00C83A20" w:rsidRPr="00C83A20" w:rsidSect="00C6390A">
      <w:headerReference w:type="default"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482" w:rsidRDefault="00BD6482" w:rsidP="00181BB1">
      <w:pPr>
        <w:spacing w:after="0" w:line="240" w:lineRule="auto"/>
      </w:pPr>
      <w:r>
        <w:separator/>
      </w:r>
    </w:p>
  </w:endnote>
  <w:endnote w:type="continuationSeparator" w:id="0">
    <w:p w:rsidR="00BD6482" w:rsidRDefault="00BD6482" w:rsidP="00181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yriad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DE3" w:rsidRDefault="007B4DE3" w:rsidP="00405068">
    <w:pPr>
      <w:pStyle w:val="Fuzeile"/>
      <w:jc w:val="right"/>
    </w:pPr>
    <w:r>
      <w:tab/>
    </w:r>
    <w:r>
      <w:tab/>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5"/>
      <w:gridCol w:w="3015"/>
      <w:gridCol w:w="3022"/>
    </w:tblGrid>
    <w:tr w:rsidR="007B4DE3" w:rsidTr="00405068">
      <w:tc>
        <w:tcPr>
          <w:tcW w:w="3070" w:type="dxa"/>
        </w:tcPr>
        <w:p w:rsidR="004A10C3" w:rsidRDefault="00F70FA4">
          <w:pPr>
            <w:pStyle w:val="Fuzeile"/>
            <w:rPr>
              <w:sz w:val="18"/>
              <w:szCs w:val="18"/>
            </w:rPr>
          </w:pPr>
          <w:r>
            <w:rPr>
              <w:sz w:val="18"/>
              <w:szCs w:val="18"/>
            </w:rPr>
            <w:t>Autodesk</w:t>
          </w:r>
          <w:r w:rsidR="007B4DE3" w:rsidRPr="00405068">
            <w:rPr>
              <w:sz w:val="18"/>
              <w:szCs w:val="18"/>
            </w:rPr>
            <w:t xml:space="preserve"> GmbH </w:t>
          </w:r>
        </w:p>
        <w:p w:rsidR="007B4DE3" w:rsidRPr="00405068" w:rsidRDefault="007B4DE3">
          <w:pPr>
            <w:pStyle w:val="Fuzeile"/>
            <w:rPr>
              <w:sz w:val="18"/>
              <w:szCs w:val="18"/>
            </w:rPr>
          </w:pPr>
          <w:r w:rsidRPr="00405068">
            <w:rPr>
              <w:sz w:val="18"/>
              <w:szCs w:val="18"/>
            </w:rPr>
            <w:t>D-63179 Obertshausen</w:t>
          </w:r>
        </w:p>
      </w:tc>
      <w:tc>
        <w:tcPr>
          <w:tcW w:w="3071" w:type="dxa"/>
        </w:tcPr>
        <w:p w:rsidR="007B4DE3" w:rsidRPr="00405068" w:rsidRDefault="007B4DE3" w:rsidP="000A4D35">
          <w:pPr>
            <w:pStyle w:val="Fuzeile"/>
            <w:jc w:val="center"/>
            <w:rPr>
              <w:sz w:val="20"/>
              <w:szCs w:val="20"/>
            </w:rPr>
          </w:pPr>
        </w:p>
      </w:tc>
      <w:tc>
        <w:tcPr>
          <w:tcW w:w="3071" w:type="dxa"/>
        </w:tcPr>
        <w:p w:rsidR="007B4DE3" w:rsidRPr="00405068" w:rsidRDefault="007B4DE3" w:rsidP="00405068">
          <w:pPr>
            <w:pStyle w:val="Fuzeile"/>
            <w:jc w:val="right"/>
            <w:rPr>
              <w:sz w:val="18"/>
              <w:szCs w:val="18"/>
            </w:rPr>
          </w:pPr>
          <w:r w:rsidRPr="00405068">
            <w:rPr>
              <w:sz w:val="18"/>
              <w:szCs w:val="18"/>
            </w:rPr>
            <w:t xml:space="preserve">Seite </w:t>
          </w:r>
          <w:r w:rsidRPr="00405068">
            <w:rPr>
              <w:sz w:val="18"/>
              <w:szCs w:val="18"/>
            </w:rPr>
            <w:fldChar w:fldCharType="begin"/>
          </w:r>
          <w:r w:rsidRPr="00405068">
            <w:rPr>
              <w:sz w:val="18"/>
              <w:szCs w:val="18"/>
            </w:rPr>
            <w:instrText>PAGE   \* MERGEFORMAT</w:instrText>
          </w:r>
          <w:r w:rsidRPr="00405068">
            <w:rPr>
              <w:sz w:val="18"/>
              <w:szCs w:val="18"/>
            </w:rPr>
            <w:fldChar w:fldCharType="separate"/>
          </w:r>
          <w:r w:rsidR="00CF44D7">
            <w:rPr>
              <w:noProof/>
              <w:sz w:val="18"/>
              <w:szCs w:val="18"/>
            </w:rPr>
            <w:t>11</w:t>
          </w:r>
          <w:r w:rsidRPr="00405068">
            <w:rPr>
              <w:sz w:val="18"/>
              <w:szCs w:val="18"/>
            </w:rPr>
            <w:fldChar w:fldCharType="end"/>
          </w:r>
        </w:p>
      </w:tc>
    </w:tr>
  </w:tbl>
  <w:p w:rsidR="007B4DE3" w:rsidRDefault="007B4DE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482" w:rsidRDefault="00BD6482" w:rsidP="00181BB1">
      <w:pPr>
        <w:spacing w:after="0" w:line="240" w:lineRule="auto"/>
      </w:pPr>
      <w:r>
        <w:separator/>
      </w:r>
    </w:p>
  </w:footnote>
  <w:footnote w:type="continuationSeparator" w:id="0">
    <w:p w:rsidR="00BD6482" w:rsidRDefault="00BD6482" w:rsidP="00181B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3"/>
      <w:gridCol w:w="4519"/>
    </w:tblGrid>
    <w:tr w:rsidR="00682B93" w:rsidTr="00A05CD1">
      <w:tc>
        <w:tcPr>
          <w:tcW w:w="4606" w:type="dxa"/>
          <w:vAlign w:val="center"/>
        </w:tcPr>
        <w:p w:rsidR="00682B93" w:rsidRPr="00AF1404" w:rsidRDefault="00682B93" w:rsidP="00682B93">
          <w:pPr>
            <w:pStyle w:val="KeinLeerraum"/>
            <w:rPr>
              <w:rFonts w:ascii="MyriadPro-Regular" w:hAnsi="MyriadPro-Regular" w:cs="MyriadPro-Regular"/>
              <w:color w:val="1F497D"/>
              <w:sz w:val="40"/>
              <w:szCs w:val="40"/>
            </w:rPr>
          </w:pPr>
          <w:r w:rsidRPr="006D7B36">
            <w:rPr>
              <w:noProof/>
            </w:rPr>
            <w:drawing>
              <wp:inline distT="0" distB="0" distL="0" distR="0" wp14:anchorId="6D8B9664" wp14:editId="1F157BE2">
                <wp:extent cx="2074545" cy="4264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41983" cy="440344"/>
                        </a:xfrm>
                        <a:prstGeom prst="rect">
                          <a:avLst/>
                        </a:prstGeom>
                      </pic:spPr>
                    </pic:pic>
                  </a:graphicData>
                </a:graphic>
              </wp:inline>
            </w:drawing>
          </w:r>
        </w:p>
      </w:tc>
      <w:tc>
        <w:tcPr>
          <w:tcW w:w="4606" w:type="dxa"/>
          <w:vAlign w:val="center"/>
        </w:tcPr>
        <w:p w:rsidR="00682B93" w:rsidRPr="006D7B36" w:rsidRDefault="00682B93" w:rsidP="00682B93">
          <w:pPr>
            <w:pStyle w:val="Kopfzeile"/>
            <w:jc w:val="right"/>
            <w:rPr>
              <w:color w:val="262626" w:themeColor="text1" w:themeTint="D9"/>
            </w:rPr>
          </w:pPr>
          <w:proofErr w:type="spellStart"/>
          <w:r>
            <w:rPr>
              <w:rFonts w:ascii="MyriadPro-Regular" w:hAnsi="MyriadPro-Regular" w:cs="MyriadPro-Regular"/>
              <w:color w:val="262626" w:themeColor="text1" w:themeTint="D9"/>
              <w:sz w:val="40"/>
              <w:szCs w:val="40"/>
            </w:rPr>
            <w:t>Miscellaneous</w:t>
          </w:r>
          <w:proofErr w:type="spellEnd"/>
        </w:p>
      </w:tc>
    </w:tr>
  </w:tbl>
  <w:p w:rsidR="007B4DE3" w:rsidRDefault="007B4DE3" w:rsidP="00181BB1">
    <w:pPr>
      <w:pStyle w:val="Kopfzeile"/>
      <w:pBdr>
        <w:bottom w:val="single" w:sz="6" w:space="1" w:color="auto"/>
      </w:pBdr>
    </w:pPr>
  </w:p>
  <w:p w:rsidR="007B4DE3" w:rsidRDefault="007B4DE3" w:rsidP="00181BB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75pt;height:19.9pt;visibility:visible" o:bullet="t">
        <v:imagedata r:id="rId1" o:title=""/>
      </v:shape>
    </w:pict>
  </w:numPicBullet>
  <w:abstractNum w:abstractNumId="0" w15:restartNumberingAfterBreak="0">
    <w:nsid w:val="004758B8"/>
    <w:multiLevelType w:val="hybridMultilevel"/>
    <w:tmpl w:val="1F14920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149700A"/>
    <w:multiLevelType w:val="hybridMultilevel"/>
    <w:tmpl w:val="796CC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3A085B"/>
    <w:multiLevelType w:val="hybridMultilevel"/>
    <w:tmpl w:val="3506A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3C77EF0"/>
    <w:multiLevelType w:val="hybridMultilevel"/>
    <w:tmpl w:val="FF180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A948F2"/>
    <w:multiLevelType w:val="hybridMultilevel"/>
    <w:tmpl w:val="71A6543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D81945"/>
    <w:multiLevelType w:val="hybridMultilevel"/>
    <w:tmpl w:val="8D16E7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9D07AB"/>
    <w:multiLevelType w:val="hybridMultilevel"/>
    <w:tmpl w:val="8D16E7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00C15E6"/>
    <w:multiLevelType w:val="hybridMultilevel"/>
    <w:tmpl w:val="1CA8E0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7991CA0"/>
    <w:multiLevelType w:val="hybridMultilevel"/>
    <w:tmpl w:val="B02CFA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0968D2"/>
    <w:multiLevelType w:val="hybridMultilevel"/>
    <w:tmpl w:val="FC4EE30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07168D"/>
    <w:multiLevelType w:val="hybridMultilevel"/>
    <w:tmpl w:val="8E22238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1D91AC7"/>
    <w:multiLevelType w:val="hybridMultilevel"/>
    <w:tmpl w:val="501C95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240B7F"/>
    <w:multiLevelType w:val="hybridMultilevel"/>
    <w:tmpl w:val="F4B6B0F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A980CD7"/>
    <w:multiLevelType w:val="hybridMultilevel"/>
    <w:tmpl w:val="7DD851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74868A4"/>
    <w:multiLevelType w:val="hybridMultilevel"/>
    <w:tmpl w:val="2C366B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C868AB"/>
    <w:multiLevelType w:val="hybridMultilevel"/>
    <w:tmpl w:val="F6CEEFE2"/>
    <w:lvl w:ilvl="0" w:tplc="5E84775E">
      <w:start w:val="1"/>
      <w:numFmt w:val="decimal"/>
      <w:pStyle w:val="Listenabsatz"/>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0"/>
  </w:num>
  <w:num w:numId="3">
    <w:abstractNumId w:val="14"/>
  </w:num>
  <w:num w:numId="4">
    <w:abstractNumId w:val="8"/>
  </w:num>
  <w:num w:numId="5">
    <w:abstractNumId w:val="6"/>
  </w:num>
  <w:num w:numId="6">
    <w:abstractNumId w:val="3"/>
  </w:num>
  <w:num w:numId="7">
    <w:abstractNumId w:val="5"/>
  </w:num>
  <w:num w:numId="8">
    <w:abstractNumId w:val="12"/>
  </w:num>
  <w:num w:numId="9">
    <w:abstractNumId w:val="4"/>
  </w:num>
  <w:num w:numId="10">
    <w:abstractNumId w:val="9"/>
  </w:num>
  <w:num w:numId="11">
    <w:abstractNumId w:val="11"/>
  </w:num>
  <w:num w:numId="12">
    <w:abstractNumId w:val="15"/>
  </w:num>
  <w:num w:numId="13">
    <w:abstractNumId w:val="2"/>
  </w:num>
  <w:num w:numId="14">
    <w:abstractNumId w:val="10"/>
  </w:num>
  <w:num w:numId="15">
    <w:abstractNumId w:val="7"/>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oNotTrackFormatting/>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B1"/>
    <w:rsid w:val="0000238B"/>
    <w:rsid w:val="00007D29"/>
    <w:rsid w:val="00014F43"/>
    <w:rsid w:val="00015578"/>
    <w:rsid w:val="00021818"/>
    <w:rsid w:val="00021F7F"/>
    <w:rsid w:val="00035D50"/>
    <w:rsid w:val="00042BC2"/>
    <w:rsid w:val="00047B7A"/>
    <w:rsid w:val="000579AC"/>
    <w:rsid w:val="000736FC"/>
    <w:rsid w:val="00082AF4"/>
    <w:rsid w:val="00086B3A"/>
    <w:rsid w:val="000925E8"/>
    <w:rsid w:val="00092885"/>
    <w:rsid w:val="00097361"/>
    <w:rsid w:val="000A2022"/>
    <w:rsid w:val="000A3AC8"/>
    <w:rsid w:val="000A4D35"/>
    <w:rsid w:val="000B12BA"/>
    <w:rsid w:val="000C516F"/>
    <w:rsid w:val="000C5476"/>
    <w:rsid w:val="000C6433"/>
    <w:rsid w:val="000D0192"/>
    <w:rsid w:val="000D152A"/>
    <w:rsid w:val="000D1A8B"/>
    <w:rsid w:val="000D5AD2"/>
    <w:rsid w:val="000E4871"/>
    <w:rsid w:val="000F3CF3"/>
    <w:rsid w:val="00104C14"/>
    <w:rsid w:val="00112E38"/>
    <w:rsid w:val="0011372F"/>
    <w:rsid w:val="0011643E"/>
    <w:rsid w:val="00126132"/>
    <w:rsid w:val="00136C4F"/>
    <w:rsid w:val="0013706B"/>
    <w:rsid w:val="00137F2D"/>
    <w:rsid w:val="0014482C"/>
    <w:rsid w:val="001479C0"/>
    <w:rsid w:val="001511AE"/>
    <w:rsid w:val="00156042"/>
    <w:rsid w:val="0015737D"/>
    <w:rsid w:val="00162C69"/>
    <w:rsid w:val="00162E13"/>
    <w:rsid w:val="0018022A"/>
    <w:rsid w:val="00181BB1"/>
    <w:rsid w:val="0018437A"/>
    <w:rsid w:val="001878DB"/>
    <w:rsid w:val="001911A9"/>
    <w:rsid w:val="00196DB8"/>
    <w:rsid w:val="001A1111"/>
    <w:rsid w:val="001A2420"/>
    <w:rsid w:val="001A59C3"/>
    <w:rsid w:val="001C62CD"/>
    <w:rsid w:val="001E11A8"/>
    <w:rsid w:val="001E734A"/>
    <w:rsid w:val="001F2FF7"/>
    <w:rsid w:val="001F31E8"/>
    <w:rsid w:val="001F3BF6"/>
    <w:rsid w:val="001F434A"/>
    <w:rsid w:val="00201C14"/>
    <w:rsid w:val="002028FD"/>
    <w:rsid w:val="002056A9"/>
    <w:rsid w:val="00221333"/>
    <w:rsid w:val="00222C55"/>
    <w:rsid w:val="0023048B"/>
    <w:rsid w:val="00231949"/>
    <w:rsid w:val="0023550E"/>
    <w:rsid w:val="00235E71"/>
    <w:rsid w:val="00240847"/>
    <w:rsid w:val="002457A0"/>
    <w:rsid w:val="00252BAB"/>
    <w:rsid w:val="00262C0B"/>
    <w:rsid w:val="00272D28"/>
    <w:rsid w:val="00277C5D"/>
    <w:rsid w:val="002819A4"/>
    <w:rsid w:val="002834C0"/>
    <w:rsid w:val="0028441F"/>
    <w:rsid w:val="002868B9"/>
    <w:rsid w:val="00293496"/>
    <w:rsid w:val="00297987"/>
    <w:rsid w:val="002A51E9"/>
    <w:rsid w:val="002A65CC"/>
    <w:rsid w:val="002B0B5A"/>
    <w:rsid w:val="002B360B"/>
    <w:rsid w:val="002C1FD0"/>
    <w:rsid w:val="002C466D"/>
    <w:rsid w:val="002C76B3"/>
    <w:rsid w:val="002D0A18"/>
    <w:rsid w:val="002D4812"/>
    <w:rsid w:val="002E1554"/>
    <w:rsid w:val="002E378D"/>
    <w:rsid w:val="002F0DDF"/>
    <w:rsid w:val="002F1ED1"/>
    <w:rsid w:val="002F352D"/>
    <w:rsid w:val="002F3BFF"/>
    <w:rsid w:val="002F63B7"/>
    <w:rsid w:val="002F7380"/>
    <w:rsid w:val="00300B1D"/>
    <w:rsid w:val="003010DD"/>
    <w:rsid w:val="00302D46"/>
    <w:rsid w:val="00305B25"/>
    <w:rsid w:val="00310BB4"/>
    <w:rsid w:val="00314BA4"/>
    <w:rsid w:val="00315247"/>
    <w:rsid w:val="0032198A"/>
    <w:rsid w:val="00323FB6"/>
    <w:rsid w:val="00324BE1"/>
    <w:rsid w:val="003258C1"/>
    <w:rsid w:val="00325B4F"/>
    <w:rsid w:val="00342797"/>
    <w:rsid w:val="00355151"/>
    <w:rsid w:val="00356C75"/>
    <w:rsid w:val="00361E1D"/>
    <w:rsid w:val="00365D13"/>
    <w:rsid w:val="003661FC"/>
    <w:rsid w:val="00367C2B"/>
    <w:rsid w:val="00386333"/>
    <w:rsid w:val="00387F04"/>
    <w:rsid w:val="00393CEE"/>
    <w:rsid w:val="00395276"/>
    <w:rsid w:val="00395B3E"/>
    <w:rsid w:val="003A06FE"/>
    <w:rsid w:val="003A1DE3"/>
    <w:rsid w:val="003A4B48"/>
    <w:rsid w:val="003A5187"/>
    <w:rsid w:val="003A5562"/>
    <w:rsid w:val="003B2790"/>
    <w:rsid w:val="003B3C8B"/>
    <w:rsid w:val="003B4EAF"/>
    <w:rsid w:val="003B689B"/>
    <w:rsid w:val="003C601B"/>
    <w:rsid w:val="003D7274"/>
    <w:rsid w:val="003E3230"/>
    <w:rsid w:val="003F21A1"/>
    <w:rsid w:val="003F316C"/>
    <w:rsid w:val="003F612B"/>
    <w:rsid w:val="003F70F1"/>
    <w:rsid w:val="004008D1"/>
    <w:rsid w:val="00404A11"/>
    <w:rsid w:val="00405068"/>
    <w:rsid w:val="00410D23"/>
    <w:rsid w:val="00411792"/>
    <w:rsid w:val="004206D9"/>
    <w:rsid w:val="00430117"/>
    <w:rsid w:val="004401EE"/>
    <w:rsid w:val="00441A8B"/>
    <w:rsid w:val="004511B1"/>
    <w:rsid w:val="00454555"/>
    <w:rsid w:val="00456C9F"/>
    <w:rsid w:val="00460374"/>
    <w:rsid w:val="00466045"/>
    <w:rsid w:val="0046674D"/>
    <w:rsid w:val="00473501"/>
    <w:rsid w:val="0048105E"/>
    <w:rsid w:val="00484408"/>
    <w:rsid w:val="00490E82"/>
    <w:rsid w:val="00493768"/>
    <w:rsid w:val="0049518D"/>
    <w:rsid w:val="00497318"/>
    <w:rsid w:val="004A10C3"/>
    <w:rsid w:val="004A2EC3"/>
    <w:rsid w:val="004A49A3"/>
    <w:rsid w:val="004B0A2F"/>
    <w:rsid w:val="004C3D95"/>
    <w:rsid w:val="004C61A4"/>
    <w:rsid w:val="004C64FF"/>
    <w:rsid w:val="004D40B6"/>
    <w:rsid w:val="004D4ED4"/>
    <w:rsid w:val="004F098F"/>
    <w:rsid w:val="004F29E5"/>
    <w:rsid w:val="004F5A58"/>
    <w:rsid w:val="004F7F4C"/>
    <w:rsid w:val="0050384F"/>
    <w:rsid w:val="005071A9"/>
    <w:rsid w:val="00511566"/>
    <w:rsid w:val="00512FB5"/>
    <w:rsid w:val="00513F0B"/>
    <w:rsid w:val="00525B7A"/>
    <w:rsid w:val="00526D4A"/>
    <w:rsid w:val="00527816"/>
    <w:rsid w:val="0053179F"/>
    <w:rsid w:val="0054236C"/>
    <w:rsid w:val="005431BE"/>
    <w:rsid w:val="005444B8"/>
    <w:rsid w:val="0055072F"/>
    <w:rsid w:val="00553B51"/>
    <w:rsid w:val="00555A7D"/>
    <w:rsid w:val="0055653F"/>
    <w:rsid w:val="00564415"/>
    <w:rsid w:val="00565D6C"/>
    <w:rsid w:val="00571546"/>
    <w:rsid w:val="00576A72"/>
    <w:rsid w:val="0058629B"/>
    <w:rsid w:val="0058740D"/>
    <w:rsid w:val="00587BD2"/>
    <w:rsid w:val="00590276"/>
    <w:rsid w:val="00597872"/>
    <w:rsid w:val="005A28D3"/>
    <w:rsid w:val="005A736F"/>
    <w:rsid w:val="005A759F"/>
    <w:rsid w:val="005B30F9"/>
    <w:rsid w:val="005B6117"/>
    <w:rsid w:val="005B649F"/>
    <w:rsid w:val="005B6B82"/>
    <w:rsid w:val="005D150F"/>
    <w:rsid w:val="005D2B64"/>
    <w:rsid w:val="005E210E"/>
    <w:rsid w:val="005E494A"/>
    <w:rsid w:val="005E5131"/>
    <w:rsid w:val="005E5FCF"/>
    <w:rsid w:val="005F07B5"/>
    <w:rsid w:val="005F1F6A"/>
    <w:rsid w:val="005F22FB"/>
    <w:rsid w:val="00600771"/>
    <w:rsid w:val="00606871"/>
    <w:rsid w:val="00607B3C"/>
    <w:rsid w:val="00620949"/>
    <w:rsid w:val="00624B13"/>
    <w:rsid w:val="00630EF5"/>
    <w:rsid w:val="00632081"/>
    <w:rsid w:val="0063242F"/>
    <w:rsid w:val="00632F99"/>
    <w:rsid w:val="006507E7"/>
    <w:rsid w:val="00650E54"/>
    <w:rsid w:val="00653ACB"/>
    <w:rsid w:val="00664AAC"/>
    <w:rsid w:val="00667EAD"/>
    <w:rsid w:val="00671EED"/>
    <w:rsid w:val="00673CE4"/>
    <w:rsid w:val="00682B93"/>
    <w:rsid w:val="0068748A"/>
    <w:rsid w:val="0069476E"/>
    <w:rsid w:val="006A4B6C"/>
    <w:rsid w:val="006B64E9"/>
    <w:rsid w:val="006C2785"/>
    <w:rsid w:val="006C38BE"/>
    <w:rsid w:val="006C76A1"/>
    <w:rsid w:val="006D5A72"/>
    <w:rsid w:val="006E3C23"/>
    <w:rsid w:val="006E6D9D"/>
    <w:rsid w:val="006F3C28"/>
    <w:rsid w:val="00701516"/>
    <w:rsid w:val="0070196D"/>
    <w:rsid w:val="00704726"/>
    <w:rsid w:val="00704B46"/>
    <w:rsid w:val="00712994"/>
    <w:rsid w:val="00713043"/>
    <w:rsid w:val="00716C87"/>
    <w:rsid w:val="00734B3C"/>
    <w:rsid w:val="0074308C"/>
    <w:rsid w:val="00746AA2"/>
    <w:rsid w:val="007543DA"/>
    <w:rsid w:val="00763E88"/>
    <w:rsid w:val="00765654"/>
    <w:rsid w:val="00765E5C"/>
    <w:rsid w:val="00772275"/>
    <w:rsid w:val="0077468D"/>
    <w:rsid w:val="00775F75"/>
    <w:rsid w:val="00784B11"/>
    <w:rsid w:val="00784F0C"/>
    <w:rsid w:val="00790C3B"/>
    <w:rsid w:val="00792C84"/>
    <w:rsid w:val="0079304A"/>
    <w:rsid w:val="00794FCB"/>
    <w:rsid w:val="00796803"/>
    <w:rsid w:val="007A10FA"/>
    <w:rsid w:val="007A13F1"/>
    <w:rsid w:val="007A1939"/>
    <w:rsid w:val="007B3506"/>
    <w:rsid w:val="007B4DE3"/>
    <w:rsid w:val="007D6478"/>
    <w:rsid w:val="007E3356"/>
    <w:rsid w:val="007E79A0"/>
    <w:rsid w:val="007E79E6"/>
    <w:rsid w:val="007F20F8"/>
    <w:rsid w:val="00843831"/>
    <w:rsid w:val="0084658B"/>
    <w:rsid w:val="008501AF"/>
    <w:rsid w:val="00865C3E"/>
    <w:rsid w:val="008663BD"/>
    <w:rsid w:val="008668FE"/>
    <w:rsid w:val="00866B94"/>
    <w:rsid w:val="0087120F"/>
    <w:rsid w:val="00871A7E"/>
    <w:rsid w:val="0088320C"/>
    <w:rsid w:val="00884B1F"/>
    <w:rsid w:val="008A55E3"/>
    <w:rsid w:val="008A67BD"/>
    <w:rsid w:val="008A720C"/>
    <w:rsid w:val="008C0444"/>
    <w:rsid w:val="008C12E9"/>
    <w:rsid w:val="008C5FB8"/>
    <w:rsid w:val="008C77A8"/>
    <w:rsid w:val="008C7B2B"/>
    <w:rsid w:val="008D195C"/>
    <w:rsid w:val="008D1B13"/>
    <w:rsid w:val="008D5336"/>
    <w:rsid w:val="008E4827"/>
    <w:rsid w:val="008F2774"/>
    <w:rsid w:val="00904877"/>
    <w:rsid w:val="00906D02"/>
    <w:rsid w:val="00921B20"/>
    <w:rsid w:val="00933FCF"/>
    <w:rsid w:val="0093697E"/>
    <w:rsid w:val="009417F0"/>
    <w:rsid w:val="00944AC6"/>
    <w:rsid w:val="00951559"/>
    <w:rsid w:val="00951C5A"/>
    <w:rsid w:val="009603DE"/>
    <w:rsid w:val="009604E4"/>
    <w:rsid w:val="00971CF4"/>
    <w:rsid w:val="00981979"/>
    <w:rsid w:val="00984CAA"/>
    <w:rsid w:val="0099515C"/>
    <w:rsid w:val="009961D9"/>
    <w:rsid w:val="009A1432"/>
    <w:rsid w:val="009A76E9"/>
    <w:rsid w:val="009B332F"/>
    <w:rsid w:val="009B3F6F"/>
    <w:rsid w:val="009B5E98"/>
    <w:rsid w:val="009C466C"/>
    <w:rsid w:val="009C5C4D"/>
    <w:rsid w:val="009C6D25"/>
    <w:rsid w:val="009C6EA8"/>
    <w:rsid w:val="009D0EB8"/>
    <w:rsid w:val="009D4C7C"/>
    <w:rsid w:val="009F0595"/>
    <w:rsid w:val="009F48CA"/>
    <w:rsid w:val="00A02625"/>
    <w:rsid w:val="00A033AA"/>
    <w:rsid w:val="00A0503B"/>
    <w:rsid w:val="00A07E30"/>
    <w:rsid w:val="00A07F59"/>
    <w:rsid w:val="00A14FE7"/>
    <w:rsid w:val="00A16F1E"/>
    <w:rsid w:val="00A24EAE"/>
    <w:rsid w:val="00A674F5"/>
    <w:rsid w:val="00A70209"/>
    <w:rsid w:val="00A72343"/>
    <w:rsid w:val="00A73461"/>
    <w:rsid w:val="00A77869"/>
    <w:rsid w:val="00A8610C"/>
    <w:rsid w:val="00A91D2E"/>
    <w:rsid w:val="00AA4A6C"/>
    <w:rsid w:val="00AB5BA5"/>
    <w:rsid w:val="00AC0D08"/>
    <w:rsid w:val="00AC0D4E"/>
    <w:rsid w:val="00AC1CF5"/>
    <w:rsid w:val="00AD3BC3"/>
    <w:rsid w:val="00AD453E"/>
    <w:rsid w:val="00AD4AC2"/>
    <w:rsid w:val="00AD50A3"/>
    <w:rsid w:val="00AD607E"/>
    <w:rsid w:val="00AD6E63"/>
    <w:rsid w:val="00AD7A77"/>
    <w:rsid w:val="00AE1268"/>
    <w:rsid w:val="00AE1E7C"/>
    <w:rsid w:val="00AF1404"/>
    <w:rsid w:val="00AF673F"/>
    <w:rsid w:val="00B0351C"/>
    <w:rsid w:val="00B112C4"/>
    <w:rsid w:val="00B1274F"/>
    <w:rsid w:val="00B155CF"/>
    <w:rsid w:val="00B15FAE"/>
    <w:rsid w:val="00B213AC"/>
    <w:rsid w:val="00B24982"/>
    <w:rsid w:val="00B25937"/>
    <w:rsid w:val="00B26200"/>
    <w:rsid w:val="00B303EC"/>
    <w:rsid w:val="00B320D1"/>
    <w:rsid w:val="00B32CBF"/>
    <w:rsid w:val="00B33DD3"/>
    <w:rsid w:val="00B33DEF"/>
    <w:rsid w:val="00B410DC"/>
    <w:rsid w:val="00B4585C"/>
    <w:rsid w:val="00B560D2"/>
    <w:rsid w:val="00B63035"/>
    <w:rsid w:val="00B704C0"/>
    <w:rsid w:val="00B740DB"/>
    <w:rsid w:val="00B7413D"/>
    <w:rsid w:val="00B77251"/>
    <w:rsid w:val="00B777B4"/>
    <w:rsid w:val="00B817F4"/>
    <w:rsid w:val="00B81AB5"/>
    <w:rsid w:val="00B8562D"/>
    <w:rsid w:val="00BA7546"/>
    <w:rsid w:val="00BB0314"/>
    <w:rsid w:val="00BB1E3B"/>
    <w:rsid w:val="00BB52EF"/>
    <w:rsid w:val="00BC0C95"/>
    <w:rsid w:val="00BC7190"/>
    <w:rsid w:val="00BD4888"/>
    <w:rsid w:val="00BD6482"/>
    <w:rsid w:val="00BD748B"/>
    <w:rsid w:val="00BE0B5B"/>
    <w:rsid w:val="00BE3031"/>
    <w:rsid w:val="00BE43F9"/>
    <w:rsid w:val="00BE56BF"/>
    <w:rsid w:val="00BE5AF9"/>
    <w:rsid w:val="00BF3EE1"/>
    <w:rsid w:val="00C0241A"/>
    <w:rsid w:val="00C02B52"/>
    <w:rsid w:val="00C1342D"/>
    <w:rsid w:val="00C20695"/>
    <w:rsid w:val="00C24809"/>
    <w:rsid w:val="00C3136A"/>
    <w:rsid w:val="00C373F7"/>
    <w:rsid w:val="00C41D9C"/>
    <w:rsid w:val="00C45C4D"/>
    <w:rsid w:val="00C54E8B"/>
    <w:rsid w:val="00C57621"/>
    <w:rsid w:val="00C61103"/>
    <w:rsid w:val="00C6390A"/>
    <w:rsid w:val="00C64D5B"/>
    <w:rsid w:val="00C67573"/>
    <w:rsid w:val="00C71DCD"/>
    <w:rsid w:val="00C73B04"/>
    <w:rsid w:val="00C83A20"/>
    <w:rsid w:val="00C84A0E"/>
    <w:rsid w:val="00C85F4D"/>
    <w:rsid w:val="00C956C0"/>
    <w:rsid w:val="00CA3220"/>
    <w:rsid w:val="00CB65C8"/>
    <w:rsid w:val="00CB760C"/>
    <w:rsid w:val="00CB7B21"/>
    <w:rsid w:val="00CC7A24"/>
    <w:rsid w:val="00CE2438"/>
    <w:rsid w:val="00CE2F16"/>
    <w:rsid w:val="00CE314E"/>
    <w:rsid w:val="00CE53EE"/>
    <w:rsid w:val="00CE65CE"/>
    <w:rsid w:val="00CF03CE"/>
    <w:rsid w:val="00CF0871"/>
    <w:rsid w:val="00CF3A1B"/>
    <w:rsid w:val="00CF44D7"/>
    <w:rsid w:val="00D00D8B"/>
    <w:rsid w:val="00D05989"/>
    <w:rsid w:val="00D137BD"/>
    <w:rsid w:val="00D231E4"/>
    <w:rsid w:val="00D35D72"/>
    <w:rsid w:val="00D36F4E"/>
    <w:rsid w:val="00D41D96"/>
    <w:rsid w:val="00D43C10"/>
    <w:rsid w:val="00D50313"/>
    <w:rsid w:val="00D6594F"/>
    <w:rsid w:val="00D73347"/>
    <w:rsid w:val="00D75922"/>
    <w:rsid w:val="00D90A3F"/>
    <w:rsid w:val="00DA0841"/>
    <w:rsid w:val="00DA2A68"/>
    <w:rsid w:val="00DA478E"/>
    <w:rsid w:val="00DD1C8E"/>
    <w:rsid w:val="00DD4939"/>
    <w:rsid w:val="00DE43B3"/>
    <w:rsid w:val="00E07174"/>
    <w:rsid w:val="00E161EA"/>
    <w:rsid w:val="00E1628B"/>
    <w:rsid w:val="00E2720B"/>
    <w:rsid w:val="00E418FD"/>
    <w:rsid w:val="00E4318E"/>
    <w:rsid w:val="00E45E54"/>
    <w:rsid w:val="00E479AC"/>
    <w:rsid w:val="00E55CAE"/>
    <w:rsid w:val="00E64648"/>
    <w:rsid w:val="00E74B15"/>
    <w:rsid w:val="00E871CB"/>
    <w:rsid w:val="00E90691"/>
    <w:rsid w:val="00E91D0D"/>
    <w:rsid w:val="00EB6B98"/>
    <w:rsid w:val="00EC725C"/>
    <w:rsid w:val="00ED04AA"/>
    <w:rsid w:val="00ED1920"/>
    <w:rsid w:val="00EE1036"/>
    <w:rsid w:val="00EE142B"/>
    <w:rsid w:val="00EE5F22"/>
    <w:rsid w:val="00EF35ED"/>
    <w:rsid w:val="00F023A4"/>
    <w:rsid w:val="00F05E36"/>
    <w:rsid w:val="00F11402"/>
    <w:rsid w:val="00F11B6D"/>
    <w:rsid w:val="00F12D94"/>
    <w:rsid w:val="00F21BB4"/>
    <w:rsid w:val="00F27F72"/>
    <w:rsid w:val="00F3075C"/>
    <w:rsid w:val="00F32E8E"/>
    <w:rsid w:val="00F34072"/>
    <w:rsid w:val="00F41526"/>
    <w:rsid w:val="00F45213"/>
    <w:rsid w:val="00F45C0D"/>
    <w:rsid w:val="00F47084"/>
    <w:rsid w:val="00F527DB"/>
    <w:rsid w:val="00F535B0"/>
    <w:rsid w:val="00F54E3A"/>
    <w:rsid w:val="00F56DD5"/>
    <w:rsid w:val="00F603CA"/>
    <w:rsid w:val="00F627E8"/>
    <w:rsid w:val="00F7098F"/>
    <w:rsid w:val="00F70FA4"/>
    <w:rsid w:val="00F72E9A"/>
    <w:rsid w:val="00F9289C"/>
    <w:rsid w:val="00F93F01"/>
    <w:rsid w:val="00FA27BB"/>
    <w:rsid w:val="00FA28F8"/>
    <w:rsid w:val="00FB5FAB"/>
    <w:rsid w:val="00FC4E66"/>
    <w:rsid w:val="00FC5166"/>
    <w:rsid w:val="00FC5FD5"/>
    <w:rsid w:val="00FD1A63"/>
    <w:rsid w:val="00FD26AD"/>
    <w:rsid w:val="00FD7C17"/>
    <w:rsid w:val="00FD7F50"/>
    <w:rsid w:val="00FF77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F61E8B-D125-4366-B2E7-EAD6AE44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E21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41D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E210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24809"/>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2F73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81B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1BB1"/>
  </w:style>
  <w:style w:type="paragraph" w:styleId="Fuzeile">
    <w:name w:val="footer"/>
    <w:basedOn w:val="Standard"/>
    <w:link w:val="FuzeileZchn"/>
    <w:uiPriority w:val="99"/>
    <w:unhideWhenUsed/>
    <w:rsid w:val="00181B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1BB1"/>
  </w:style>
  <w:style w:type="paragraph" w:styleId="Sprechblasentext">
    <w:name w:val="Balloon Text"/>
    <w:basedOn w:val="Standard"/>
    <w:link w:val="SprechblasentextZchn"/>
    <w:uiPriority w:val="99"/>
    <w:semiHidden/>
    <w:unhideWhenUsed/>
    <w:rsid w:val="00181BB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81BB1"/>
    <w:rPr>
      <w:rFonts w:ascii="Tahoma" w:hAnsi="Tahoma" w:cs="Tahoma"/>
      <w:sz w:val="16"/>
      <w:szCs w:val="16"/>
    </w:rPr>
  </w:style>
  <w:style w:type="table" w:styleId="Tabellenraster">
    <w:name w:val="Table Grid"/>
    <w:basedOn w:val="NormaleTabelle"/>
    <w:uiPriority w:val="59"/>
    <w:rsid w:val="00181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41D9C"/>
    <w:pPr>
      <w:numPr>
        <w:numId w:val="1"/>
      </w:numPr>
      <w:spacing w:line="360" w:lineRule="auto"/>
      <w:contextualSpacing/>
    </w:pPr>
    <w:rPr>
      <w:color w:val="595959" w:themeColor="text1" w:themeTint="A6"/>
      <w:sz w:val="24"/>
      <w:szCs w:val="24"/>
    </w:rPr>
  </w:style>
  <w:style w:type="character" w:styleId="Hyperlink">
    <w:name w:val="Hyperlink"/>
    <w:basedOn w:val="Absatz-Standardschriftart"/>
    <w:uiPriority w:val="99"/>
    <w:unhideWhenUsed/>
    <w:rsid w:val="00405068"/>
    <w:rPr>
      <w:color w:val="0000FF" w:themeColor="hyperlink"/>
      <w:u w:val="single"/>
    </w:rPr>
  </w:style>
  <w:style w:type="character" w:customStyle="1" w:styleId="berschrift2Zchn">
    <w:name w:val="Überschrift 2 Zchn"/>
    <w:basedOn w:val="Absatz-Standardschriftart"/>
    <w:link w:val="berschrift2"/>
    <w:uiPriority w:val="9"/>
    <w:rsid w:val="00C41D9C"/>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5E210E"/>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5E210E"/>
    <w:pPr>
      <w:outlineLvl w:val="9"/>
    </w:pPr>
    <w:rPr>
      <w:lang w:eastAsia="de-DE"/>
    </w:rPr>
  </w:style>
  <w:style w:type="paragraph" w:styleId="Verzeichnis2">
    <w:name w:val="toc 2"/>
    <w:basedOn w:val="Standard"/>
    <w:next w:val="Standard"/>
    <w:autoRedefine/>
    <w:uiPriority w:val="39"/>
    <w:unhideWhenUsed/>
    <w:rsid w:val="005E210E"/>
    <w:pPr>
      <w:spacing w:after="100"/>
      <w:ind w:left="220"/>
    </w:pPr>
  </w:style>
  <w:style w:type="character" w:customStyle="1" w:styleId="berschrift3Zchn">
    <w:name w:val="Überschrift 3 Zchn"/>
    <w:basedOn w:val="Absatz-Standardschriftart"/>
    <w:link w:val="berschrift3"/>
    <w:uiPriority w:val="9"/>
    <w:rsid w:val="005E210E"/>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5E210E"/>
    <w:pPr>
      <w:spacing w:after="100"/>
    </w:pPr>
  </w:style>
  <w:style w:type="paragraph" w:styleId="Verzeichnis3">
    <w:name w:val="toc 3"/>
    <w:basedOn w:val="Standard"/>
    <w:next w:val="Standard"/>
    <w:autoRedefine/>
    <w:uiPriority w:val="39"/>
    <w:unhideWhenUsed/>
    <w:rsid w:val="005E210E"/>
    <w:pPr>
      <w:spacing w:after="100"/>
      <w:ind w:left="440"/>
    </w:pPr>
  </w:style>
  <w:style w:type="character" w:customStyle="1" w:styleId="berschrift4Zchn">
    <w:name w:val="Überschrift 4 Zchn"/>
    <w:basedOn w:val="Absatz-Standardschriftart"/>
    <w:link w:val="berschrift4"/>
    <w:uiPriority w:val="9"/>
    <w:rsid w:val="00C24809"/>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2F7380"/>
    <w:rPr>
      <w:rFonts w:asciiTheme="majorHAnsi" w:eastAsiaTheme="majorEastAsia" w:hAnsiTheme="majorHAnsi" w:cstheme="majorBidi"/>
      <w:color w:val="243F60" w:themeColor="accent1" w:themeShade="7F"/>
    </w:rPr>
  </w:style>
  <w:style w:type="paragraph" w:styleId="Beschriftung">
    <w:name w:val="caption"/>
    <w:basedOn w:val="Standard"/>
    <w:next w:val="Standard"/>
    <w:uiPriority w:val="35"/>
    <w:unhideWhenUsed/>
    <w:qFormat/>
    <w:rsid w:val="008A55E3"/>
    <w:pPr>
      <w:spacing w:line="240" w:lineRule="auto"/>
    </w:pPr>
    <w:rPr>
      <w:b/>
      <w:bCs/>
      <w:color w:val="4F81BD" w:themeColor="accent1"/>
      <w:sz w:val="18"/>
      <w:szCs w:val="18"/>
    </w:rPr>
  </w:style>
  <w:style w:type="paragraph" w:styleId="KeinLeerraum">
    <w:name w:val="No Spacing"/>
    <w:link w:val="KeinLeerraumZchn"/>
    <w:uiPriority w:val="1"/>
    <w:qFormat/>
    <w:rsid w:val="00C6390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6390A"/>
    <w:rPr>
      <w:rFonts w:eastAsiaTheme="minorEastAsia"/>
      <w:lang w:eastAsia="de-DE"/>
    </w:rPr>
  </w:style>
  <w:style w:type="character" w:styleId="Kommentarzeichen">
    <w:name w:val="annotation reference"/>
    <w:basedOn w:val="Absatz-Standardschriftart"/>
    <w:uiPriority w:val="99"/>
    <w:semiHidden/>
    <w:unhideWhenUsed/>
    <w:rsid w:val="00653ACB"/>
    <w:rPr>
      <w:sz w:val="16"/>
      <w:szCs w:val="16"/>
    </w:rPr>
  </w:style>
  <w:style w:type="paragraph" w:styleId="Kommentartext">
    <w:name w:val="annotation text"/>
    <w:basedOn w:val="Standard"/>
    <w:link w:val="KommentartextZchn"/>
    <w:uiPriority w:val="99"/>
    <w:semiHidden/>
    <w:unhideWhenUsed/>
    <w:rsid w:val="00653AC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53ACB"/>
    <w:rPr>
      <w:sz w:val="20"/>
      <w:szCs w:val="20"/>
    </w:rPr>
  </w:style>
  <w:style w:type="paragraph" w:styleId="Kommentarthema">
    <w:name w:val="annotation subject"/>
    <w:basedOn w:val="Kommentartext"/>
    <w:next w:val="Kommentartext"/>
    <w:link w:val="KommentarthemaZchn"/>
    <w:uiPriority w:val="99"/>
    <w:semiHidden/>
    <w:unhideWhenUsed/>
    <w:rsid w:val="00653ACB"/>
    <w:rPr>
      <w:b/>
      <w:bCs/>
    </w:rPr>
  </w:style>
  <w:style w:type="character" w:customStyle="1" w:styleId="KommentarthemaZchn">
    <w:name w:val="Kommentarthema Zchn"/>
    <w:basedOn w:val="KommentartextZchn"/>
    <w:link w:val="Kommentarthema"/>
    <w:uiPriority w:val="99"/>
    <w:semiHidden/>
    <w:rsid w:val="00653ACB"/>
    <w:rPr>
      <w:b/>
      <w:bCs/>
      <w:sz w:val="20"/>
      <w:szCs w:val="20"/>
    </w:rPr>
  </w:style>
  <w:style w:type="paragraph" w:styleId="berarbeitung">
    <w:name w:val="Revision"/>
    <w:hidden/>
    <w:uiPriority w:val="99"/>
    <w:semiHidden/>
    <w:rsid w:val="00AE1E7C"/>
    <w:pPr>
      <w:spacing w:after="0" w:line="240" w:lineRule="auto"/>
    </w:pPr>
  </w:style>
  <w:style w:type="paragraph" w:styleId="Textkrper">
    <w:name w:val="Body Text"/>
    <w:basedOn w:val="Standard"/>
    <w:link w:val="TextkrperZchn"/>
    <w:rsid w:val="006E3C23"/>
    <w:pPr>
      <w:spacing w:after="0" w:line="240" w:lineRule="auto"/>
      <w:jc w:val="center"/>
    </w:pPr>
    <w:rPr>
      <w:rFonts w:ascii="Times New Roman" w:eastAsia="Times New Roman" w:hAnsi="Times New Roman" w:cs="Times New Roman"/>
      <w:sz w:val="24"/>
      <w:szCs w:val="20"/>
    </w:rPr>
  </w:style>
  <w:style w:type="character" w:customStyle="1" w:styleId="TextkrperZchn">
    <w:name w:val="Textkörper Zchn"/>
    <w:basedOn w:val="Absatz-Standardschriftart"/>
    <w:link w:val="Textkrper"/>
    <w:rsid w:val="006E3C23"/>
    <w:rPr>
      <w:rFonts w:ascii="Times New Roman" w:eastAsia="Times New Roman" w:hAnsi="Times New Roman" w:cs="Times New Roman"/>
      <w:sz w:val="24"/>
      <w:szCs w:val="20"/>
    </w:rPr>
  </w:style>
  <w:style w:type="paragraph" w:styleId="Titel">
    <w:name w:val="Title"/>
    <w:basedOn w:val="Standard"/>
    <w:next w:val="Standard"/>
    <w:link w:val="TitelZchn"/>
    <w:uiPriority w:val="10"/>
    <w:qFormat/>
    <w:rsid w:val="00682B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82B9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cid:image001.png@01D244B4.5D66DCB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4A9FE-5D7E-4A46-8406-55A0C465D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1037</Words>
  <Characters>6538</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Vorlage Dokument</vt:lpstr>
    </vt:vector>
  </TitlesOfParts>
  <Company>Microsoft</Company>
  <LinksUpToDate>false</LinksUpToDate>
  <CharactersWithSpaces>7560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Dokument</dc:title>
  <dc:creator>Autodesk GmbH    Bürgermeister Mahr Str. 18    63179 Obertshausen </dc:creator>
  <cp:lastModifiedBy>Klaus Gibbe</cp:lastModifiedBy>
  <cp:revision>6</cp:revision>
  <cp:lastPrinted>2016-11-22T11:05:00Z</cp:lastPrinted>
  <dcterms:created xsi:type="dcterms:W3CDTF">2016-11-21T19:25:00Z</dcterms:created>
  <dcterms:modified xsi:type="dcterms:W3CDTF">2016-11-22T11:05:00Z</dcterms:modified>
</cp:coreProperties>
</file>