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F32" w:rsidRDefault="00015F32" w:rsidP="00015F32">
      <w:pPr>
        <w:pStyle w:val="Titel"/>
        <w:jc w:val="center"/>
        <w:rPr>
          <w:sz w:val="96"/>
          <w:szCs w:val="96"/>
        </w:rPr>
      </w:pPr>
      <w:bookmarkStart w:id="0" w:name="_GoBack"/>
      <w:bookmarkEnd w:id="0"/>
      <w:r w:rsidRPr="006D7B36">
        <w:rPr>
          <w:rFonts w:eastAsiaTheme="minorEastAsia"/>
          <w:noProof/>
          <w:color w:val="4F81BD" w:themeColor="accent1"/>
          <w:lang w:eastAsia="de-DE"/>
        </w:rPr>
        <w:drawing>
          <wp:inline distT="0" distB="0" distL="0" distR="0" wp14:anchorId="7CDA3B74" wp14:editId="5B27BE3C">
            <wp:extent cx="5760720" cy="2021840"/>
            <wp:effectExtent l="0" t="0" r="0" b="0"/>
            <wp:docPr id="23" name="Grafik 23" descr="C:\Program Files\Autodesk\PowerInspect 17.1.0.0127800916\file\templates\HTML\Autodesk2003\Autodesk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Autodesk\PowerInspect 17.1.0.0127800916\file\templates\HTML\Autodesk2003\Autodesk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021840"/>
                    </a:xfrm>
                    <a:prstGeom prst="rect">
                      <a:avLst/>
                    </a:prstGeom>
                    <a:noFill/>
                    <a:ln>
                      <a:noFill/>
                    </a:ln>
                  </pic:spPr>
                </pic:pic>
              </a:graphicData>
            </a:graphic>
          </wp:inline>
        </w:drawing>
      </w:r>
    </w:p>
    <w:p w:rsidR="00015F32" w:rsidRPr="00B67188" w:rsidRDefault="00015F32" w:rsidP="00015F32"/>
    <w:p w:rsidR="00015F32" w:rsidRPr="00591F62" w:rsidRDefault="00015F32" w:rsidP="00015F32">
      <w:pPr>
        <w:pStyle w:val="Titel"/>
        <w:jc w:val="center"/>
        <w:rPr>
          <w:sz w:val="96"/>
          <w:szCs w:val="96"/>
        </w:rPr>
      </w:pPr>
      <w:proofErr w:type="spellStart"/>
      <w:r w:rsidRPr="00591F62">
        <w:rPr>
          <w:sz w:val="96"/>
          <w:szCs w:val="96"/>
        </w:rPr>
        <w:t>PowerI</w:t>
      </w:r>
      <w:r w:rsidR="00702A9D">
        <w:rPr>
          <w:sz w:val="96"/>
          <w:szCs w:val="96"/>
        </w:rPr>
        <w:t>nspect</w:t>
      </w:r>
      <w:proofErr w:type="spellEnd"/>
      <w:r w:rsidRPr="00591F62">
        <w:rPr>
          <w:sz w:val="96"/>
          <w:szCs w:val="96"/>
          <w:vertAlign w:val="superscript"/>
        </w:rPr>
        <w:t>®</w:t>
      </w:r>
      <w:r w:rsidRPr="00591F62">
        <w:rPr>
          <w:sz w:val="96"/>
          <w:szCs w:val="96"/>
        </w:rPr>
        <w:t xml:space="preserve"> A</w:t>
      </w:r>
      <w:r w:rsidR="00702A9D">
        <w:rPr>
          <w:sz w:val="96"/>
          <w:szCs w:val="96"/>
        </w:rPr>
        <w:t>pps</w:t>
      </w:r>
    </w:p>
    <w:p w:rsidR="00015F32" w:rsidRDefault="00015F32" w:rsidP="00015F32">
      <w:pPr>
        <w:pStyle w:val="Titel"/>
        <w:jc w:val="center"/>
      </w:pPr>
      <w:r>
        <w:rPr>
          <w:sz w:val="96"/>
          <w:szCs w:val="96"/>
        </w:rPr>
        <w:t>Installation</w:t>
      </w:r>
    </w:p>
    <w:sdt>
      <w:sdtPr>
        <w:rPr>
          <w:rFonts w:eastAsiaTheme="minorEastAsia"/>
          <w:color w:val="4F81BD" w:themeColor="accent1"/>
          <w:lang w:eastAsia="de-DE"/>
        </w:rPr>
        <w:id w:val="924464231"/>
        <w:docPartObj>
          <w:docPartGallery w:val="Cover Pages"/>
          <w:docPartUnique/>
        </w:docPartObj>
      </w:sdtPr>
      <w:sdtEndPr>
        <w:rPr>
          <w:rFonts w:eastAsiaTheme="minorHAnsi"/>
          <w:color w:val="595959" w:themeColor="text1" w:themeTint="A6"/>
          <w:sz w:val="24"/>
          <w:szCs w:val="24"/>
          <w:lang w:eastAsia="en-US"/>
        </w:rPr>
      </w:sdtEndPr>
      <w:sdtContent>
        <w:p w:rsidR="00C6390A" w:rsidRDefault="00C6390A"/>
        <w:p w:rsidR="00C6390A" w:rsidRDefault="00984CAA">
          <w:pPr>
            <w:rPr>
              <w:color w:val="595959" w:themeColor="text1" w:themeTint="A6"/>
              <w:sz w:val="24"/>
              <w:szCs w:val="24"/>
            </w:rPr>
          </w:pPr>
          <w:r w:rsidRPr="00AF1404">
            <w:rPr>
              <w:color w:val="595959" w:themeColor="text1" w:themeTint="A6"/>
              <w:sz w:val="24"/>
              <w:szCs w:val="24"/>
            </w:rPr>
            <w:t xml:space="preserve"> </w:t>
          </w:r>
        </w:p>
      </w:sdtContent>
    </w:sdt>
    <w:p w:rsidR="00E418FD" w:rsidRDefault="00E418FD" w:rsidP="00E418FD">
      <w:pPr>
        <w:jc w:val="center"/>
        <w:rPr>
          <w:color w:val="595959" w:themeColor="text1" w:themeTint="A6"/>
          <w:sz w:val="24"/>
          <w:szCs w:val="24"/>
        </w:rPr>
      </w:pPr>
    </w:p>
    <w:p w:rsidR="00513F0B" w:rsidRDefault="00513F0B">
      <w:pPr>
        <w:rPr>
          <w:color w:val="595959" w:themeColor="text1" w:themeTint="A6"/>
          <w:sz w:val="24"/>
          <w:szCs w:val="24"/>
        </w:rPr>
      </w:pPr>
      <w:r>
        <w:rPr>
          <w:color w:val="595959" w:themeColor="text1" w:themeTint="A6"/>
          <w:szCs w:val="24"/>
        </w:rPr>
        <w:br w:type="page"/>
      </w:r>
    </w:p>
    <w:p w:rsidR="00986EE4" w:rsidRPr="006E3C23" w:rsidRDefault="00986EE4" w:rsidP="00986EE4">
      <w:pPr>
        <w:pStyle w:val="Textkrper"/>
        <w:jc w:val="both"/>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lastRenderedPageBreak/>
        <w:t xml:space="preserve">Die in diesem Handbuch enthaltene Information unterliegt ständigen Änderungen ohne vorherige Mitteilung und stellt keine Verpflichtung seitens </w:t>
      </w:r>
      <w:r>
        <w:rPr>
          <w:rFonts w:asciiTheme="minorHAnsi" w:eastAsiaTheme="minorHAnsi" w:hAnsiTheme="minorHAnsi" w:cstheme="minorBidi"/>
          <w:color w:val="595959" w:themeColor="text1" w:themeTint="A6"/>
          <w:szCs w:val="24"/>
        </w:rPr>
        <w:t>Autodesk Inc.</w:t>
      </w:r>
      <w:r w:rsidRPr="006E3C23">
        <w:rPr>
          <w:rFonts w:asciiTheme="minorHAnsi" w:eastAsiaTheme="minorHAnsi" w:hAnsiTheme="minorHAnsi" w:cstheme="minorBidi"/>
          <w:color w:val="595959" w:themeColor="text1" w:themeTint="A6"/>
          <w:szCs w:val="24"/>
        </w:rPr>
        <w:t xml:space="preserve"> dar. Die in diesem Handbuch beschriebene Software unterliegt den Bestimmungen des Urheberrechts und kann nur gemäß diesen Bestimmungen verwendet oder kopiert werden. Das Handbuch oder Teile daraus dürfen nicht in irgendeiner Art und Weise und zu irgendwelchen Zwecken vervielfältigt oder übertragen werden, sei es elektronisch oder mechanisch, einschließlich Fotokopieren und Aufzeichnen ohne die ausdrückli</w:t>
      </w:r>
      <w:r>
        <w:rPr>
          <w:rFonts w:asciiTheme="minorHAnsi" w:eastAsiaTheme="minorHAnsi" w:hAnsiTheme="minorHAnsi" w:cstheme="minorBidi"/>
          <w:color w:val="595959" w:themeColor="text1" w:themeTint="A6"/>
          <w:szCs w:val="24"/>
        </w:rPr>
        <w:t>che Genehmigung durch Autodesk</w:t>
      </w:r>
      <w:r w:rsidRPr="006E3C23">
        <w:rPr>
          <w:rFonts w:asciiTheme="minorHAnsi" w:eastAsiaTheme="minorHAnsi" w:hAnsiTheme="minorHAnsi" w:cstheme="minorBidi"/>
          <w:color w:val="595959" w:themeColor="text1" w:themeTint="A6"/>
          <w:szCs w:val="24"/>
        </w:rPr>
        <w:t>.</w:t>
      </w:r>
    </w:p>
    <w:p w:rsidR="00986EE4" w:rsidRPr="006E3C23" w:rsidRDefault="00986EE4" w:rsidP="00986EE4">
      <w:pPr>
        <w:pStyle w:val="Textkrper"/>
        <w:rPr>
          <w:rFonts w:asciiTheme="minorHAnsi" w:eastAsiaTheme="minorHAnsi" w:hAnsiTheme="minorHAnsi" w:cstheme="minorBidi"/>
          <w:color w:val="595959" w:themeColor="text1" w:themeTint="A6"/>
          <w:szCs w:val="24"/>
        </w:rPr>
      </w:pPr>
    </w:p>
    <w:p w:rsidR="00986EE4" w:rsidRPr="009961D9" w:rsidRDefault="00986EE4" w:rsidP="00986EE4">
      <w:pPr>
        <w:jc w:val="center"/>
        <w:rPr>
          <w:color w:val="595959" w:themeColor="text1" w:themeTint="A6"/>
          <w:sz w:val="24"/>
          <w:szCs w:val="24"/>
        </w:rPr>
      </w:pPr>
      <w:r w:rsidRPr="009961D9">
        <w:rPr>
          <w:color w:val="595959" w:themeColor="text1" w:themeTint="A6"/>
          <w:sz w:val="24"/>
          <w:szCs w:val="24"/>
        </w:rPr>
        <w:t xml:space="preserve">Programm </w:t>
      </w:r>
      <w:r w:rsidRPr="009961D9">
        <w:rPr>
          <w:color w:val="595959" w:themeColor="text1" w:themeTint="A6"/>
          <w:sz w:val="24"/>
          <w:szCs w:val="24"/>
        </w:rPr>
        <w:sym w:font="Symbol" w:char="F0E3"/>
      </w:r>
      <w:r>
        <w:rPr>
          <w:color w:val="595959" w:themeColor="text1" w:themeTint="A6"/>
          <w:sz w:val="24"/>
          <w:szCs w:val="24"/>
        </w:rPr>
        <w:t xml:space="preserve"> 2016 Delcam Ltd</w:t>
      </w:r>
    </w:p>
    <w:p w:rsidR="00986EE4" w:rsidRPr="006E3C23" w:rsidRDefault="00986EE4" w:rsidP="00986EE4">
      <w:pPr>
        <w:pStyle w:val="Textkrper"/>
        <w:rPr>
          <w:rFonts w:asciiTheme="minorHAnsi" w:eastAsiaTheme="minorHAnsi" w:hAnsiTheme="minorHAnsi" w:cstheme="minorBidi"/>
          <w:color w:val="595959" w:themeColor="text1" w:themeTint="A6"/>
          <w:szCs w:val="24"/>
        </w:rPr>
      </w:pPr>
    </w:p>
    <w:p w:rsidR="00986EE4" w:rsidRPr="006E3C23" w:rsidRDefault="00986EE4" w:rsidP="00986EE4">
      <w:pPr>
        <w:pStyle w:val="Textkrper"/>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sym w:font="Symbol" w:char="F0E3"/>
      </w:r>
      <w:r>
        <w:rPr>
          <w:rFonts w:asciiTheme="minorHAnsi" w:eastAsiaTheme="minorHAnsi" w:hAnsiTheme="minorHAnsi" w:cstheme="minorBidi"/>
          <w:color w:val="595959" w:themeColor="text1" w:themeTint="A6"/>
          <w:szCs w:val="24"/>
        </w:rPr>
        <w:t xml:space="preserve"> 2016 Delcam Ltd</w:t>
      </w:r>
      <w:r w:rsidRPr="006E3C23">
        <w:rPr>
          <w:rFonts w:asciiTheme="minorHAnsi" w:eastAsiaTheme="minorHAnsi" w:hAnsiTheme="minorHAnsi" w:cstheme="minorBidi"/>
          <w:color w:val="595959" w:themeColor="text1" w:themeTint="A6"/>
          <w:szCs w:val="24"/>
        </w:rPr>
        <w:t>.</w:t>
      </w:r>
    </w:p>
    <w:p w:rsidR="00986EE4" w:rsidRPr="00307B1C" w:rsidRDefault="00986EE4" w:rsidP="00986EE4">
      <w:pPr>
        <w:pStyle w:val="Textkrper"/>
        <w:rPr>
          <w:rFonts w:ascii="Arial" w:hAnsi="Arial" w:cs="Arial"/>
        </w:rPr>
      </w:pPr>
    </w:p>
    <w:p w:rsidR="00986EE4" w:rsidRPr="006E3C23" w:rsidRDefault="00986EE4" w:rsidP="00986EE4">
      <w:pPr>
        <w:pStyle w:val="Textkrper"/>
        <w:rPr>
          <w:rFonts w:asciiTheme="minorHAnsi" w:eastAsiaTheme="minorHAnsi" w:hAnsiTheme="minorHAnsi" w:cstheme="minorBidi"/>
          <w:b/>
          <w:color w:val="595959" w:themeColor="text1" w:themeTint="A6"/>
          <w:szCs w:val="24"/>
        </w:rPr>
      </w:pPr>
      <w:r w:rsidRPr="006E3C23">
        <w:rPr>
          <w:rFonts w:asciiTheme="minorHAnsi" w:eastAsiaTheme="minorHAnsi" w:hAnsiTheme="minorHAnsi" w:cstheme="minorBidi"/>
          <w:b/>
          <w:color w:val="595959" w:themeColor="text1" w:themeTint="A6"/>
          <w:szCs w:val="24"/>
        </w:rPr>
        <w:t>Wichtiger Hinweis</w:t>
      </w:r>
    </w:p>
    <w:p w:rsidR="00986EE4" w:rsidRDefault="00986EE4" w:rsidP="00986EE4">
      <w:pPr>
        <w:pStyle w:val="Textkrper"/>
        <w:rPr>
          <w:rFonts w:asciiTheme="minorHAnsi" w:eastAsiaTheme="minorHAnsi" w:hAnsiTheme="minorHAnsi" w:cstheme="minorBidi"/>
          <w:b/>
          <w:color w:val="595959" w:themeColor="text1" w:themeTint="A6"/>
          <w:szCs w:val="24"/>
        </w:rPr>
      </w:pPr>
      <w:r>
        <w:rPr>
          <w:rFonts w:asciiTheme="minorHAnsi" w:eastAsiaTheme="minorHAnsi" w:hAnsiTheme="minorHAnsi" w:cstheme="minorBidi"/>
          <w:b/>
          <w:color w:val="595959" w:themeColor="text1" w:themeTint="A6"/>
          <w:szCs w:val="24"/>
        </w:rPr>
        <w:t>Autodesk</w:t>
      </w:r>
      <w:r w:rsidRPr="006E3C23">
        <w:rPr>
          <w:rFonts w:asciiTheme="minorHAnsi" w:eastAsiaTheme="minorHAnsi" w:hAnsiTheme="minorHAnsi" w:cstheme="minorBidi"/>
          <w:b/>
          <w:color w:val="595959" w:themeColor="text1" w:themeTint="A6"/>
          <w:szCs w:val="24"/>
        </w:rPr>
        <w:t xml:space="preserve"> hat keine Kontrolle über die Verwendung der in diesem Handbuch beschriebenen Software und übernimmt keine Verantwortung für irgendwelche Verluste oder Schäden, die, wie auch immer, durch den Gebrauch dieser Software verursacht wurden. Der Anwender wird darauf hingewiesen, dass alle Ergebnisse des Programms von einer qualifizierten Person gemäß den Verfahren der Qualitätskontrolle überprüft werden sollten.</w:t>
      </w:r>
    </w:p>
    <w:p w:rsidR="00986EE4" w:rsidRPr="006E3C23" w:rsidRDefault="00986EE4" w:rsidP="00986EE4">
      <w:pPr>
        <w:pStyle w:val="Textkrper"/>
        <w:rPr>
          <w:rFonts w:asciiTheme="minorHAnsi" w:eastAsiaTheme="minorHAnsi" w:hAnsiTheme="minorHAnsi" w:cstheme="minorBidi"/>
          <w:b/>
          <w:color w:val="595959" w:themeColor="text1" w:themeTint="A6"/>
          <w:szCs w:val="24"/>
        </w:rPr>
      </w:pPr>
    </w:p>
    <w:p w:rsidR="00986EE4" w:rsidRDefault="00986EE4" w:rsidP="00986EE4">
      <w:pPr>
        <w:jc w:val="center"/>
        <w:rPr>
          <w:b/>
          <w:color w:val="595959" w:themeColor="text1" w:themeTint="A6"/>
          <w:sz w:val="24"/>
          <w:szCs w:val="24"/>
        </w:rPr>
      </w:pPr>
    </w:p>
    <w:p w:rsidR="00986EE4" w:rsidRPr="006E3C23" w:rsidRDefault="00986EE4" w:rsidP="00986EE4">
      <w:pPr>
        <w:jc w:val="center"/>
        <w:rPr>
          <w:b/>
          <w:color w:val="595959" w:themeColor="text1" w:themeTint="A6"/>
          <w:sz w:val="24"/>
          <w:szCs w:val="24"/>
        </w:rPr>
      </w:pPr>
    </w:p>
    <w:p w:rsidR="00986EE4" w:rsidRPr="006E3C23" w:rsidRDefault="00986EE4" w:rsidP="00986EE4">
      <w:pPr>
        <w:pStyle w:val="Textkrper"/>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t>Vertrieb in der Bundesrepublik Deutschland:</w:t>
      </w:r>
    </w:p>
    <w:p w:rsidR="00986EE4" w:rsidRPr="006E3C23" w:rsidRDefault="00986EE4" w:rsidP="00986EE4">
      <w:pPr>
        <w:pStyle w:val="Textkrper"/>
        <w:rPr>
          <w:rFonts w:asciiTheme="minorHAnsi" w:eastAsiaTheme="minorHAnsi" w:hAnsiTheme="minorHAnsi" w:cstheme="minorBidi"/>
          <w:color w:val="595959" w:themeColor="text1" w:themeTint="A6"/>
          <w:szCs w:val="24"/>
        </w:rPr>
      </w:pPr>
      <w:r>
        <w:rPr>
          <w:rFonts w:asciiTheme="minorHAnsi" w:eastAsiaTheme="minorHAnsi" w:hAnsiTheme="minorHAnsi" w:cstheme="minorBidi"/>
          <w:color w:val="595959" w:themeColor="text1" w:themeTint="A6"/>
          <w:szCs w:val="24"/>
        </w:rPr>
        <w:t>Autodesk</w:t>
      </w:r>
      <w:r w:rsidRPr="006E3C23">
        <w:rPr>
          <w:rFonts w:asciiTheme="minorHAnsi" w:eastAsiaTheme="minorHAnsi" w:hAnsiTheme="minorHAnsi" w:cstheme="minorBidi"/>
          <w:color w:val="595959" w:themeColor="text1" w:themeTint="A6"/>
          <w:szCs w:val="24"/>
        </w:rPr>
        <w:t xml:space="preserve"> GmbH</w:t>
      </w:r>
    </w:p>
    <w:p w:rsidR="00986EE4" w:rsidRPr="006E3C23" w:rsidRDefault="00986EE4" w:rsidP="00986EE4">
      <w:pPr>
        <w:pStyle w:val="Textkrper"/>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t>Bürgermeister-Mahr-Straße 18</w:t>
      </w:r>
    </w:p>
    <w:p w:rsidR="00986EE4" w:rsidRPr="006E3C23" w:rsidRDefault="00986EE4" w:rsidP="00986EE4">
      <w:pPr>
        <w:pStyle w:val="Textkrper"/>
        <w:ind w:left="-142"/>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t>D-63179 Obertshausen</w:t>
      </w:r>
    </w:p>
    <w:p w:rsidR="00986EE4" w:rsidRPr="006E3C23" w:rsidRDefault="00986EE4" w:rsidP="00986EE4">
      <w:pPr>
        <w:pStyle w:val="Textkrper"/>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t>Tel.: 06104-9461-0</w:t>
      </w:r>
    </w:p>
    <w:p w:rsidR="00986EE4" w:rsidRPr="006E3C23" w:rsidRDefault="00986EE4" w:rsidP="00986EE4">
      <w:pPr>
        <w:pStyle w:val="Textkrper"/>
        <w:rPr>
          <w:rFonts w:asciiTheme="minorHAnsi" w:eastAsiaTheme="minorHAnsi" w:hAnsiTheme="minorHAnsi" w:cstheme="minorBidi"/>
          <w:color w:val="595959" w:themeColor="text1" w:themeTint="A6"/>
          <w:szCs w:val="24"/>
        </w:rPr>
      </w:pPr>
      <w:r w:rsidRPr="006E3C23">
        <w:rPr>
          <w:rFonts w:asciiTheme="minorHAnsi" w:eastAsiaTheme="minorHAnsi" w:hAnsiTheme="minorHAnsi" w:cstheme="minorBidi"/>
          <w:color w:val="595959" w:themeColor="text1" w:themeTint="A6"/>
          <w:szCs w:val="24"/>
        </w:rPr>
        <w:t>Fax: 06104-9461-26</w:t>
      </w:r>
    </w:p>
    <w:p w:rsidR="00405068" w:rsidRPr="001E734A" w:rsidRDefault="001E734A" w:rsidP="001E734A">
      <w:pPr>
        <w:rPr>
          <w:rFonts w:cstheme="minorHAnsi"/>
          <w:b/>
          <w:color w:val="595959" w:themeColor="text1" w:themeTint="A6"/>
          <w:sz w:val="32"/>
          <w:szCs w:val="32"/>
        </w:rPr>
      </w:pPr>
      <w:r>
        <w:rPr>
          <w:rFonts w:cstheme="minorHAnsi"/>
          <w:b/>
          <w:color w:val="595959" w:themeColor="text1" w:themeTint="A6"/>
          <w:sz w:val="32"/>
          <w:szCs w:val="32"/>
        </w:rPr>
        <w:br w:type="page"/>
      </w:r>
    </w:p>
    <w:sdt>
      <w:sdtPr>
        <w:rPr>
          <w:rFonts w:asciiTheme="minorHAnsi" w:eastAsiaTheme="minorHAnsi" w:hAnsiTheme="minorHAnsi" w:cstheme="minorBidi"/>
          <w:b w:val="0"/>
          <w:bCs w:val="0"/>
          <w:color w:val="auto"/>
          <w:sz w:val="22"/>
          <w:szCs w:val="22"/>
          <w:lang w:eastAsia="en-US"/>
        </w:rPr>
        <w:id w:val="748925331"/>
        <w:docPartObj>
          <w:docPartGallery w:val="Table of Contents"/>
          <w:docPartUnique/>
        </w:docPartObj>
      </w:sdtPr>
      <w:sdtEndPr/>
      <w:sdtContent>
        <w:p w:rsidR="00162C69" w:rsidRDefault="00162C69">
          <w:pPr>
            <w:pStyle w:val="Inhaltsverzeichnisberschrift"/>
          </w:pPr>
          <w:r>
            <w:t>Inhaltsverzeichnis</w:t>
          </w:r>
        </w:p>
        <w:p w:rsidR="00702A9D" w:rsidRDefault="00162C6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62992551" w:history="1">
            <w:r w:rsidR="00702A9D" w:rsidRPr="00F441B7">
              <w:rPr>
                <w:rStyle w:val="Hyperlink"/>
                <w:noProof/>
              </w:rPr>
              <w:t>Ziel der App</w:t>
            </w:r>
            <w:r w:rsidR="00702A9D">
              <w:rPr>
                <w:noProof/>
                <w:webHidden/>
              </w:rPr>
              <w:tab/>
            </w:r>
            <w:r w:rsidR="00702A9D">
              <w:rPr>
                <w:noProof/>
                <w:webHidden/>
              </w:rPr>
              <w:fldChar w:fldCharType="begin"/>
            </w:r>
            <w:r w:rsidR="00702A9D">
              <w:rPr>
                <w:noProof/>
                <w:webHidden/>
              </w:rPr>
              <w:instrText xml:space="preserve"> PAGEREF _Toc462992551 \h </w:instrText>
            </w:r>
            <w:r w:rsidR="00702A9D">
              <w:rPr>
                <w:noProof/>
                <w:webHidden/>
              </w:rPr>
            </w:r>
            <w:r w:rsidR="00702A9D">
              <w:rPr>
                <w:noProof/>
                <w:webHidden/>
              </w:rPr>
              <w:fldChar w:fldCharType="separate"/>
            </w:r>
            <w:r w:rsidR="007E72FF">
              <w:rPr>
                <w:noProof/>
                <w:webHidden/>
              </w:rPr>
              <w:t>2</w:t>
            </w:r>
            <w:r w:rsidR="00702A9D">
              <w:rPr>
                <w:noProof/>
                <w:webHidden/>
              </w:rPr>
              <w:fldChar w:fldCharType="end"/>
            </w:r>
          </w:hyperlink>
        </w:p>
        <w:p w:rsidR="00702A9D" w:rsidRDefault="00702A9D">
          <w:pPr>
            <w:pStyle w:val="Verzeichnis1"/>
            <w:tabs>
              <w:tab w:val="right" w:leader="dot" w:pos="9062"/>
            </w:tabs>
            <w:rPr>
              <w:rFonts w:eastAsiaTheme="minorEastAsia"/>
              <w:noProof/>
              <w:lang w:eastAsia="de-DE"/>
            </w:rPr>
          </w:pPr>
          <w:hyperlink w:anchor="_Toc462992552" w:history="1">
            <w:r w:rsidRPr="00F441B7">
              <w:rPr>
                <w:rStyle w:val="Hyperlink"/>
                <w:noProof/>
              </w:rPr>
              <w:t>Installation</w:t>
            </w:r>
            <w:r>
              <w:rPr>
                <w:noProof/>
                <w:webHidden/>
              </w:rPr>
              <w:tab/>
            </w:r>
            <w:r>
              <w:rPr>
                <w:noProof/>
                <w:webHidden/>
              </w:rPr>
              <w:fldChar w:fldCharType="begin"/>
            </w:r>
            <w:r>
              <w:rPr>
                <w:noProof/>
                <w:webHidden/>
              </w:rPr>
              <w:instrText xml:space="preserve"> PAGEREF _Toc462992552 \h </w:instrText>
            </w:r>
            <w:r>
              <w:rPr>
                <w:noProof/>
                <w:webHidden/>
              </w:rPr>
            </w:r>
            <w:r>
              <w:rPr>
                <w:noProof/>
                <w:webHidden/>
              </w:rPr>
              <w:fldChar w:fldCharType="separate"/>
            </w:r>
            <w:r w:rsidR="007E72FF">
              <w:rPr>
                <w:noProof/>
                <w:webHidden/>
              </w:rPr>
              <w:t>2</w:t>
            </w:r>
            <w:r>
              <w:rPr>
                <w:noProof/>
                <w:webHidden/>
              </w:rPr>
              <w:fldChar w:fldCharType="end"/>
            </w:r>
          </w:hyperlink>
        </w:p>
        <w:p w:rsidR="00702A9D" w:rsidRDefault="00702A9D">
          <w:pPr>
            <w:pStyle w:val="Verzeichnis1"/>
            <w:tabs>
              <w:tab w:val="right" w:leader="dot" w:pos="9062"/>
            </w:tabs>
            <w:rPr>
              <w:rFonts w:eastAsiaTheme="minorEastAsia"/>
              <w:noProof/>
              <w:lang w:eastAsia="de-DE"/>
            </w:rPr>
          </w:pPr>
          <w:hyperlink w:anchor="_Toc462992553" w:history="1">
            <w:r w:rsidRPr="00F441B7">
              <w:rPr>
                <w:rStyle w:val="Hyperlink"/>
                <w:noProof/>
              </w:rPr>
              <w:t>Apps</w:t>
            </w:r>
            <w:r>
              <w:rPr>
                <w:noProof/>
                <w:webHidden/>
              </w:rPr>
              <w:tab/>
            </w:r>
            <w:r>
              <w:rPr>
                <w:noProof/>
                <w:webHidden/>
              </w:rPr>
              <w:fldChar w:fldCharType="begin"/>
            </w:r>
            <w:r>
              <w:rPr>
                <w:noProof/>
                <w:webHidden/>
              </w:rPr>
              <w:instrText xml:space="preserve"> PAGEREF _Toc462992553 \h </w:instrText>
            </w:r>
            <w:r>
              <w:rPr>
                <w:noProof/>
                <w:webHidden/>
              </w:rPr>
            </w:r>
            <w:r>
              <w:rPr>
                <w:noProof/>
                <w:webHidden/>
              </w:rPr>
              <w:fldChar w:fldCharType="separate"/>
            </w:r>
            <w:r w:rsidR="007E72FF">
              <w:rPr>
                <w:noProof/>
                <w:webHidden/>
              </w:rPr>
              <w:t>4</w:t>
            </w:r>
            <w:r>
              <w:rPr>
                <w:noProof/>
                <w:webHidden/>
              </w:rPr>
              <w:fldChar w:fldCharType="end"/>
            </w:r>
          </w:hyperlink>
        </w:p>
        <w:p w:rsidR="00702A9D" w:rsidRDefault="00702A9D">
          <w:pPr>
            <w:pStyle w:val="Verzeichnis1"/>
            <w:tabs>
              <w:tab w:val="right" w:leader="dot" w:pos="9062"/>
            </w:tabs>
            <w:rPr>
              <w:rFonts w:eastAsiaTheme="minorEastAsia"/>
              <w:noProof/>
              <w:lang w:eastAsia="de-DE"/>
            </w:rPr>
          </w:pPr>
          <w:hyperlink w:anchor="_Toc462992554" w:history="1">
            <w:r w:rsidRPr="00F441B7">
              <w:rPr>
                <w:rStyle w:val="Hyperlink"/>
                <w:noProof/>
              </w:rPr>
              <w:t>Implementation von benutzerdefinierten Apps</w:t>
            </w:r>
            <w:r>
              <w:rPr>
                <w:noProof/>
                <w:webHidden/>
              </w:rPr>
              <w:tab/>
            </w:r>
            <w:r>
              <w:rPr>
                <w:noProof/>
                <w:webHidden/>
              </w:rPr>
              <w:fldChar w:fldCharType="begin"/>
            </w:r>
            <w:r>
              <w:rPr>
                <w:noProof/>
                <w:webHidden/>
              </w:rPr>
              <w:instrText xml:space="preserve"> PAGEREF _Toc462992554 \h </w:instrText>
            </w:r>
            <w:r>
              <w:rPr>
                <w:noProof/>
                <w:webHidden/>
              </w:rPr>
            </w:r>
            <w:r>
              <w:rPr>
                <w:noProof/>
                <w:webHidden/>
              </w:rPr>
              <w:fldChar w:fldCharType="separate"/>
            </w:r>
            <w:r w:rsidR="007E72FF">
              <w:rPr>
                <w:noProof/>
                <w:webHidden/>
              </w:rPr>
              <w:t>4</w:t>
            </w:r>
            <w:r>
              <w:rPr>
                <w:noProof/>
                <w:webHidden/>
              </w:rPr>
              <w:fldChar w:fldCharType="end"/>
            </w:r>
          </w:hyperlink>
        </w:p>
        <w:p w:rsidR="00702A9D" w:rsidRDefault="00702A9D">
          <w:pPr>
            <w:pStyle w:val="Verzeichnis1"/>
            <w:tabs>
              <w:tab w:val="right" w:leader="dot" w:pos="9062"/>
            </w:tabs>
            <w:rPr>
              <w:rFonts w:eastAsiaTheme="minorEastAsia"/>
              <w:noProof/>
              <w:lang w:eastAsia="de-DE"/>
            </w:rPr>
          </w:pPr>
          <w:hyperlink w:anchor="_Toc462992555" w:history="1">
            <w:r w:rsidRPr="00F441B7">
              <w:rPr>
                <w:rStyle w:val="Hyperlink"/>
                <w:noProof/>
              </w:rPr>
              <w:t>Beispiel einer XML Datei</w:t>
            </w:r>
            <w:r>
              <w:rPr>
                <w:noProof/>
                <w:webHidden/>
              </w:rPr>
              <w:tab/>
            </w:r>
            <w:r>
              <w:rPr>
                <w:noProof/>
                <w:webHidden/>
              </w:rPr>
              <w:fldChar w:fldCharType="begin"/>
            </w:r>
            <w:r>
              <w:rPr>
                <w:noProof/>
                <w:webHidden/>
              </w:rPr>
              <w:instrText xml:space="preserve"> PAGEREF _Toc462992555 \h </w:instrText>
            </w:r>
            <w:r>
              <w:rPr>
                <w:noProof/>
                <w:webHidden/>
              </w:rPr>
            </w:r>
            <w:r>
              <w:rPr>
                <w:noProof/>
                <w:webHidden/>
              </w:rPr>
              <w:fldChar w:fldCharType="separate"/>
            </w:r>
            <w:r w:rsidR="007E72FF">
              <w:rPr>
                <w:noProof/>
                <w:webHidden/>
              </w:rPr>
              <w:t>5</w:t>
            </w:r>
            <w:r>
              <w:rPr>
                <w:noProof/>
                <w:webHidden/>
              </w:rPr>
              <w:fldChar w:fldCharType="end"/>
            </w:r>
          </w:hyperlink>
        </w:p>
        <w:p w:rsidR="00702A9D" w:rsidRDefault="00702A9D">
          <w:pPr>
            <w:pStyle w:val="Verzeichnis1"/>
            <w:tabs>
              <w:tab w:val="right" w:leader="dot" w:pos="9062"/>
            </w:tabs>
            <w:rPr>
              <w:rFonts w:eastAsiaTheme="minorEastAsia"/>
              <w:noProof/>
              <w:lang w:eastAsia="de-DE"/>
            </w:rPr>
          </w:pPr>
          <w:hyperlink w:anchor="_Toc462992556" w:history="1">
            <w:r w:rsidRPr="00F441B7">
              <w:rPr>
                <w:rStyle w:val="Hyperlink"/>
                <w:noProof/>
              </w:rPr>
              <w:t>Hinweis</w:t>
            </w:r>
            <w:r>
              <w:rPr>
                <w:noProof/>
                <w:webHidden/>
              </w:rPr>
              <w:tab/>
            </w:r>
            <w:r>
              <w:rPr>
                <w:noProof/>
                <w:webHidden/>
              </w:rPr>
              <w:fldChar w:fldCharType="begin"/>
            </w:r>
            <w:r>
              <w:rPr>
                <w:noProof/>
                <w:webHidden/>
              </w:rPr>
              <w:instrText xml:space="preserve"> PAGEREF _Toc462992556 \h </w:instrText>
            </w:r>
            <w:r>
              <w:rPr>
                <w:noProof/>
                <w:webHidden/>
              </w:rPr>
            </w:r>
            <w:r>
              <w:rPr>
                <w:noProof/>
                <w:webHidden/>
              </w:rPr>
              <w:fldChar w:fldCharType="separate"/>
            </w:r>
            <w:r w:rsidR="007E72FF">
              <w:rPr>
                <w:noProof/>
                <w:webHidden/>
              </w:rPr>
              <w:t>6</w:t>
            </w:r>
            <w:r>
              <w:rPr>
                <w:noProof/>
                <w:webHidden/>
              </w:rPr>
              <w:fldChar w:fldCharType="end"/>
            </w:r>
          </w:hyperlink>
        </w:p>
        <w:p w:rsidR="007B4DE3" w:rsidRPr="00BB1E3B" w:rsidRDefault="00162C69">
          <w:r>
            <w:rPr>
              <w:b/>
              <w:bCs/>
            </w:rPr>
            <w:fldChar w:fldCharType="end"/>
          </w:r>
        </w:p>
      </w:sdtContent>
    </w:sdt>
    <w:p w:rsidR="00293496" w:rsidRDefault="002C466D" w:rsidP="00E91D0D">
      <w:pPr>
        <w:pStyle w:val="berschrift1"/>
      </w:pPr>
      <w:bookmarkStart w:id="1" w:name="_Toc462992551"/>
      <w:r>
        <w:t>Ziel der App</w:t>
      </w:r>
      <w:bookmarkEnd w:id="1"/>
    </w:p>
    <w:p w:rsidR="009A0E72" w:rsidRDefault="00ED5052" w:rsidP="00B112C4">
      <w:r>
        <w:t xml:space="preserve">Die Software </w:t>
      </w:r>
      <w:r w:rsidR="00986EE4">
        <w:t xml:space="preserve">Autodesk </w:t>
      </w:r>
      <w:r>
        <w:t>PI A</w:t>
      </w:r>
      <w:r w:rsidR="00986EE4">
        <w:t>pps</w:t>
      </w:r>
      <w:r>
        <w:t xml:space="preserve"> soll dem Anwender zusätzliche Funktionen für </w:t>
      </w:r>
      <w:r w:rsidR="00986EE4">
        <w:t xml:space="preserve">Autodesk </w:t>
      </w:r>
      <w:proofErr w:type="spellStart"/>
      <w:r>
        <w:t>PowerI</w:t>
      </w:r>
      <w:r w:rsidR="00986EE4">
        <w:t>nspect</w:t>
      </w:r>
      <w:proofErr w:type="spellEnd"/>
      <w:r>
        <w:t xml:space="preserve"> bereitstellen. Es werden diverse Apps zur Verfügung gestellt und </w:t>
      </w:r>
      <w:r w:rsidR="00A13D50">
        <w:t xml:space="preserve">weitere Symbole, </w:t>
      </w:r>
      <w:r>
        <w:t>denen der Anwender eigene Applikationen zuordnen kann.</w:t>
      </w:r>
    </w:p>
    <w:p w:rsidR="00E91D0D" w:rsidRDefault="002C466D" w:rsidP="00E91D0D">
      <w:pPr>
        <w:pStyle w:val="berschrift1"/>
      </w:pPr>
      <w:bookmarkStart w:id="2" w:name="_Toc462992552"/>
      <w:r>
        <w:t>Installation</w:t>
      </w:r>
      <w:bookmarkEnd w:id="2"/>
    </w:p>
    <w:p w:rsidR="00A25AD1" w:rsidRDefault="00ED5052" w:rsidP="002C466D">
      <w:r>
        <w:t>PI A</w:t>
      </w:r>
      <w:r w:rsidR="00702A9D">
        <w:t>pps</w:t>
      </w:r>
      <w:r>
        <w:t xml:space="preserve"> wird immer für die </w:t>
      </w:r>
      <w:r w:rsidR="00A25AD1">
        <w:t xml:space="preserve">aktive Version von </w:t>
      </w:r>
      <w:proofErr w:type="spellStart"/>
      <w:r w:rsidR="00986EE4">
        <w:t>PowerInspect</w:t>
      </w:r>
      <w:proofErr w:type="spellEnd"/>
      <w:r w:rsidR="00986EE4">
        <w:t xml:space="preserve"> </w:t>
      </w:r>
      <w:r w:rsidR="00A25AD1">
        <w:t>zur Verfügung gestellt und ist auch</w:t>
      </w:r>
      <w:r w:rsidR="00A13D50">
        <w:t xml:space="preserve"> nur mit dieser l</w:t>
      </w:r>
      <w:r w:rsidR="00A25AD1">
        <w:t>auffähig.</w:t>
      </w:r>
    </w:p>
    <w:p w:rsidR="009A0E72" w:rsidRDefault="00ED5052" w:rsidP="002C466D">
      <w:r>
        <w:t>Zur Installation bitt</w:t>
      </w:r>
      <w:r w:rsidR="00A25AD1">
        <w:t>e die Datei setup.exe ausführen und die Installationssprache auswählen.</w:t>
      </w:r>
    </w:p>
    <w:p w:rsidR="00A25AD1" w:rsidRDefault="00986EE4" w:rsidP="00A25AD1">
      <w:pPr>
        <w:jc w:val="center"/>
      </w:pPr>
      <w:r>
        <w:rPr>
          <w:noProof/>
          <w:lang w:eastAsia="de-DE"/>
        </w:rPr>
        <w:drawing>
          <wp:inline distT="0" distB="0" distL="0" distR="0" wp14:anchorId="74D3F0D5" wp14:editId="01CB015C">
            <wp:extent cx="2762250" cy="14763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0" cy="1476375"/>
                    </a:xfrm>
                    <a:prstGeom prst="rect">
                      <a:avLst/>
                    </a:prstGeom>
                  </pic:spPr>
                </pic:pic>
              </a:graphicData>
            </a:graphic>
          </wp:inline>
        </w:drawing>
      </w:r>
    </w:p>
    <w:p w:rsidR="00A25AD1" w:rsidRDefault="00A25AD1" w:rsidP="00A25AD1">
      <w:r>
        <w:t xml:space="preserve">Das Installationsverzeichnis ist in der Regel </w:t>
      </w:r>
      <w:r w:rsidRPr="00A25AD1">
        <w:t xml:space="preserve">C:\Program </w:t>
      </w:r>
      <w:r>
        <w:t>Files\</w:t>
      </w:r>
      <w:r w:rsidR="00986EE4">
        <w:t>Autodesk</w:t>
      </w:r>
      <w:r>
        <w:t xml:space="preserve">\PI Apps </w:t>
      </w:r>
      <w:proofErr w:type="spellStart"/>
      <w:r>
        <w:t>xx.x.x</w:t>
      </w:r>
      <w:proofErr w:type="spellEnd"/>
      <w:r>
        <w:t xml:space="preserve"> (je nach Versionsnummer), kann aber geändert werden.</w:t>
      </w:r>
    </w:p>
    <w:p w:rsidR="00A25AD1" w:rsidRDefault="00A25AD1" w:rsidP="00A25AD1">
      <w:r>
        <w:t>Nachdem die Installation beendet ist</w:t>
      </w:r>
      <w:r w:rsidR="00A13D50">
        <w:t>,</w:t>
      </w:r>
      <w:r>
        <w:t xml:space="preserve"> findet man unter dem Installationspfad die Datei „</w:t>
      </w:r>
      <w:r w:rsidRPr="00A25AD1">
        <w:t>PiAppLauncher.dll</w:t>
      </w:r>
      <w:r>
        <w:t xml:space="preserve">“. Diese Datei wird nun in </w:t>
      </w:r>
      <w:proofErr w:type="spellStart"/>
      <w:r w:rsidR="00986EE4">
        <w:t>PowerInspect</w:t>
      </w:r>
      <w:proofErr w:type="spellEnd"/>
      <w:r w:rsidR="00986EE4">
        <w:t xml:space="preserve"> </w:t>
      </w:r>
      <w:r>
        <w:t>über die Funktion „Verwaltung Zusatzprogramme</w:t>
      </w:r>
      <w:r w:rsidR="00A13D50">
        <w:t>“</w:t>
      </w:r>
      <w:r>
        <w:t xml:space="preserve"> hinzugefügt</w:t>
      </w:r>
    </w:p>
    <w:p w:rsidR="00A25AD1" w:rsidRDefault="00A25AD1" w:rsidP="00A25AD1">
      <w:pPr>
        <w:jc w:val="center"/>
      </w:pPr>
      <w:r>
        <w:rPr>
          <w:noProof/>
          <w:lang w:eastAsia="de-DE"/>
        </w:rPr>
        <w:lastRenderedPageBreak/>
        <w:drawing>
          <wp:inline distT="0" distB="0" distL="0" distR="0" wp14:anchorId="6FFA2FBF" wp14:editId="3758FD87">
            <wp:extent cx="2575975" cy="271462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9613" cy="2718458"/>
                    </a:xfrm>
                    <a:prstGeom prst="rect">
                      <a:avLst/>
                    </a:prstGeom>
                  </pic:spPr>
                </pic:pic>
              </a:graphicData>
            </a:graphic>
          </wp:inline>
        </w:drawing>
      </w:r>
    </w:p>
    <w:p w:rsidR="00A25AD1" w:rsidRDefault="00A25AD1" w:rsidP="00A25AD1">
      <w:pPr>
        <w:jc w:val="center"/>
      </w:pPr>
      <w:r>
        <w:rPr>
          <w:noProof/>
          <w:lang w:eastAsia="de-DE"/>
        </w:rPr>
        <w:drawing>
          <wp:inline distT="0" distB="0" distL="0" distR="0" wp14:anchorId="006D7F9E" wp14:editId="4A69DC2A">
            <wp:extent cx="3838755" cy="3048000"/>
            <wp:effectExtent l="0" t="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4886" cy="3052868"/>
                    </a:xfrm>
                    <a:prstGeom prst="rect">
                      <a:avLst/>
                    </a:prstGeom>
                  </pic:spPr>
                </pic:pic>
              </a:graphicData>
            </a:graphic>
          </wp:inline>
        </w:drawing>
      </w:r>
    </w:p>
    <w:p w:rsidR="00A13D50" w:rsidRDefault="00A13D50" w:rsidP="00A25AD1">
      <w:pPr>
        <w:jc w:val="center"/>
      </w:pPr>
    </w:p>
    <w:p w:rsidR="00A13D50" w:rsidRDefault="00A13D50" w:rsidP="00A25AD1">
      <w:pPr>
        <w:jc w:val="center"/>
      </w:pPr>
    </w:p>
    <w:p w:rsidR="0092549F" w:rsidRDefault="00A25AD1" w:rsidP="00A25AD1">
      <w:r>
        <w:t xml:space="preserve">Nun sollte in </w:t>
      </w:r>
      <w:proofErr w:type="spellStart"/>
      <w:r w:rsidR="00986EE4">
        <w:t>PowerInspect</w:t>
      </w:r>
      <w:proofErr w:type="spellEnd"/>
      <w:r w:rsidR="00986EE4">
        <w:t xml:space="preserve"> </w:t>
      </w:r>
      <w:r>
        <w:t>eine neue Symbolleiste zur Verfügung stehen.</w:t>
      </w:r>
    </w:p>
    <w:p w:rsidR="009A0E72" w:rsidRDefault="00986EE4" w:rsidP="00A13D50">
      <w:pPr>
        <w:jc w:val="center"/>
        <w:rPr>
          <w:rFonts w:asciiTheme="majorHAnsi" w:eastAsiaTheme="majorEastAsia" w:hAnsiTheme="majorHAnsi" w:cstheme="majorBidi"/>
          <w:b/>
          <w:bCs/>
          <w:color w:val="365F91" w:themeColor="accent1" w:themeShade="BF"/>
          <w:sz w:val="28"/>
          <w:szCs w:val="28"/>
        </w:rPr>
      </w:pPr>
      <w:r>
        <w:rPr>
          <w:noProof/>
          <w:lang w:eastAsia="de-DE"/>
        </w:rPr>
        <w:drawing>
          <wp:inline distT="0" distB="0" distL="0" distR="0" wp14:anchorId="0C2E447F" wp14:editId="660684E4">
            <wp:extent cx="1114425" cy="6762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4425" cy="676275"/>
                    </a:xfrm>
                    <a:prstGeom prst="rect">
                      <a:avLst/>
                    </a:prstGeom>
                  </pic:spPr>
                </pic:pic>
              </a:graphicData>
            </a:graphic>
          </wp:inline>
        </w:drawing>
      </w:r>
      <w:r w:rsidR="009A0E72">
        <w:br w:type="page"/>
      </w:r>
    </w:p>
    <w:p w:rsidR="00395B3E" w:rsidRDefault="00D315C0" w:rsidP="00667EAD">
      <w:pPr>
        <w:pStyle w:val="berschrift1"/>
      </w:pPr>
      <w:bookmarkStart w:id="3" w:name="_Toc462992553"/>
      <w:r>
        <w:lastRenderedPageBreak/>
        <w:t>Apps</w:t>
      </w:r>
      <w:bookmarkEnd w:id="3"/>
    </w:p>
    <w:p w:rsidR="00986EE4" w:rsidRDefault="00986EE4" w:rsidP="00986EE4">
      <w:r>
        <w:t>PI Apps stellt diverse Apps zur Verfügung.</w:t>
      </w:r>
    </w:p>
    <w:p w:rsidR="00986EE4" w:rsidRDefault="00986EE4" w:rsidP="00986EE4">
      <w:r>
        <w:t>Derzeit umfasst die Installation die Programme</w:t>
      </w:r>
    </w:p>
    <w:p w:rsidR="00986EE4" w:rsidRPr="001D34A5" w:rsidRDefault="00986EE4" w:rsidP="00986EE4">
      <w:pPr>
        <w:rPr>
          <w:lang w:val="en-GB"/>
        </w:rPr>
      </w:pPr>
      <w:r>
        <w:rPr>
          <w:noProof/>
          <w:lang w:eastAsia="de-DE"/>
        </w:rPr>
        <w:drawing>
          <wp:inline distT="0" distB="0" distL="0" distR="0" wp14:anchorId="3083B0E3" wp14:editId="4725C384">
            <wp:extent cx="342900" cy="3238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 cy="323850"/>
                    </a:xfrm>
                    <a:prstGeom prst="rect">
                      <a:avLst/>
                    </a:prstGeom>
                  </pic:spPr>
                </pic:pic>
              </a:graphicData>
            </a:graphic>
          </wp:inline>
        </w:drawing>
      </w:r>
      <w:r w:rsidRPr="001D34A5">
        <w:rPr>
          <w:lang w:val="en-GB"/>
        </w:rPr>
        <w:t xml:space="preserve"> </w:t>
      </w:r>
      <w:r w:rsidRPr="001D34A5">
        <w:rPr>
          <w:lang w:val="en-GB"/>
        </w:rPr>
        <w:tab/>
      </w:r>
      <w:r>
        <w:rPr>
          <w:lang w:val="en-GB"/>
        </w:rPr>
        <w:t xml:space="preserve">Autodesk </w:t>
      </w:r>
      <w:r w:rsidRPr="001D34A5">
        <w:rPr>
          <w:lang w:val="en-GB"/>
        </w:rPr>
        <w:t xml:space="preserve">PI Doc Modifier </w:t>
      </w:r>
    </w:p>
    <w:p w:rsidR="00986EE4" w:rsidRPr="001D34A5" w:rsidRDefault="00986EE4" w:rsidP="00986EE4">
      <w:pPr>
        <w:rPr>
          <w:lang w:val="en-GB"/>
        </w:rPr>
      </w:pPr>
      <w:r>
        <w:rPr>
          <w:noProof/>
          <w:lang w:eastAsia="de-DE"/>
        </w:rPr>
        <w:drawing>
          <wp:inline distT="0" distB="0" distL="0" distR="0" wp14:anchorId="0ECA6AA2" wp14:editId="06698DDD">
            <wp:extent cx="361950" cy="3429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50" cy="342900"/>
                    </a:xfrm>
                    <a:prstGeom prst="rect">
                      <a:avLst/>
                    </a:prstGeom>
                  </pic:spPr>
                </pic:pic>
              </a:graphicData>
            </a:graphic>
          </wp:inline>
        </w:drawing>
      </w:r>
      <w:r w:rsidRPr="001D34A5">
        <w:rPr>
          <w:lang w:val="en-GB"/>
        </w:rPr>
        <w:t xml:space="preserve"> </w:t>
      </w:r>
      <w:r w:rsidRPr="001D34A5">
        <w:rPr>
          <w:lang w:val="en-GB"/>
        </w:rPr>
        <w:tab/>
      </w:r>
      <w:r>
        <w:rPr>
          <w:lang w:val="en-GB"/>
        </w:rPr>
        <w:t xml:space="preserve">Autodesk </w:t>
      </w:r>
      <w:r w:rsidRPr="001D34A5">
        <w:rPr>
          <w:lang w:val="en-GB"/>
        </w:rPr>
        <w:t>PI Copy &amp; Transform</w:t>
      </w:r>
    </w:p>
    <w:p w:rsidR="00986EE4" w:rsidRPr="00D315C0" w:rsidRDefault="00986EE4" w:rsidP="00986EE4">
      <w:r>
        <w:rPr>
          <w:noProof/>
          <w:lang w:eastAsia="de-DE"/>
        </w:rPr>
        <w:drawing>
          <wp:inline distT="0" distB="0" distL="0" distR="0" wp14:anchorId="1A7415EE" wp14:editId="7279F93D">
            <wp:extent cx="323850" cy="3333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 cy="333375"/>
                    </a:xfrm>
                    <a:prstGeom prst="rect">
                      <a:avLst/>
                    </a:prstGeom>
                  </pic:spPr>
                </pic:pic>
              </a:graphicData>
            </a:graphic>
          </wp:inline>
        </w:drawing>
      </w:r>
      <w:r>
        <w:tab/>
      </w:r>
      <w:r w:rsidRPr="00976F4D">
        <w:t xml:space="preserve">Autodesk </w:t>
      </w:r>
      <w:r>
        <w:t xml:space="preserve">PI </w:t>
      </w:r>
      <w:proofErr w:type="spellStart"/>
      <w:r>
        <w:t>Miscallaneous</w:t>
      </w:r>
      <w:proofErr w:type="spellEnd"/>
    </w:p>
    <w:p w:rsidR="00986EE4" w:rsidRPr="00D315C0" w:rsidRDefault="00986EE4" w:rsidP="00986EE4">
      <w:r w:rsidRPr="00D315C0">
        <w:t xml:space="preserve">Sowie </w:t>
      </w:r>
      <w:r>
        <w:t>die Möglichkeit, bis zu drei ben</w:t>
      </w:r>
      <w:r w:rsidRPr="00D315C0">
        <w:t>utzerdefinierte Programme aufzurufen</w:t>
      </w:r>
    </w:p>
    <w:p w:rsidR="00986EE4" w:rsidRPr="00B67188" w:rsidRDefault="00986EE4" w:rsidP="00986EE4">
      <w:pPr>
        <w:pStyle w:val="berschrift1"/>
      </w:pPr>
      <w:bookmarkStart w:id="4" w:name="_Toc462992554"/>
      <w:r w:rsidRPr="00B67188">
        <w:t>Implementation von benutzerdefinierten Apps</w:t>
      </w:r>
      <w:bookmarkEnd w:id="4"/>
    </w:p>
    <w:p w:rsidR="00986EE4" w:rsidRDefault="00986EE4" w:rsidP="00986EE4">
      <w:r>
        <w:t xml:space="preserve">Diese Funktion erlaubt das Aufrufen von externen Applikationen aus </w:t>
      </w:r>
      <w:proofErr w:type="spellStart"/>
      <w:r>
        <w:t>PowerInspect</w:t>
      </w:r>
      <w:proofErr w:type="spellEnd"/>
      <w:r>
        <w:t xml:space="preserve"> heraus. So kann der Benutzer z.B. Autodesk </w:t>
      </w:r>
      <w:proofErr w:type="spellStart"/>
      <w:r>
        <w:t>PowerShape</w:t>
      </w:r>
      <w:proofErr w:type="spellEnd"/>
      <w:r>
        <w:t xml:space="preserve"> zur CAD Konstruktion aus </w:t>
      </w:r>
      <w:proofErr w:type="spellStart"/>
      <w:r>
        <w:t>PowerInspect</w:t>
      </w:r>
      <w:proofErr w:type="spellEnd"/>
      <w:r>
        <w:t xml:space="preserve"> aufrufen, die SDX Automation App einbinden um die Applikation sofort aus der Oberfläche von </w:t>
      </w:r>
      <w:proofErr w:type="spellStart"/>
      <w:r>
        <w:t>PowerInspect</w:t>
      </w:r>
      <w:proofErr w:type="spellEnd"/>
      <w:r>
        <w:t xml:space="preserve"> zu starten oder um </w:t>
      </w:r>
      <w:proofErr w:type="spellStart"/>
      <w:r>
        <w:t>zb</w:t>
      </w:r>
      <w:proofErr w:type="spellEnd"/>
      <w:r>
        <w:t>. Microsoft Excel zu öffnen.</w:t>
      </w:r>
    </w:p>
    <w:p w:rsidR="00986EE4" w:rsidRDefault="00986EE4" w:rsidP="00986EE4">
      <w:r>
        <w:t>Dazu ist es notwendig, die im Installationspfad enthaltenen Datei „</w:t>
      </w:r>
      <w:r w:rsidRPr="00A13D50">
        <w:rPr>
          <w:b/>
        </w:rPr>
        <w:t>PiAppConfig.xml</w:t>
      </w:r>
      <w:r>
        <w:t>“ zu modifizieren. Die Datei bitte mit einem geeigneten Texteditor öffnen.</w:t>
      </w:r>
    </w:p>
    <w:p w:rsidR="00986EE4" w:rsidRDefault="00986EE4" w:rsidP="00986EE4">
      <w:r>
        <w:t>In dieser XML Datei gibt es je App (Symbol) vier Werte die angepasst werden müssen.</w:t>
      </w:r>
      <w:r w:rsidR="00F92A20">
        <w:br/>
      </w:r>
      <w:proofErr w:type="spellStart"/>
      <w:r w:rsidRPr="00D315C0">
        <w:rPr>
          <w:color w:val="FF0000"/>
        </w:rPr>
        <w:t>Active</w:t>
      </w:r>
      <w:proofErr w:type="spellEnd"/>
      <w:r w:rsidRPr="00D315C0">
        <w:rPr>
          <w:color w:val="FF0000"/>
        </w:rPr>
        <w:t>="</w:t>
      </w:r>
      <w:proofErr w:type="spellStart"/>
      <w:r w:rsidRPr="00D315C0">
        <w:rPr>
          <w:color w:val="FF0000"/>
        </w:rPr>
        <w:t>False</w:t>
      </w:r>
      <w:proofErr w:type="spellEnd"/>
      <w:r w:rsidRPr="00D315C0">
        <w:rPr>
          <w:color w:val="FF0000"/>
        </w:rPr>
        <w:t xml:space="preserve">" </w:t>
      </w:r>
      <w:r>
        <w:t>– auf „True“ setzen um das Symbol in der Symbolleiste einzuschalten.</w:t>
      </w:r>
      <w:r w:rsidR="00F92A20">
        <w:br/>
      </w:r>
      <w:r w:rsidRPr="00D315C0">
        <w:rPr>
          <w:color w:val="FF0000"/>
        </w:rPr>
        <w:t xml:space="preserve">Title="SDX Automation" </w:t>
      </w:r>
      <w:r w:rsidRPr="00D315C0">
        <w:t xml:space="preserve">– Definiert das </w:t>
      </w:r>
      <w:proofErr w:type="spellStart"/>
      <w:r w:rsidRPr="00D315C0">
        <w:t>Tooltip</w:t>
      </w:r>
      <w:proofErr w:type="spellEnd"/>
      <w:r w:rsidRPr="00D315C0">
        <w:t xml:space="preserve"> in </w:t>
      </w:r>
      <w:proofErr w:type="spellStart"/>
      <w:r>
        <w:t>PowerInspect</w:t>
      </w:r>
      <w:proofErr w:type="spellEnd"/>
      <w:r>
        <w:t xml:space="preserve"> </w:t>
      </w:r>
      <w:r w:rsidRPr="00D315C0">
        <w:t>welches beim Überfahren mit dem</w:t>
      </w:r>
      <w:r>
        <w:t xml:space="preserve"> </w:t>
      </w:r>
      <w:r w:rsidRPr="00D315C0">
        <w:t>Maus</w:t>
      </w:r>
      <w:r>
        <w:t>zeiger</w:t>
      </w:r>
      <w:r w:rsidRPr="00D315C0">
        <w:t xml:space="preserve"> angezeigt </w:t>
      </w:r>
      <w:r>
        <w:t>werden soll.</w:t>
      </w:r>
      <w:r w:rsidR="00F92A20">
        <w:br/>
      </w:r>
      <w:r w:rsidRPr="00986EE4">
        <w:rPr>
          <w:noProof/>
          <w:lang w:eastAsia="de-DE"/>
        </w:rPr>
        <w:drawing>
          <wp:inline distT="0" distB="0" distL="0" distR="0" wp14:anchorId="208CB6A7" wp14:editId="377192D1">
            <wp:extent cx="2467319" cy="1019317"/>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7319" cy="1019317"/>
                    </a:xfrm>
                    <a:prstGeom prst="rect">
                      <a:avLst/>
                    </a:prstGeom>
                  </pic:spPr>
                </pic:pic>
              </a:graphicData>
            </a:graphic>
          </wp:inline>
        </w:drawing>
      </w:r>
      <w:r w:rsidR="00F92A20">
        <w:br/>
      </w:r>
      <w:proofErr w:type="spellStart"/>
      <w:r w:rsidRPr="00D315C0">
        <w:rPr>
          <w:color w:val="FF0000"/>
        </w:rPr>
        <w:t>ProcessPath</w:t>
      </w:r>
      <w:proofErr w:type="spellEnd"/>
      <w:r w:rsidRPr="00D315C0">
        <w:rPr>
          <w:color w:val="FF0000"/>
        </w:rPr>
        <w:t>="C:\Program Files\</w:t>
      </w:r>
      <w:r>
        <w:rPr>
          <w:color w:val="FF0000"/>
        </w:rPr>
        <w:t>Autodesk</w:t>
      </w:r>
      <w:r w:rsidRPr="00D315C0">
        <w:rPr>
          <w:color w:val="FF0000"/>
        </w:rPr>
        <w:t xml:space="preserve">\SDX Automation\SDX Automation.exe" – </w:t>
      </w:r>
      <w:r w:rsidRPr="00D315C0">
        <w:t>Pfad der auszuführenden Datei</w:t>
      </w:r>
      <w:r>
        <w:t>.</w:t>
      </w:r>
      <w:r w:rsidR="00F92A20">
        <w:br/>
      </w:r>
      <w:r w:rsidRPr="00D315C0">
        <w:rPr>
          <w:color w:val="FF0000"/>
        </w:rPr>
        <w:t xml:space="preserve">Info="Startet SDX Automation zum </w:t>
      </w:r>
      <w:r>
        <w:rPr>
          <w:color w:val="FF0000"/>
        </w:rPr>
        <w:t>K</w:t>
      </w:r>
      <w:r w:rsidRPr="00D315C0">
        <w:rPr>
          <w:color w:val="FF0000"/>
        </w:rPr>
        <w:t>onvertieren von CAD Daten"</w:t>
      </w:r>
      <w:r>
        <w:rPr>
          <w:color w:val="FF0000"/>
        </w:rPr>
        <w:t xml:space="preserve"> </w:t>
      </w:r>
      <w:r w:rsidRPr="00D315C0">
        <w:t xml:space="preserve">– Info Text welcher in </w:t>
      </w:r>
      <w:proofErr w:type="spellStart"/>
      <w:r>
        <w:t>PowerInspect</w:t>
      </w:r>
      <w:proofErr w:type="spellEnd"/>
      <w:r>
        <w:t xml:space="preserve"> </w:t>
      </w:r>
      <w:r w:rsidRPr="00D315C0">
        <w:t>in der Statusleiste angezeigt werden soll</w:t>
      </w:r>
      <w:r>
        <w:t>.</w:t>
      </w:r>
      <w:r w:rsidR="00F92A20">
        <w:br/>
      </w:r>
      <w:r w:rsidR="00F92A20" w:rsidRPr="00F92A20">
        <w:rPr>
          <w:noProof/>
          <w:lang w:eastAsia="de-DE"/>
        </w:rPr>
        <w:drawing>
          <wp:inline distT="0" distB="0" distL="0" distR="0" wp14:anchorId="54AF8FF4" wp14:editId="1C9530BB">
            <wp:extent cx="3143689" cy="304843"/>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689" cy="304843"/>
                    </a:xfrm>
                    <a:prstGeom prst="rect">
                      <a:avLst/>
                    </a:prstGeom>
                  </pic:spPr>
                </pic:pic>
              </a:graphicData>
            </a:graphic>
          </wp:inline>
        </w:drawing>
      </w:r>
    </w:p>
    <w:p w:rsidR="00986EE4" w:rsidRDefault="00986EE4" w:rsidP="00986EE4">
      <w:r>
        <w:t>Sind alle eingaben korrekt und kann die Datei gefunden werden, wird das Symbol der Symbolleiste hinzugefügt.</w:t>
      </w:r>
    </w:p>
    <w:p w:rsidR="00986EE4" w:rsidRDefault="00986EE4" w:rsidP="00986EE4">
      <w:r>
        <w:lastRenderedPageBreak/>
        <w:t>Eventuell muss die PI A</w:t>
      </w:r>
      <w:r w:rsidR="00F92A20">
        <w:t>pps</w:t>
      </w:r>
      <w:r>
        <w:t xml:space="preserve"> neu über Verwaltung Zusatzprogramme geladen werden damit die Symbolleiste aktualisiert wird.</w:t>
      </w:r>
    </w:p>
    <w:p w:rsidR="00986EE4" w:rsidRPr="00B67188" w:rsidRDefault="00986EE4" w:rsidP="00986EE4">
      <w:pPr>
        <w:pStyle w:val="berschrift1"/>
        <w:rPr>
          <w:color w:val="262626" w:themeColor="text1" w:themeTint="D9"/>
        </w:rPr>
      </w:pPr>
      <w:bookmarkStart w:id="5" w:name="_Toc462992555"/>
      <w:r w:rsidRPr="00B67188">
        <w:rPr>
          <w:color w:val="262626" w:themeColor="text1" w:themeTint="D9"/>
        </w:rPr>
        <w:t>Beispiel einer XML Datei</w:t>
      </w:r>
      <w:bookmarkEnd w:id="5"/>
    </w:p>
    <w:p w:rsidR="00986EE4" w:rsidRDefault="00986EE4" w:rsidP="00986EE4">
      <w:proofErr w:type="gramStart"/>
      <w:r>
        <w:t>&lt;?</w:t>
      </w:r>
      <w:proofErr w:type="spellStart"/>
      <w:r>
        <w:t>xml</w:t>
      </w:r>
      <w:proofErr w:type="spellEnd"/>
      <w:proofErr w:type="gramEnd"/>
      <w:r>
        <w:t xml:space="preserve"> </w:t>
      </w:r>
      <w:proofErr w:type="spellStart"/>
      <w:r>
        <w:t>version</w:t>
      </w:r>
      <w:proofErr w:type="spellEnd"/>
      <w:r>
        <w:t xml:space="preserve">="1.0" </w:t>
      </w:r>
      <w:proofErr w:type="spellStart"/>
      <w:r>
        <w:t>encoding</w:t>
      </w:r>
      <w:proofErr w:type="spellEnd"/>
      <w:r>
        <w:t>="utf-8"?&gt;</w:t>
      </w:r>
    </w:p>
    <w:p w:rsidR="00986EE4" w:rsidRDefault="00986EE4" w:rsidP="00986EE4">
      <w:r>
        <w:t>&lt;</w:t>
      </w:r>
      <w:proofErr w:type="spellStart"/>
      <w:r>
        <w:t>PiAppsProcessesConfig</w:t>
      </w:r>
      <w:proofErr w:type="spellEnd"/>
      <w:r>
        <w:t>&gt;</w:t>
      </w:r>
    </w:p>
    <w:p w:rsidR="00986EE4" w:rsidRDefault="00986EE4" w:rsidP="00986EE4">
      <w:r>
        <w:t xml:space="preserve">  &lt;</w:t>
      </w:r>
      <w:proofErr w:type="spellStart"/>
      <w:r>
        <w:t>PiAppsProcesses</w:t>
      </w:r>
      <w:proofErr w:type="spellEnd"/>
      <w:r>
        <w:t>&gt;</w:t>
      </w:r>
    </w:p>
    <w:p w:rsidR="00986EE4" w:rsidRDefault="00986EE4" w:rsidP="00986EE4">
      <w:r>
        <w:t xml:space="preserve">   &lt;</w:t>
      </w:r>
      <w:proofErr w:type="spellStart"/>
      <w:r>
        <w:t>PiAppsProcess</w:t>
      </w:r>
      <w:proofErr w:type="spellEnd"/>
      <w:r>
        <w:t xml:space="preserve"> </w:t>
      </w:r>
      <w:proofErr w:type="spellStart"/>
      <w:r>
        <w:t>Active</w:t>
      </w:r>
      <w:proofErr w:type="spellEnd"/>
      <w:r>
        <w:t xml:space="preserve">="True" Title="SDX Automation" </w:t>
      </w:r>
      <w:proofErr w:type="spellStart"/>
      <w:r>
        <w:t>ProcessPath</w:t>
      </w:r>
      <w:proofErr w:type="spellEnd"/>
      <w:r>
        <w:t>="C:\Program Files\Autodesk\SDX Automation\SDX Automation.exe" In</w:t>
      </w:r>
      <w:r w:rsidR="00F92A20">
        <w:t>fo="Startet SDX Automation zum K</w:t>
      </w:r>
      <w:r>
        <w:t>onvertieren von CAD Daten"&gt;</w:t>
      </w:r>
    </w:p>
    <w:p w:rsidR="00986EE4" w:rsidRPr="00A13D50" w:rsidRDefault="00986EE4" w:rsidP="00986EE4">
      <w:pPr>
        <w:rPr>
          <w:lang w:val="en-GB"/>
        </w:rPr>
      </w:pPr>
      <w:r>
        <w:t xml:space="preserve">    </w:t>
      </w:r>
      <w:r w:rsidRPr="00A13D50">
        <w:rPr>
          <w:lang w:val="en-GB"/>
        </w:rPr>
        <w:t>&lt;/</w:t>
      </w:r>
      <w:proofErr w:type="spellStart"/>
      <w:r w:rsidRPr="00A13D50">
        <w:rPr>
          <w:lang w:val="en-GB"/>
        </w:rPr>
        <w:t>PiAppsProcess</w:t>
      </w:r>
      <w:proofErr w:type="spellEnd"/>
      <w:r w:rsidRPr="00A13D50">
        <w:rPr>
          <w:lang w:val="en-GB"/>
        </w:rPr>
        <w:t>&gt;</w:t>
      </w:r>
    </w:p>
    <w:p w:rsidR="00986EE4" w:rsidRPr="00A13D50" w:rsidRDefault="00986EE4" w:rsidP="00986EE4">
      <w:pPr>
        <w:rPr>
          <w:lang w:val="en-GB"/>
        </w:rPr>
      </w:pPr>
      <w:r w:rsidRPr="00A13D50">
        <w:rPr>
          <w:lang w:val="en-GB"/>
        </w:rPr>
        <w:t xml:space="preserve">    &lt;</w:t>
      </w:r>
      <w:proofErr w:type="spellStart"/>
      <w:r w:rsidRPr="00A13D50">
        <w:rPr>
          <w:lang w:val="en-GB"/>
        </w:rPr>
        <w:t>PiAppsProcess</w:t>
      </w:r>
      <w:proofErr w:type="spellEnd"/>
      <w:r w:rsidRPr="00A13D50">
        <w:rPr>
          <w:lang w:val="en-GB"/>
        </w:rPr>
        <w:t xml:space="preserve"> Active="True" Title="Excel" </w:t>
      </w:r>
      <w:proofErr w:type="spellStart"/>
      <w:r w:rsidRPr="00A13D50">
        <w:rPr>
          <w:lang w:val="en-GB"/>
        </w:rPr>
        <w:t>ProcessPath</w:t>
      </w:r>
      <w:proofErr w:type="spellEnd"/>
      <w:r w:rsidRPr="00A13D50">
        <w:rPr>
          <w:lang w:val="en-GB"/>
        </w:rPr>
        <w:t>="C:\Program Files\Microsoft Office 15\root\office15\excel.exe" Info="</w:t>
      </w:r>
      <w:proofErr w:type="spellStart"/>
      <w:r w:rsidRPr="00A13D50">
        <w:rPr>
          <w:lang w:val="en-GB"/>
        </w:rPr>
        <w:t>Starten</w:t>
      </w:r>
      <w:proofErr w:type="spellEnd"/>
      <w:r w:rsidRPr="00A13D50">
        <w:rPr>
          <w:lang w:val="en-GB"/>
        </w:rPr>
        <w:t xml:space="preserve"> von Microsoft Excel"&gt;</w:t>
      </w:r>
    </w:p>
    <w:p w:rsidR="00986EE4" w:rsidRPr="00A13D50" w:rsidRDefault="00986EE4" w:rsidP="00986EE4">
      <w:pPr>
        <w:rPr>
          <w:lang w:val="en-GB"/>
        </w:rPr>
      </w:pPr>
      <w:r w:rsidRPr="00A13D50">
        <w:rPr>
          <w:lang w:val="en-GB"/>
        </w:rPr>
        <w:t xml:space="preserve">    &lt;/</w:t>
      </w:r>
      <w:proofErr w:type="spellStart"/>
      <w:r w:rsidRPr="00A13D50">
        <w:rPr>
          <w:lang w:val="en-GB"/>
        </w:rPr>
        <w:t>PiAppsProcess</w:t>
      </w:r>
      <w:proofErr w:type="spellEnd"/>
      <w:r w:rsidRPr="00A13D50">
        <w:rPr>
          <w:lang w:val="en-GB"/>
        </w:rPr>
        <w:t>&gt;</w:t>
      </w:r>
    </w:p>
    <w:p w:rsidR="00986EE4" w:rsidRPr="00A13D50" w:rsidRDefault="00986EE4" w:rsidP="00986EE4">
      <w:pPr>
        <w:rPr>
          <w:lang w:val="en-GB"/>
        </w:rPr>
      </w:pPr>
      <w:r w:rsidRPr="00A13D50">
        <w:rPr>
          <w:lang w:val="en-GB"/>
        </w:rPr>
        <w:t xml:space="preserve">    &lt;</w:t>
      </w:r>
      <w:proofErr w:type="spellStart"/>
      <w:r w:rsidRPr="00A13D50">
        <w:rPr>
          <w:lang w:val="en-GB"/>
        </w:rPr>
        <w:t>PiAppsProcess</w:t>
      </w:r>
      <w:proofErr w:type="spellEnd"/>
      <w:r w:rsidRPr="00A13D50">
        <w:rPr>
          <w:lang w:val="en-GB"/>
        </w:rPr>
        <w:t xml:space="preserve"> Active="True" Title="</w:t>
      </w:r>
      <w:proofErr w:type="spellStart"/>
      <w:r w:rsidRPr="00A13D50">
        <w:rPr>
          <w:lang w:val="en-GB"/>
        </w:rPr>
        <w:t>PowerSHAPE</w:t>
      </w:r>
      <w:proofErr w:type="spellEnd"/>
      <w:r w:rsidRPr="00A13D50">
        <w:rPr>
          <w:lang w:val="en-GB"/>
        </w:rPr>
        <w:t xml:space="preserve">" </w:t>
      </w:r>
      <w:proofErr w:type="spellStart"/>
      <w:r w:rsidRPr="00A13D50">
        <w:rPr>
          <w:lang w:val="en-GB"/>
        </w:rPr>
        <w:t>ProcessPath</w:t>
      </w:r>
      <w:proofErr w:type="spellEnd"/>
      <w:r w:rsidRPr="00A13D50">
        <w:rPr>
          <w:lang w:val="en-GB"/>
        </w:rPr>
        <w:t>="C:\Program Files\</w:t>
      </w:r>
      <w:r>
        <w:rPr>
          <w:lang w:val="en-GB"/>
        </w:rPr>
        <w:t>Autodesk\PowerSHAPE2017</w:t>
      </w:r>
      <w:r w:rsidRPr="00A13D50">
        <w:rPr>
          <w:lang w:val="en-GB"/>
        </w:rPr>
        <w:t>\sys\exec64\powershape.exe" Info="</w:t>
      </w:r>
      <w:proofErr w:type="spellStart"/>
      <w:r w:rsidRPr="00A13D50">
        <w:rPr>
          <w:lang w:val="en-GB"/>
        </w:rPr>
        <w:t>Startet</w:t>
      </w:r>
      <w:proofErr w:type="spellEnd"/>
      <w:r w:rsidRPr="00A13D50">
        <w:rPr>
          <w:lang w:val="en-GB"/>
        </w:rPr>
        <w:t xml:space="preserve"> </w:t>
      </w:r>
      <w:proofErr w:type="spellStart"/>
      <w:r w:rsidRPr="00A13D50">
        <w:rPr>
          <w:lang w:val="en-GB"/>
        </w:rPr>
        <w:t>PowerS</w:t>
      </w:r>
      <w:r w:rsidR="00F92A20">
        <w:rPr>
          <w:lang w:val="en-GB"/>
        </w:rPr>
        <w:t>hape</w:t>
      </w:r>
      <w:proofErr w:type="spellEnd"/>
      <w:r w:rsidRPr="00A13D50">
        <w:rPr>
          <w:lang w:val="en-GB"/>
        </w:rPr>
        <w:t xml:space="preserve"> </w:t>
      </w:r>
      <w:proofErr w:type="spellStart"/>
      <w:r w:rsidRPr="00A13D50">
        <w:rPr>
          <w:lang w:val="en-GB"/>
        </w:rPr>
        <w:t>zur</w:t>
      </w:r>
      <w:proofErr w:type="spellEnd"/>
      <w:r w:rsidRPr="00A13D50">
        <w:rPr>
          <w:lang w:val="en-GB"/>
        </w:rPr>
        <w:t xml:space="preserve"> CAD </w:t>
      </w:r>
      <w:proofErr w:type="spellStart"/>
      <w:r w:rsidRPr="00A13D50">
        <w:rPr>
          <w:lang w:val="en-GB"/>
        </w:rPr>
        <w:t>Konstruktion</w:t>
      </w:r>
      <w:proofErr w:type="spellEnd"/>
      <w:r w:rsidRPr="00A13D50">
        <w:rPr>
          <w:lang w:val="en-GB"/>
        </w:rPr>
        <w:t>"&gt;</w:t>
      </w:r>
    </w:p>
    <w:p w:rsidR="00986EE4" w:rsidRDefault="00986EE4" w:rsidP="00986EE4">
      <w:r w:rsidRPr="00A13D50">
        <w:rPr>
          <w:lang w:val="en-GB"/>
        </w:rPr>
        <w:t xml:space="preserve">    </w:t>
      </w:r>
      <w:r>
        <w:t>&lt;/</w:t>
      </w:r>
      <w:proofErr w:type="spellStart"/>
      <w:r>
        <w:t>PiAppsProcess</w:t>
      </w:r>
      <w:proofErr w:type="spellEnd"/>
      <w:r>
        <w:t>&gt;</w:t>
      </w:r>
    </w:p>
    <w:p w:rsidR="00986EE4" w:rsidRDefault="00986EE4" w:rsidP="00986EE4">
      <w:r>
        <w:t xml:space="preserve">  &lt;/</w:t>
      </w:r>
      <w:proofErr w:type="spellStart"/>
      <w:r>
        <w:t>PiAppsProcesses</w:t>
      </w:r>
      <w:proofErr w:type="spellEnd"/>
      <w:r>
        <w:t>&gt;</w:t>
      </w:r>
    </w:p>
    <w:p w:rsidR="00986EE4" w:rsidRDefault="00986EE4" w:rsidP="00986EE4">
      <w:r>
        <w:t>&lt;/</w:t>
      </w:r>
      <w:proofErr w:type="spellStart"/>
      <w:r>
        <w:t>PiAppsProcessesConfig</w:t>
      </w:r>
      <w:proofErr w:type="spellEnd"/>
      <w:r>
        <w:t>&gt;</w:t>
      </w:r>
    </w:p>
    <w:p w:rsidR="00986EE4" w:rsidRDefault="00986EE4" w:rsidP="00986EE4">
      <w:pPr>
        <w:rPr>
          <w:rFonts w:asciiTheme="majorHAnsi" w:eastAsiaTheme="majorEastAsia" w:hAnsiTheme="majorHAnsi" w:cstheme="majorBidi"/>
          <w:b/>
          <w:bCs/>
          <w:color w:val="262626" w:themeColor="text1" w:themeTint="D9"/>
          <w:sz w:val="28"/>
          <w:szCs w:val="28"/>
        </w:rPr>
      </w:pPr>
      <w:r>
        <w:rPr>
          <w:color w:val="262626" w:themeColor="text1" w:themeTint="D9"/>
        </w:rPr>
        <w:br w:type="page"/>
      </w:r>
    </w:p>
    <w:p w:rsidR="00667EAD" w:rsidRDefault="00667EAD" w:rsidP="00A13D50">
      <w:pPr>
        <w:pStyle w:val="berschrift1"/>
      </w:pPr>
      <w:bookmarkStart w:id="6" w:name="_Toc462992556"/>
      <w:r>
        <w:lastRenderedPageBreak/>
        <w:t>Hinweis</w:t>
      </w:r>
      <w:bookmarkEnd w:id="6"/>
    </w:p>
    <w:p w:rsidR="00667EAD" w:rsidRPr="00667EAD" w:rsidRDefault="00667EAD" w:rsidP="00667EAD"/>
    <w:p w:rsidR="006F3C28" w:rsidRPr="009A1432" w:rsidRDefault="00B25937" w:rsidP="00667EAD">
      <w:pPr>
        <w:rPr>
          <w:color w:val="595959" w:themeColor="text1" w:themeTint="A6"/>
          <w:sz w:val="24"/>
          <w:szCs w:val="24"/>
        </w:rPr>
      </w:pPr>
      <w:r w:rsidRPr="006F3C28">
        <w:rPr>
          <w:color w:val="595959" w:themeColor="text1" w:themeTint="A6"/>
          <w:sz w:val="24"/>
          <w:szCs w:val="24"/>
        </w:rPr>
        <w:t>Falls denno</w:t>
      </w:r>
      <w:r w:rsidR="00865C3E">
        <w:rPr>
          <w:color w:val="595959" w:themeColor="text1" w:themeTint="A6"/>
          <w:sz w:val="24"/>
          <w:szCs w:val="24"/>
        </w:rPr>
        <w:t xml:space="preserve">ch Fragen oder Probleme bei der Anwendung und den </w:t>
      </w:r>
      <w:r w:rsidRPr="006F3C28">
        <w:rPr>
          <w:color w:val="595959" w:themeColor="text1" w:themeTint="A6"/>
          <w:sz w:val="24"/>
          <w:szCs w:val="24"/>
        </w:rPr>
        <w:t xml:space="preserve">Einstellungen in </w:t>
      </w:r>
      <w:proofErr w:type="spellStart"/>
      <w:r w:rsidRPr="006F3C28">
        <w:rPr>
          <w:color w:val="595959" w:themeColor="text1" w:themeTint="A6"/>
          <w:sz w:val="24"/>
          <w:szCs w:val="24"/>
        </w:rPr>
        <w:t>PowerI</w:t>
      </w:r>
      <w:r w:rsidR="00F92A20">
        <w:rPr>
          <w:color w:val="595959" w:themeColor="text1" w:themeTint="A6"/>
          <w:sz w:val="24"/>
          <w:szCs w:val="24"/>
        </w:rPr>
        <w:t>nspect</w:t>
      </w:r>
      <w:proofErr w:type="spellEnd"/>
      <w:r w:rsidR="00BD4888">
        <w:rPr>
          <w:color w:val="595959" w:themeColor="text1" w:themeTint="A6"/>
          <w:sz w:val="24"/>
          <w:szCs w:val="24"/>
        </w:rPr>
        <w:t xml:space="preserve"> </w:t>
      </w:r>
      <w:r w:rsidR="00865C3E">
        <w:rPr>
          <w:color w:val="595959" w:themeColor="text1" w:themeTint="A6"/>
          <w:sz w:val="24"/>
          <w:szCs w:val="24"/>
        </w:rPr>
        <w:t xml:space="preserve">Software </w:t>
      </w:r>
      <w:r w:rsidRPr="006F3C28">
        <w:rPr>
          <w:color w:val="595959" w:themeColor="text1" w:themeTint="A6"/>
          <w:sz w:val="24"/>
          <w:szCs w:val="24"/>
        </w:rPr>
        <w:t xml:space="preserve">auftreten können sie den technischen Service der Firma </w:t>
      </w:r>
      <w:r w:rsidR="00F92A20">
        <w:rPr>
          <w:color w:val="595959" w:themeColor="text1" w:themeTint="A6"/>
          <w:sz w:val="24"/>
          <w:szCs w:val="24"/>
        </w:rPr>
        <w:t>Autodesk</w:t>
      </w:r>
      <w:r w:rsidRPr="006F3C28">
        <w:rPr>
          <w:color w:val="595959" w:themeColor="text1" w:themeTint="A6"/>
          <w:sz w:val="24"/>
          <w:szCs w:val="24"/>
        </w:rPr>
        <w:t xml:space="preserve"> ansprechen.</w:t>
      </w:r>
      <w:r w:rsidR="006F3C28" w:rsidRPr="006F3C28">
        <w:rPr>
          <w:noProof/>
          <w:lang w:eastAsia="de-DE"/>
        </w:rPr>
        <w:t xml:space="preserve"> </w:t>
      </w:r>
    </w:p>
    <w:p w:rsidR="00B25937" w:rsidRPr="007F20F8" w:rsidRDefault="00B25937" w:rsidP="008663BD">
      <w:pPr>
        <w:pStyle w:val="Listenabsatz"/>
        <w:numPr>
          <w:ilvl w:val="0"/>
          <w:numId w:val="0"/>
        </w:numPr>
        <w:ind w:left="720"/>
      </w:pPr>
    </w:p>
    <w:p w:rsidR="00C83A20" w:rsidRPr="007F20F8" w:rsidRDefault="00C83A20" w:rsidP="008663BD">
      <w:pPr>
        <w:pStyle w:val="Listenabsatz"/>
        <w:numPr>
          <w:ilvl w:val="0"/>
          <w:numId w:val="0"/>
        </w:numPr>
        <w:ind w:left="720"/>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4531"/>
      </w:tblGrid>
      <w:tr w:rsidR="007F20F8" w:rsidTr="00FD7F50">
        <w:trPr>
          <w:jc w:val="center"/>
        </w:trPr>
        <w:tc>
          <w:tcPr>
            <w:tcW w:w="4606" w:type="dxa"/>
          </w:tcPr>
          <w:p w:rsidR="007F20F8" w:rsidRDefault="00F92A20" w:rsidP="008663BD">
            <w:pPr>
              <w:pStyle w:val="Listenabsatz"/>
              <w:numPr>
                <w:ilvl w:val="0"/>
                <w:numId w:val="0"/>
              </w:numPr>
              <w:ind w:left="720"/>
              <w:rPr>
                <w:b/>
              </w:rPr>
            </w:pPr>
            <w:r>
              <w:rPr>
                <w:b/>
              </w:rPr>
              <w:t>Autodesk</w:t>
            </w:r>
            <w:r w:rsidR="007F20F8" w:rsidRPr="007F20F8">
              <w:rPr>
                <w:b/>
              </w:rPr>
              <w:t xml:space="preserve"> GmbH</w:t>
            </w:r>
            <w:r w:rsidR="00FD7F50">
              <w:br/>
              <w:t>Bü</w:t>
            </w:r>
            <w:r w:rsidR="007F20F8" w:rsidRPr="007F20F8">
              <w:t>rgermeister-Mahr-</w:t>
            </w:r>
            <w:r w:rsidR="00FD7F50" w:rsidRPr="007F20F8">
              <w:t>Straße</w:t>
            </w:r>
            <w:r w:rsidR="007F20F8" w:rsidRPr="007F20F8">
              <w:t xml:space="preserve"> 18</w:t>
            </w:r>
            <w:r w:rsidR="007F20F8" w:rsidRPr="007F20F8">
              <w:br/>
              <w:t>D-63179 Obertshausen</w:t>
            </w:r>
            <w:r w:rsidR="007F20F8" w:rsidRPr="007F20F8">
              <w:br/>
              <w:t>Tel. +49 6104 9461-0</w:t>
            </w:r>
            <w:r w:rsidR="007F20F8" w:rsidRPr="007F20F8">
              <w:br/>
              <w:t>Fax +49 6104 9461-26</w:t>
            </w:r>
          </w:p>
        </w:tc>
        <w:tc>
          <w:tcPr>
            <w:tcW w:w="4606" w:type="dxa"/>
          </w:tcPr>
          <w:p w:rsidR="007F20F8" w:rsidRDefault="007F20F8" w:rsidP="00F92A20">
            <w:pPr>
              <w:pStyle w:val="Listenabsatz"/>
              <w:numPr>
                <w:ilvl w:val="0"/>
                <w:numId w:val="0"/>
              </w:numPr>
              <w:ind w:left="720"/>
              <w:rPr>
                <w:b/>
              </w:rPr>
            </w:pPr>
            <w:r w:rsidRPr="007F20F8">
              <w:t>Technischer Service</w:t>
            </w:r>
            <w:r w:rsidRPr="007F20F8">
              <w:br/>
              <w:t>Telefon 070 000 335 226</w:t>
            </w:r>
            <w:r w:rsidRPr="007F20F8">
              <w:br/>
              <w:t>Mo - Fr von 9.00 bis 17.00 Uhr</w:t>
            </w:r>
            <w:r w:rsidRPr="007F20F8">
              <w:br/>
            </w:r>
          </w:p>
        </w:tc>
      </w:tr>
    </w:tbl>
    <w:p w:rsidR="00C83A20" w:rsidRPr="00C83A20" w:rsidRDefault="00C83A20" w:rsidP="00FD7F50">
      <w:pPr>
        <w:pStyle w:val="Listenabsatz"/>
        <w:numPr>
          <w:ilvl w:val="0"/>
          <w:numId w:val="0"/>
        </w:numPr>
        <w:ind w:left="720"/>
      </w:pPr>
    </w:p>
    <w:sectPr w:rsidR="00C83A20" w:rsidRPr="00C83A20" w:rsidSect="00C6390A">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876" w:rsidRDefault="00DC1876" w:rsidP="00181BB1">
      <w:pPr>
        <w:spacing w:after="0" w:line="240" w:lineRule="auto"/>
      </w:pPr>
      <w:r>
        <w:separator/>
      </w:r>
    </w:p>
  </w:endnote>
  <w:endnote w:type="continuationSeparator" w:id="0">
    <w:p w:rsidR="00DC1876" w:rsidRDefault="00DC1876" w:rsidP="0018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yriad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DE3" w:rsidRDefault="007B4DE3" w:rsidP="00405068">
    <w:pPr>
      <w:pStyle w:val="Fuzeile"/>
      <w:jc w:val="right"/>
    </w:pPr>
    <w:r>
      <w:tab/>
    </w:r>
    <w: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5"/>
      <w:gridCol w:w="3015"/>
      <w:gridCol w:w="3022"/>
    </w:tblGrid>
    <w:tr w:rsidR="007B4DE3" w:rsidTr="00405068">
      <w:tc>
        <w:tcPr>
          <w:tcW w:w="3070" w:type="dxa"/>
        </w:tcPr>
        <w:p w:rsidR="00986EE4" w:rsidRDefault="00986EE4">
          <w:pPr>
            <w:pStyle w:val="Fuzeile"/>
            <w:rPr>
              <w:sz w:val="18"/>
              <w:szCs w:val="18"/>
            </w:rPr>
          </w:pPr>
          <w:r>
            <w:rPr>
              <w:sz w:val="18"/>
              <w:szCs w:val="18"/>
            </w:rPr>
            <w:t>Autodesk</w:t>
          </w:r>
          <w:r w:rsidR="007B4DE3" w:rsidRPr="00405068">
            <w:rPr>
              <w:sz w:val="18"/>
              <w:szCs w:val="18"/>
            </w:rPr>
            <w:t xml:space="preserve"> GmbH </w:t>
          </w:r>
        </w:p>
        <w:p w:rsidR="007B4DE3" w:rsidRPr="00405068" w:rsidRDefault="007B4DE3">
          <w:pPr>
            <w:pStyle w:val="Fuzeile"/>
            <w:rPr>
              <w:sz w:val="18"/>
              <w:szCs w:val="18"/>
            </w:rPr>
          </w:pPr>
          <w:r w:rsidRPr="00405068">
            <w:rPr>
              <w:sz w:val="18"/>
              <w:szCs w:val="18"/>
            </w:rPr>
            <w:t>D-63179 Obertshausen</w:t>
          </w:r>
        </w:p>
      </w:tc>
      <w:tc>
        <w:tcPr>
          <w:tcW w:w="3071" w:type="dxa"/>
        </w:tcPr>
        <w:p w:rsidR="007B4DE3" w:rsidRPr="00405068" w:rsidRDefault="007B4DE3" w:rsidP="000A4D35">
          <w:pPr>
            <w:pStyle w:val="Fuzeile"/>
            <w:jc w:val="center"/>
            <w:rPr>
              <w:sz w:val="20"/>
              <w:szCs w:val="20"/>
            </w:rPr>
          </w:pPr>
        </w:p>
      </w:tc>
      <w:tc>
        <w:tcPr>
          <w:tcW w:w="3071" w:type="dxa"/>
        </w:tcPr>
        <w:p w:rsidR="007B4DE3" w:rsidRPr="00405068" w:rsidRDefault="007B4DE3" w:rsidP="00405068">
          <w:pPr>
            <w:pStyle w:val="Fuzeile"/>
            <w:jc w:val="right"/>
            <w:rPr>
              <w:sz w:val="18"/>
              <w:szCs w:val="18"/>
            </w:rPr>
          </w:pPr>
          <w:r w:rsidRPr="00405068">
            <w:rPr>
              <w:sz w:val="18"/>
              <w:szCs w:val="18"/>
            </w:rPr>
            <w:t xml:space="preserve">Seite </w:t>
          </w:r>
          <w:r w:rsidRPr="00405068">
            <w:rPr>
              <w:sz w:val="18"/>
              <w:szCs w:val="18"/>
            </w:rPr>
            <w:fldChar w:fldCharType="begin"/>
          </w:r>
          <w:r w:rsidRPr="00405068">
            <w:rPr>
              <w:sz w:val="18"/>
              <w:szCs w:val="18"/>
            </w:rPr>
            <w:instrText>PAGE   \* MERGEFORMAT</w:instrText>
          </w:r>
          <w:r w:rsidRPr="00405068">
            <w:rPr>
              <w:sz w:val="18"/>
              <w:szCs w:val="18"/>
            </w:rPr>
            <w:fldChar w:fldCharType="separate"/>
          </w:r>
          <w:r w:rsidR="007E72FF">
            <w:rPr>
              <w:noProof/>
              <w:sz w:val="18"/>
              <w:szCs w:val="18"/>
            </w:rPr>
            <w:t>6</w:t>
          </w:r>
          <w:r w:rsidRPr="00405068">
            <w:rPr>
              <w:sz w:val="18"/>
              <w:szCs w:val="18"/>
            </w:rPr>
            <w:fldChar w:fldCharType="end"/>
          </w:r>
        </w:p>
      </w:tc>
    </w:tr>
  </w:tbl>
  <w:p w:rsidR="007B4DE3" w:rsidRDefault="007B4DE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876" w:rsidRDefault="00DC1876" w:rsidP="00181BB1">
      <w:pPr>
        <w:spacing w:after="0" w:line="240" w:lineRule="auto"/>
      </w:pPr>
      <w:r>
        <w:separator/>
      </w:r>
    </w:p>
  </w:footnote>
  <w:footnote w:type="continuationSeparator" w:id="0">
    <w:p w:rsidR="00DC1876" w:rsidRDefault="00DC1876" w:rsidP="00181B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13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9"/>
      <w:gridCol w:w="4499"/>
      <w:gridCol w:w="4499"/>
    </w:tblGrid>
    <w:tr w:rsidR="00015F32" w:rsidTr="00CD2C1C">
      <w:tc>
        <w:tcPr>
          <w:tcW w:w="4499" w:type="dxa"/>
          <w:vAlign w:val="center"/>
        </w:tcPr>
        <w:p w:rsidR="00015F32" w:rsidRPr="00AF1404" w:rsidRDefault="00015F32" w:rsidP="00015F32">
          <w:pPr>
            <w:pStyle w:val="KeinLeerraum"/>
            <w:rPr>
              <w:rFonts w:ascii="MyriadPro-Regular" w:hAnsi="MyriadPro-Regular" w:cs="MyriadPro-Regular"/>
              <w:color w:val="1F497D"/>
              <w:sz w:val="40"/>
              <w:szCs w:val="40"/>
            </w:rPr>
          </w:pPr>
          <w:r w:rsidRPr="006D7B36">
            <w:rPr>
              <w:noProof/>
            </w:rPr>
            <w:drawing>
              <wp:inline distT="0" distB="0" distL="0" distR="0" wp14:anchorId="02E8BE56" wp14:editId="35DA9274">
                <wp:extent cx="2074545" cy="426480"/>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41983" cy="440344"/>
                        </a:xfrm>
                        <a:prstGeom prst="rect">
                          <a:avLst/>
                        </a:prstGeom>
                      </pic:spPr>
                    </pic:pic>
                  </a:graphicData>
                </a:graphic>
              </wp:inline>
            </w:drawing>
          </w:r>
        </w:p>
      </w:tc>
      <w:tc>
        <w:tcPr>
          <w:tcW w:w="4499" w:type="dxa"/>
          <w:vAlign w:val="center"/>
        </w:tcPr>
        <w:p w:rsidR="00015F32" w:rsidRPr="00B67188" w:rsidRDefault="00015F32" w:rsidP="00015F32">
          <w:pPr>
            <w:pStyle w:val="KeinLeerraum"/>
            <w:jc w:val="right"/>
            <w:rPr>
              <w:rFonts w:ascii="MyriadPro-Regular" w:hAnsi="MyriadPro-Regular" w:cs="MyriadPro-Regular"/>
              <w:color w:val="262626" w:themeColor="text1" w:themeTint="D9"/>
              <w:sz w:val="40"/>
              <w:szCs w:val="40"/>
            </w:rPr>
          </w:pPr>
          <w:r w:rsidRPr="00B67188">
            <w:rPr>
              <w:rFonts w:ascii="MyriadPro-Regular" w:hAnsi="MyriadPro-Regular" w:cs="MyriadPro-Regular"/>
              <w:color w:val="262626" w:themeColor="text1" w:themeTint="D9"/>
              <w:sz w:val="40"/>
              <w:szCs w:val="40"/>
            </w:rPr>
            <w:t>Installation der Apps</w:t>
          </w:r>
        </w:p>
      </w:tc>
      <w:tc>
        <w:tcPr>
          <w:tcW w:w="4499" w:type="dxa"/>
          <w:vAlign w:val="center"/>
        </w:tcPr>
        <w:p w:rsidR="00015F32" w:rsidRDefault="00015F32" w:rsidP="00015F32">
          <w:pPr>
            <w:pStyle w:val="Kopfzeile"/>
            <w:jc w:val="right"/>
          </w:pPr>
        </w:p>
      </w:tc>
    </w:tr>
  </w:tbl>
  <w:p w:rsidR="007B4DE3" w:rsidRDefault="007B4DE3" w:rsidP="00181BB1">
    <w:pPr>
      <w:pStyle w:val="Kopfzeile"/>
      <w:pBdr>
        <w:bottom w:val="single" w:sz="6" w:space="1" w:color="auto"/>
      </w:pBdr>
    </w:pPr>
  </w:p>
  <w:p w:rsidR="007B4DE3" w:rsidRDefault="007B4DE3" w:rsidP="00181BB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4.3pt;height:20.55pt;visibility:visible" o:bullet="t">
        <v:imagedata r:id="rId1" o:title=""/>
      </v:shape>
    </w:pict>
  </w:numPicBullet>
  <w:abstractNum w:abstractNumId="0" w15:restartNumberingAfterBreak="0">
    <w:nsid w:val="004758B8"/>
    <w:multiLevelType w:val="hybridMultilevel"/>
    <w:tmpl w:val="1F14920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149700A"/>
    <w:multiLevelType w:val="hybridMultilevel"/>
    <w:tmpl w:val="796CC3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3A085B"/>
    <w:multiLevelType w:val="hybridMultilevel"/>
    <w:tmpl w:val="3506A8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C77EF0"/>
    <w:multiLevelType w:val="hybridMultilevel"/>
    <w:tmpl w:val="FF1808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A948F2"/>
    <w:multiLevelType w:val="hybridMultilevel"/>
    <w:tmpl w:val="71A6543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D81945"/>
    <w:multiLevelType w:val="hybridMultilevel"/>
    <w:tmpl w:val="8D16E7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AB4A01"/>
    <w:multiLevelType w:val="hybridMultilevel"/>
    <w:tmpl w:val="B202A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9D07AB"/>
    <w:multiLevelType w:val="hybridMultilevel"/>
    <w:tmpl w:val="8D16E7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00C15E6"/>
    <w:multiLevelType w:val="hybridMultilevel"/>
    <w:tmpl w:val="1CA8E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991CA0"/>
    <w:multiLevelType w:val="hybridMultilevel"/>
    <w:tmpl w:val="B02CFA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0968D2"/>
    <w:multiLevelType w:val="hybridMultilevel"/>
    <w:tmpl w:val="FC4EE30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D07168D"/>
    <w:multiLevelType w:val="hybridMultilevel"/>
    <w:tmpl w:val="8E2223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1D91AC7"/>
    <w:multiLevelType w:val="hybridMultilevel"/>
    <w:tmpl w:val="501C9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240B7F"/>
    <w:multiLevelType w:val="hybridMultilevel"/>
    <w:tmpl w:val="F4B6B0F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A980CD7"/>
    <w:multiLevelType w:val="hybridMultilevel"/>
    <w:tmpl w:val="7DD851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4868A4"/>
    <w:multiLevelType w:val="hybridMultilevel"/>
    <w:tmpl w:val="2C366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FC868AB"/>
    <w:multiLevelType w:val="hybridMultilevel"/>
    <w:tmpl w:val="F6CEEFE2"/>
    <w:lvl w:ilvl="0" w:tplc="5E84775E">
      <w:start w:val="1"/>
      <w:numFmt w:val="decimal"/>
      <w:pStyle w:val="Listenabsatz"/>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0"/>
  </w:num>
  <w:num w:numId="3">
    <w:abstractNumId w:val="15"/>
  </w:num>
  <w:num w:numId="4">
    <w:abstractNumId w:val="9"/>
  </w:num>
  <w:num w:numId="5">
    <w:abstractNumId w:val="7"/>
  </w:num>
  <w:num w:numId="6">
    <w:abstractNumId w:val="3"/>
  </w:num>
  <w:num w:numId="7">
    <w:abstractNumId w:val="5"/>
  </w:num>
  <w:num w:numId="8">
    <w:abstractNumId w:val="13"/>
  </w:num>
  <w:num w:numId="9">
    <w:abstractNumId w:val="4"/>
  </w:num>
  <w:num w:numId="10">
    <w:abstractNumId w:val="10"/>
  </w:num>
  <w:num w:numId="11">
    <w:abstractNumId w:val="12"/>
  </w:num>
  <w:num w:numId="12">
    <w:abstractNumId w:val="16"/>
  </w:num>
  <w:num w:numId="13">
    <w:abstractNumId w:val="2"/>
  </w:num>
  <w:num w:numId="14">
    <w:abstractNumId w:val="11"/>
  </w:num>
  <w:num w:numId="15">
    <w:abstractNumId w:val="8"/>
  </w:num>
  <w:num w:numId="16">
    <w:abstractNumId w:val="1"/>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oNotTrackFormattin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BB1"/>
    <w:rsid w:val="0000238B"/>
    <w:rsid w:val="00007D29"/>
    <w:rsid w:val="00014F43"/>
    <w:rsid w:val="00015578"/>
    <w:rsid w:val="00015F32"/>
    <w:rsid w:val="00021818"/>
    <w:rsid w:val="00035D50"/>
    <w:rsid w:val="00042BC2"/>
    <w:rsid w:val="00047B7A"/>
    <w:rsid w:val="000552DA"/>
    <w:rsid w:val="000579AC"/>
    <w:rsid w:val="000774C2"/>
    <w:rsid w:val="00086B3A"/>
    <w:rsid w:val="000925E8"/>
    <w:rsid w:val="00092885"/>
    <w:rsid w:val="00097361"/>
    <w:rsid w:val="000A2022"/>
    <w:rsid w:val="000A3AC8"/>
    <w:rsid w:val="000A4D35"/>
    <w:rsid w:val="000B12BA"/>
    <w:rsid w:val="000C516F"/>
    <w:rsid w:val="000C5476"/>
    <w:rsid w:val="000C6433"/>
    <w:rsid w:val="000D0192"/>
    <w:rsid w:val="000D152A"/>
    <w:rsid w:val="000D1A8B"/>
    <w:rsid w:val="000D5AD2"/>
    <w:rsid w:val="000E4871"/>
    <w:rsid w:val="000F3CF3"/>
    <w:rsid w:val="00104C14"/>
    <w:rsid w:val="00112E38"/>
    <w:rsid w:val="0011372F"/>
    <w:rsid w:val="0011643E"/>
    <w:rsid w:val="00136C4F"/>
    <w:rsid w:val="0013706B"/>
    <w:rsid w:val="00137F2D"/>
    <w:rsid w:val="0014482C"/>
    <w:rsid w:val="001479C0"/>
    <w:rsid w:val="001511AE"/>
    <w:rsid w:val="00156042"/>
    <w:rsid w:val="0015737D"/>
    <w:rsid w:val="00162C69"/>
    <w:rsid w:val="00162E13"/>
    <w:rsid w:val="0018022A"/>
    <w:rsid w:val="00181BB1"/>
    <w:rsid w:val="0018437A"/>
    <w:rsid w:val="001878DB"/>
    <w:rsid w:val="001911A9"/>
    <w:rsid w:val="001A1111"/>
    <w:rsid w:val="001A59C3"/>
    <w:rsid w:val="001C62CD"/>
    <w:rsid w:val="001E11A8"/>
    <w:rsid w:val="001E734A"/>
    <w:rsid w:val="001F2FF7"/>
    <w:rsid w:val="001F31E8"/>
    <w:rsid w:val="001F3BF6"/>
    <w:rsid w:val="001F434A"/>
    <w:rsid w:val="00201C14"/>
    <w:rsid w:val="002028FD"/>
    <w:rsid w:val="002056A9"/>
    <w:rsid w:val="00221333"/>
    <w:rsid w:val="00222C55"/>
    <w:rsid w:val="0023048B"/>
    <w:rsid w:val="00231949"/>
    <w:rsid w:val="0023550E"/>
    <w:rsid w:val="00235E71"/>
    <w:rsid w:val="00240847"/>
    <w:rsid w:val="002457A0"/>
    <w:rsid w:val="00252BAB"/>
    <w:rsid w:val="00262C0B"/>
    <w:rsid w:val="00272D28"/>
    <w:rsid w:val="00277C5D"/>
    <w:rsid w:val="002819A4"/>
    <w:rsid w:val="002834C0"/>
    <w:rsid w:val="0028441F"/>
    <w:rsid w:val="002868B9"/>
    <w:rsid w:val="00293496"/>
    <w:rsid w:val="00297987"/>
    <w:rsid w:val="002A51E9"/>
    <w:rsid w:val="002A65CC"/>
    <w:rsid w:val="002B0B5A"/>
    <w:rsid w:val="002B360B"/>
    <w:rsid w:val="002C466D"/>
    <w:rsid w:val="002C76B3"/>
    <w:rsid w:val="002D0A18"/>
    <w:rsid w:val="002E1554"/>
    <w:rsid w:val="002E378D"/>
    <w:rsid w:val="002F0DDF"/>
    <w:rsid w:val="002F352D"/>
    <w:rsid w:val="002F3BFF"/>
    <w:rsid w:val="002F63B7"/>
    <w:rsid w:val="002F7380"/>
    <w:rsid w:val="00300B1D"/>
    <w:rsid w:val="003010DD"/>
    <w:rsid w:val="00302D46"/>
    <w:rsid w:val="00305B25"/>
    <w:rsid w:val="00310BB4"/>
    <w:rsid w:val="00314BA4"/>
    <w:rsid w:val="00315247"/>
    <w:rsid w:val="0032198A"/>
    <w:rsid w:val="00323FB6"/>
    <w:rsid w:val="00324BE1"/>
    <w:rsid w:val="003258C1"/>
    <w:rsid w:val="00325B4F"/>
    <w:rsid w:val="00335CC8"/>
    <w:rsid w:val="00342797"/>
    <w:rsid w:val="00355151"/>
    <w:rsid w:val="00356C75"/>
    <w:rsid w:val="00361E1D"/>
    <w:rsid w:val="00365D13"/>
    <w:rsid w:val="003661FC"/>
    <w:rsid w:val="00367C2B"/>
    <w:rsid w:val="003770D2"/>
    <w:rsid w:val="00386333"/>
    <w:rsid w:val="00387F04"/>
    <w:rsid w:val="003936B0"/>
    <w:rsid w:val="00393CEE"/>
    <w:rsid w:val="00395276"/>
    <w:rsid w:val="00395B3E"/>
    <w:rsid w:val="003A06FE"/>
    <w:rsid w:val="003A1DE3"/>
    <w:rsid w:val="003A4B48"/>
    <w:rsid w:val="003A5187"/>
    <w:rsid w:val="003A5562"/>
    <w:rsid w:val="003B2790"/>
    <w:rsid w:val="003B3C8B"/>
    <w:rsid w:val="003B4EAF"/>
    <w:rsid w:val="003B5111"/>
    <w:rsid w:val="003B689B"/>
    <w:rsid w:val="003C601B"/>
    <w:rsid w:val="003D7274"/>
    <w:rsid w:val="003E3230"/>
    <w:rsid w:val="003F21A1"/>
    <w:rsid w:val="003F316C"/>
    <w:rsid w:val="003F612B"/>
    <w:rsid w:val="003F70F1"/>
    <w:rsid w:val="004008D1"/>
    <w:rsid w:val="00404A11"/>
    <w:rsid w:val="00405068"/>
    <w:rsid w:val="00411792"/>
    <w:rsid w:val="004206D9"/>
    <w:rsid w:val="004401EE"/>
    <w:rsid w:val="00441A8B"/>
    <w:rsid w:val="004511B1"/>
    <w:rsid w:val="00454555"/>
    <w:rsid w:val="00456C9F"/>
    <w:rsid w:val="00460374"/>
    <w:rsid w:val="00466045"/>
    <w:rsid w:val="0046674D"/>
    <w:rsid w:val="00473501"/>
    <w:rsid w:val="0048105E"/>
    <w:rsid w:val="00490E82"/>
    <w:rsid w:val="0049518D"/>
    <w:rsid w:val="004A2EC3"/>
    <w:rsid w:val="004A49A3"/>
    <w:rsid w:val="004B0A2F"/>
    <w:rsid w:val="004C4CCC"/>
    <w:rsid w:val="004C61A4"/>
    <w:rsid w:val="004C64FF"/>
    <w:rsid w:val="004D40B6"/>
    <w:rsid w:val="004F098F"/>
    <w:rsid w:val="004F29E5"/>
    <w:rsid w:val="0050384F"/>
    <w:rsid w:val="005071A9"/>
    <w:rsid w:val="00511566"/>
    <w:rsid w:val="00512FB5"/>
    <w:rsid w:val="00513F0B"/>
    <w:rsid w:val="00525B7A"/>
    <w:rsid w:val="00526D4A"/>
    <w:rsid w:val="00527816"/>
    <w:rsid w:val="0053179F"/>
    <w:rsid w:val="0054236C"/>
    <w:rsid w:val="005431BE"/>
    <w:rsid w:val="005444B8"/>
    <w:rsid w:val="0055072F"/>
    <w:rsid w:val="0055362E"/>
    <w:rsid w:val="00553B51"/>
    <w:rsid w:val="00555A7D"/>
    <w:rsid w:val="0055653F"/>
    <w:rsid w:val="00564415"/>
    <w:rsid w:val="00565D6C"/>
    <w:rsid w:val="00571546"/>
    <w:rsid w:val="00576A72"/>
    <w:rsid w:val="0058629B"/>
    <w:rsid w:val="0058740D"/>
    <w:rsid w:val="00587BD2"/>
    <w:rsid w:val="00590276"/>
    <w:rsid w:val="00597872"/>
    <w:rsid w:val="005A28D3"/>
    <w:rsid w:val="005A736F"/>
    <w:rsid w:val="005A759F"/>
    <w:rsid w:val="005B649F"/>
    <w:rsid w:val="005B6B82"/>
    <w:rsid w:val="005D150F"/>
    <w:rsid w:val="005E210E"/>
    <w:rsid w:val="005E494A"/>
    <w:rsid w:val="005E5131"/>
    <w:rsid w:val="005E5FCF"/>
    <w:rsid w:val="005F07B5"/>
    <w:rsid w:val="005F1F6A"/>
    <w:rsid w:val="005F22FB"/>
    <w:rsid w:val="00600771"/>
    <w:rsid w:val="00606871"/>
    <w:rsid w:val="00607B3C"/>
    <w:rsid w:val="00620949"/>
    <w:rsid w:val="006238BC"/>
    <w:rsid w:val="00624B13"/>
    <w:rsid w:val="00630EF5"/>
    <w:rsid w:val="00632081"/>
    <w:rsid w:val="0063242F"/>
    <w:rsid w:val="00632F99"/>
    <w:rsid w:val="00633507"/>
    <w:rsid w:val="00641C91"/>
    <w:rsid w:val="006507E7"/>
    <w:rsid w:val="00650E54"/>
    <w:rsid w:val="00653ACB"/>
    <w:rsid w:val="00667EAD"/>
    <w:rsid w:val="00671EED"/>
    <w:rsid w:val="00673CE4"/>
    <w:rsid w:val="0068748A"/>
    <w:rsid w:val="0069476E"/>
    <w:rsid w:val="006A4B6C"/>
    <w:rsid w:val="006B64E9"/>
    <w:rsid w:val="006B7BC6"/>
    <w:rsid w:val="006C2785"/>
    <w:rsid w:val="006C38BE"/>
    <w:rsid w:val="006C76A1"/>
    <w:rsid w:val="006D5A72"/>
    <w:rsid w:val="006E3C23"/>
    <w:rsid w:val="006E6D9D"/>
    <w:rsid w:val="006F3C28"/>
    <w:rsid w:val="0070196D"/>
    <w:rsid w:val="00702A9D"/>
    <w:rsid w:val="00704726"/>
    <w:rsid w:val="00704B46"/>
    <w:rsid w:val="00713043"/>
    <w:rsid w:val="00716C87"/>
    <w:rsid w:val="00734B3C"/>
    <w:rsid w:val="0074308C"/>
    <w:rsid w:val="00746AA2"/>
    <w:rsid w:val="00763E88"/>
    <w:rsid w:val="00765654"/>
    <w:rsid w:val="00765E5C"/>
    <w:rsid w:val="00772275"/>
    <w:rsid w:val="0077468D"/>
    <w:rsid w:val="00775F75"/>
    <w:rsid w:val="00784B11"/>
    <w:rsid w:val="00784F0C"/>
    <w:rsid w:val="00790C3B"/>
    <w:rsid w:val="00792C84"/>
    <w:rsid w:val="0079304A"/>
    <w:rsid w:val="00794FCB"/>
    <w:rsid w:val="00796803"/>
    <w:rsid w:val="007A10FA"/>
    <w:rsid w:val="007A13F1"/>
    <w:rsid w:val="007A1939"/>
    <w:rsid w:val="007B4DE3"/>
    <w:rsid w:val="007D6478"/>
    <w:rsid w:val="007E72FF"/>
    <w:rsid w:val="007E79A0"/>
    <w:rsid w:val="007E79E6"/>
    <w:rsid w:val="007F20F8"/>
    <w:rsid w:val="00825167"/>
    <w:rsid w:val="00835C71"/>
    <w:rsid w:val="0084658B"/>
    <w:rsid w:val="008501AF"/>
    <w:rsid w:val="00865C3E"/>
    <w:rsid w:val="008663BD"/>
    <w:rsid w:val="008668FE"/>
    <w:rsid w:val="00866B94"/>
    <w:rsid w:val="0087120F"/>
    <w:rsid w:val="00871A7E"/>
    <w:rsid w:val="00874342"/>
    <w:rsid w:val="0088320C"/>
    <w:rsid w:val="00884B1F"/>
    <w:rsid w:val="008A55E3"/>
    <w:rsid w:val="008A67BD"/>
    <w:rsid w:val="008A720C"/>
    <w:rsid w:val="008C0444"/>
    <w:rsid w:val="008C12E9"/>
    <w:rsid w:val="008C5FB8"/>
    <w:rsid w:val="008C77A8"/>
    <w:rsid w:val="008C7B2B"/>
    <w:rsid w:val="008D1B13"/>
    <w:rsid w:val="008D5336"/>
    <w:rsid w:val="008E4827"/>
    <w:rsid w:val="008F2774"/>
    <w:rsid w:val="008F4F91"/>
    <w:rsid w:val="00904877"/>
    <w:rsid w:val="00906D02"/>
    <w:rsid w:val="00921B20"/>
    <w:rsid w:val="0092549F"/>
    <w:rsid w:val="00933FCF"/>
    <w:rsid w:val="0093697E"/>
    <w:rsid w:val="009417F0"/>
    <w:rsid w:val="00944AC6"/>
    <w:rsid w:val="00951559"/>
    <w:rsid w:val="00951C5A"/>
    <w:rsid w:val="009603DE"/>
    <w:rsid w:val="009604E4"/>
    <w:rsid w:val="00971CF4"/>
    <w:rsid w:val="00976F4D"/>
    <w:rsid w:val="00981979"/>
    <w:rsid w:val="00984CAA"/>
    <w:rsid w:val="00986EE4"/>
    <w:rsid w:val="0099515C"/>
    <w:rsid w:val="009961D9"/>
    <w:rsid w:val="009A0E72"/>
    <w:rsid w:val="009A1432"/>
    <w:rsid w:val="009A76E9"/>
    <w:rsid w:val="009B332F"/>
    <w:rsid w:val="009B3F6F"/>
    <w:rsid w:val="009B5E98"/>
    <w:rsid w:val="009B7152"/>
    <w:rsid w:val="009C1C1C"/>
    <w:rsid w:val="009C466C"/>
    <w:rsid w:val="009C5C4D"/>
    <w:rsid w:val="009C6D25"/>
    <w:rsid w:val="009C6EA8"/>
    <w:rsid w:val="009D0EB8"/>
    <w:rsid w:val="009D4C7C"/>
    <w:rsid w:val="009E1A38"/>
    <w:rsid w:val="009F0595"/>
    <w:rsid w:val="00A02625"/>
    <w:rsid w:val="00A033AA"/>
    <w:rsid w:val="00A0503B"/>
    <w:rsid w:val="00A07F59"/>
    <w:rsid w:val="00A13D50"/>
    <w:rsid w:val="00A14FE7"/>
    <w:rsid w:val="00A16F1E"/>
    <w:rsid w:val="00A25AD1"/>
    <w:rsid w:val="00A36644"/>
    <w:rsid w:val="00A674F5"/>
    <w:rsid w:val="00A72343"/>
    <w:rsid w:val="00A73461"/>
    <w:rsid w:val="00A77869"/>
    <w:rsid w:val="00A8610C"/>
    <w:rsid w:val="00A91D2E"/>
    <w:rsid w:val="00AA4A6C"/>
    <w:rsid w:val="00AB5BA5"/>
    <w:rsid w:val="00AC0D08"/>
    <w:rsid w:val="00AC0D4E"/>
    <w:rsid w:val="00AC1CF5"/>
    <w:rsid w:val="00AD3BC3"/>
    <w:rsid w:val="00AD453E"/>
    <w:rsid w:val="00AD4AC2"/>
    <w:rsid w:val="00AD50A3"/>
    <w:rsid w:val="00AD607E"/>
    <w:rsid w:val="00AD6E63"/>
    <w:rsid w:val="00AD7A77"/>
    <w:rsid w:val="00AE1268"/>
    <w:rsid w:val="00AE1E7C"/>
    <w:rsid w:val="00AF1404"/>
    <w:rsid w:val="00AF673F"/>
    <w:rsid w:val="00B0351C"/>
    <w:rsid w:val="00B112C4"/>
    <w:rsid w:val="00B1274F"/>
    <w:rsid w:val="00B155CF"/>
    <w:rsid w:val="00B15FAE"/>
    <w:rsid w:val="00B213AC"/>
    <w:rsid w:val="00B24982"/>
    <w:rsid w:val="00B25937"/>
    <w:rsid w:val="00B26200"/>
    <w:rsid w:val="00B303EC"/>
    <w:rsid w:val="00B320D1"/>
    <w:rsid w:val="00B32CBF"/>
    <w:rsid w:val="00B33DD3"/>
    <w:rsid w:val="00B410DC"/>
    <w:rsid w:val="00B431EF"/>
    <w:rsid w:val="00B4585C"/>
    <w:rsid w:val="00B560D2"/>
    <w:rsid w:val="00B62D4A"/>
    <w:rsid w:val="00B63035"/>
    <w:rsid w:val="00B704C0"/>
    <w:rsid w:val="00B740DB"/>
    <w:rsid w:val="00B7413D"/>
    <w:rsid w:val="00B77251"/>
    <w:rsid w:val="00B777B4"/>
    <w:rsid w:val="00B817F4"/>
    <w:rsid w:val="00B81AB5"/>
    <w:rsid w:val="00B8562D"/>
    <w:rsid w:val="00BA7546"/>
    <w:rsid w:val="00BB0314"/>
    <w:rsid w:val="00BB1E3B"/>
    <w:rsid w:val="00BB52EF"/>
    <w:rsid w:val="00BC0C95"/>
    <w:rsid w:val="00BC7190"/>
    <w:rsid w:val="00BD4888"/>
    <w:rsid w:val="00BD748B"/>
    <w:rsid w:val="00BE0B5B"/>
    <w:rsid w:val="00BE3031"/>
    <w:rsid w:val="00BE43F9"/>
    <w:rsid w:val="00BE56BF"/>
    <w:rsid w:val="00BE5AF9"/>
    <w:rsid w:val="00BF3EE1"/>
    <w:rsid w:val="00C0241A"/>
    <w:rsid w:val="00C02B52"/>
    <w:rsid w:val="00C1342D"/>
    <w:rsid w:val="00C20695"/>
    <w:rsid w:val="00C24809"/>
    <w:rsid w:val="00C3136A"/>
    <w:rsid w:val="00C373F7"/>
    <w:rsid w:val="00C41D9C"/>
    <w:rsid w:val="00C45C4D"/>
    <w:rsid w:val="00C54E8B"/>
    <w:rsid w:val="00C57621"/>
    <w:rsid w:val="00C61103"/>
    <w:rsid w:val="00C6390A"/>
    <w:rsid w:val="00C64D5B"/>
    <w:rsid w:val="00C71DCD"/>
    <w:rsid w:val="00C72A7C"/>
    <w:rsid w:val="00C73B04"/>
    <w:rsid w:val="00C83A20"/>
    <w:rsid w:val="00C84A0E"/>
    <w:rsid w:val="00C85F4D"/>
    <w:rsid w:val="00C956C0"/>
    <w:rsid w:val="00CA3220"/>
    <w:rsid w:val="00CB65C8"/>
    <w:rsid w:val="00CB760C"/>
    <w:rsid w:val="00CB7B21"/>
    <w:rsid w:val="00CC7A24"/>
    <w:rsid w:val="00CE2438"/>
    <w:rsid w:val="00CE2F16"/>
    <w:rsid w:val="00CE314E"/>
    <w:rsid w:val="00CE53EE"/>
    <w:rsid w:val="00CE65CE"/>
    <w:rsid w:val="00CF03CE"/>
    <w:rsid w:val="00CF0871"/>
    <w:rsid w:val="00D00D8B"/>
    <w:rsid w:val="00D05989"/>
    <w:rsid w:val="00D137BD"/>
    <w:rsid w:val="00D231E4"/>
    <w:rsid w:val="00D315C0"/>
    <w:rsid w:val="00D35D72"/>
    <w:rsid w:val="00D36F4E"/>
    <w:rsid w:val="00D41D96"/>
    <w:rsid w:val="00D43C10"/>
    <w:rsid w:val="00D50313"/>
    <w:rsid w:val="00D6594F"/>
    <w:rsid w:val="00D73347"/>
    <w:rsid w:val="00D75922"/>
    <w:rsid w:val="00D87369"/>
    <w:rsid w:val="00D90A3F"/>
    <w:rsid w:val="00DA0841"/>
    <w:rsid w:val="00DA2A68"/>
    <w:rsid w:val="00DA478E"/>
    <w:rsid w:val="00DC1876"/>
    <w:rsid w:val="00DD1C8E"/>
    <w:rsid w:val="00DE43B3"/>
    <w:rsid w:val="00E161EA"/>
    <w:rsid w:val="00E2720B"/>
    <w:rsid w:val="00E418FD"/>
    <w:rsid w:val="00E4318E"/>
    <w:rsid w:val="00E45E54"/>
    <w:rsid w:val="00E479AC"/>
    <w:rsid w:val="00E55CAE"/>
    <w:rsid w:val="00E64648"/>
    <w:rsid w:val="00E74B15"/>
    <w:rsid w:val="00E871CB"/>
    <w:rsid w:val="00E90691"/>
    <w:rsid w:val="00E91D0D"/>
    <w:rsid w:val="00EB6B98"/>
    <w:rsid w:val="00EC725C"/>
    <w:rsid w:val="00ED04AA"/>
    <w:rsid w:val="00ED1920"/>
    <w:rsid w:val="00ED5052"/>
    <w:rsid w:val="00EE1036"/>
    <w:rsid w:val="00EE142B"/>
    <w:rsid w:val="00EE5F22"/>
    <w:rsid w:val="00EF35ED"/>
    <w:rsid w:val="00F023A4"/>
    <w:rsid w:val="00F05E36"/>
    <w:rsid w:val="00F11402"/>
    <w:rsid w:val="00F11B6D"/>
    <w:rsid w:val="00F21BB4"/>
    <w:rsid w:val="00F231F8"/>
    <w:rsid w:val="00F27F72"/>
    <w:rsid w:val="00F3075C"/>
    <w:rsid w:val="00F32E8E"/>
    <w:rsid w:val="00F34072"/>
    <w:rsid w:val="00F41526"/>
    <w:rsid w:val="00F44F22"/>
    <w:rsid w:val="00F45213"/>
    <w:rsid w:val="00F45C0D"/>
    <w:rsid w:val="00F47084"/>
    <w:rsid w:val="00F527DB"/>
    <w:rsid w:val="00F535B0"/>
    <w:rsid w:val="00F54E3A"/>
    <w:rsid w:val="00F56DD5"/>
    <w:rsid w:val="00F603CA"/>
    <w:rsid w:val="00F627E8"/>
    <w:rsid w:val="00F7098F"/>
    <w:rsid w:val="00F72E9A"/>
    <w:rsid w:val="00F87C69"/>
    <w:rsid w:val="00F9289C"/>
    <w:rsid w:val="00F92A20"/>
    <w:rsid w:val="00F93F01"/>
    <w:rsid w:val="00FA27BB"/>
    <w:rsid w:val="00FA28F8"/>
    <w:rsid w:val="00FC4E66"/>
    <w:rsid w:val="00FC5166"/>
    <w:rsid w:val="00FD1A63"/>
    <w:rsid w:val="00FD26AD"/>
    <w:rsid w:val="00FD7C17"/>
    <w:rsid w:val="00FD7F50"/>
    <w:rsid w:val="00FF77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F61E8B-D125-4366-B2E7-EAD6AE44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E2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41D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E210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24809"/>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2F73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81B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1BB1"/>
  </w:style>
  <w:style w:type="paragraph" w:styleId="Fuzeile">
    <w:name w:val="footer"/>
    <w:basedOn w:val="Standard"/>
    <w:link w:val="FuzeileZchn"/>
    <w:uiPriority w:val="99"/>
    <w:unhideWhenUsed/>
    <w:rsid w:val="00181B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1BB1"/>
  </w:style>
  <w:style w:type="paragraph" w:styleId="Sprechblasentext">
    <w:name w:val="Balloon Text"/>
    <w:basedOn w:val="Standard"/>
    <w:link w:val="SprechblasentextZchn"/>
    <w:uiPriority w:val="99"/>
    <w:semiHidden/>
    <w:unhideWhenUsed/>
    <w:rsid w:val="00181B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81BB1"/>
    <w:rPr>
      <w:rFonts w:ascii="Tahoma" w:hAnsi="Tahoma" w:cs="Tahoma"/>
      <w:sz w:val="16"/>
      <w:szCs w:val="16"/>
    </w:rPr>
  </w:style>
  <w:style w:type="table" w:styleId="Tabellenraster">
    <w:name w:val="Table Grid"/>
    <w:basedOn w:val="NormaleTabelle"/>
    <w:uiPriority w:val="59"/>
    <w:rsid w:val="0018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41D9C"/>
    <w:pPr>
      <w:numPr>
        <w:numId w:val="1"/>
      </w:numPr>
      <w:spacing w:line="360" w:lineRule="auto"/>
      <w:contextualSpacing/>
    </w:pPr>
    <w:rPr>
      <w:color w:val="595959" w:themeColor="text1" w:themeTint="A6"/>
      <w:sz w:val="24"/>
      <w:szCs w:val="24"/>
    </w:rPr>
  </w:style>
  <w:style w:type="character" w:styleId="Hyperlink">
    <w:name w:val="Hyperlink"/>
    <w:basedOn w:val="Absatz-Standardschriftart"/>
    <w:uiPriority w:val="99"/>
    <w:unhideWhenUsed/>
    <w:rsid w:val="00405068"/>
    <w:rPr>
      <w:color w:val="0000FF" w:themeColor="hyperlink"/>
      <w:u w:val="single"/>
    </w:rPr>
  </w:style>
  <w:style w:type="character" w:customStyle="1" w:styleId="berschrift2Zchn">
    <w:name w:val="Überschrift 2 Zchn"/>
    <w:basedOn w:val="Absatz-Standardschriftart"/>
    <w:link w:val="berschrift2"/>
    <w:uiPriority w:val="9"/>
    <w:rsid w:val="00C41D9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5E210E"/>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E210E"/>
    <w:pPr>
      <w:outlineLvl w:val="9"/>
    </w:pPr>
    <w:rPr>
      <w:lang w:eastAsia="de-DE"/>
    </w:rPr>
  </w:style>
  <w:style w:type="paragraph" w:styleId="Verzeichnis2">
    <w:name w:val="toc 2"/>
    <w:basedOn w:val="Standard"/>
    <w:next w:val="Standard"/>
    <w:autoRedefine/>
    <w:uiPriority w:val="39"/>
    <w:unhideWhenUsed/>
    <w:rsid w:val="005E210E"/>
    <w:pPr>
      <w:spacing w:after="100"/>
      <w:ind w:left="220"/>
    </w:pPr>
  </w:style>
  <w:style w:type="character" w:customStyle="1" w:styleId="berschrift3Zchn">
    <w:name w:val="Überschrift 3 Zchn"/>
    <w:basedOn w:val="Absatz-Standardschriftart"/>
    <w:link w:val="berschrift3"/>
    <w:uiPriority w:val="9"/>
    <w:rsid w:val="005E210E"/>
    <w:rPr>
      <w:rFonts w:asciiTheme="majorHAnsi" w:eastAsiaTheme="majorEastAsia" w:hAnsiTheme="majorHAnsi" w:cstheme="majorBidi"/>
      <w:b/>
      <w:bCs/>
      <w:color w:val="4F81BD" w:themeColor="accent1"/>
    </w:rPr>
  </w:style>
  <w:style w:type="paragraph" w:styleId="Verzeichnis1">
    <w:name w:val="toc 1"/>
    <w:basedOn w:val="Standard"/>
    <w:next w:val="Standard"/>
    <w:autoRedefine/>
    <w:uiPriority w:val="39"/>
    <w:unhideWhenUsed/>
    <w:rsid w:val="005E210E"/>
    <w:pPr>
      <w:spacing w:after="100"/>
    </w:pPr>
  </w:style>
  <w:style w:type="paragraph" w:styleId="Verzeichnis3">
    <w:name w:val="toc 3"/>
    <w:basedOn w:val="Standard"/>
    <w:next w:val="Standard"/>
    <w:autoRedefine/>
    <w:uiPriority w:val="39"/>
    <w:unhideWhenUsed/>
    <w:rsid w:val="005E210E"/>
    <w:pPr>
      <w:spacing w:after="100"/>
      <w:ind w:left="440"/>
    </w:pPr>
  </w:style>
  <w:style w:type="character" w:customStyle="1" w:styleId="berschrift4Zchn">
    <w:name w:val="Überschrift 4 Zchn"/>
    <w:basedOn w:val="Absatz-Standardschriftart"/>
    <w:link w:val="berschrift4"/>
    <w:uiPriority w:val="9"/>
    <w:rsid w:val="00C24809"/>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2F7380"/>
    <w:rPr>
      <w:rFonts w:asciiTheme="majorHAnsi" w:eastAsiaTheme="majorEastAsia" w:hAnsiTheme="majorHAnsi" w:cstheme="majorBidi"/>
      <w:color w:val="243F60" w:themeColor="accent1" w:themeShade="7F"/>
    </w:rPr>
  </w:style>
  <w:style w:type="paragraph" w:styleId="Beschriftung">
    <w:name w:val="caption"/>
    <w:basedOn w:val="Standard"/>
    <w:next w:val="Standard"/>
    <w:uiPriority w:val="35"/>
    <w:unhideWhenUsed/>
    <w:qFormat/>
    <w:rsid w:val="008A55E3"/>
    <w:pPr>
      <w:spacing w:line="240" w:lineRule="auto"/>
    </w:pPr>
    <w:rPr>
      <w:b/>
      <w:bCs/>
      <w:color w:val="4F81BD" w:themeColor="accent1"/>
      <w:sz w:val="18"/>
      <w:szCs w:val="18"/>
    </w:rPr>
  </w:style>
  <w:style w:type="paragraph" w:styleId="KeinLeerraum">
    <w:name w:val="No Spacing"/>
    <w:link w:val="KeinLeerraumZchn"/>
    <w:uiPriority w:val="1"/>
    <w:qFormat/>
    <w:rsid w:val="00C6390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6390A"/>
    <w:rPr>
      <w:rFonts w:eastAsiaTheme="minorEastAsia"/>
      <w:lang w:eastAsia="de-DE"/>
    </w:rPr>
  </w:style>
  <w:style w:type="character" w:styleId="Kommentarzeichen">
    <w:name w:val="annotation reference"/>
    <w:basedOn w:val="Absatz-Standardschriftart"/>
    <w:uiPriority w:val="99"/>
    <w:semiHidden/>
    <w:unhideWhenUsed/>
    <w:rsid w:val="00653ACB"/>
    <w:rPr>
      <w:sz w:val="16"/>
      <w:szCs w:val="16"/>
    </w:rPr>
  </w:style>
  <w:style w:type="paragraph" w:styleId="Kommentartext">
    <w:name w:val="annotation text"/>
    <w:basedOn w:val="Standard"/>
    <w:link w:val="KommentartextZchn"/>
    <w:uiPriority w:val="99"/>
    <w:semiHidden/>
    <w:unhideWhenUsed/>
    <w:rsid w:val="00653AC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3ACB"/>
    <w:rPr>
      <w:sz w:val="20"/>
      <w:szCs w:val="20"/>
    </w:rPr>
  </w:style>
  <w:style w:type="paragraph" w:styleId="Kommentarthema">
    <w:name w:val="annotation subject"/>
    <w:basedOn w:val="Kommentartext"/>
    <w:next w:val="Kommentartext"/>
    <w:link w:val="KommentarthemaZchn"/>
    <w:uiPriority w:val="99"/>
    <w:semiHidden/>
    <w:unhideWhenUsed/>
    <w:rsid w:val="00653ACB"/>
    <w:rPr>
      <w:b/>
      <w:bCs/>
    </w:rPr>
  </w:style>
  <w:style w:type="character" w:customStyle="1" w:styleId="KommentarthemaZchn">
    <w:name w:val="Kommentarthema Zchn"/>
    <w:basedOn w:val="KommentartextZchn"/>
    <w:link w:val="Kommentarthema"/>
    <w:uiPriority w:val="99"/>
    <w:semiHidden/>
    <w:rsid w:val="00653ACB"/>
    <w:rPr>
      <w:b/>
      <w:bCs/>
      <w:sz w:val="20"/>
      <w:szCs w:val="20"/>
    </w:rPr>
  </w:style>
  <w:style w:type="paragraph" w:styleId="berarbeitung">
    <w:name w:val="Revision"/>
    <w:hidden/>
    <w:uiPriority w:val="99"/>
    <w:semiHidden/>
    <w:rsid w:val="00AE1E7C"/>
    <w:pPr>
      <w:spacing w:after="0" w:line="240" w:lineRule="auto"/>
    </w:pPr>
  </w:style>
  <w:style w:type="paragraph" w:styleId="Textkrper">
    <w:name w:val="Body Text"/>
    <w:basedOn w:val="Standard"/>
    <w:link w:val="TextkrperZchn"/>
    <w:rsid w:val="006E3C23"/>
    <w:pPr>
      <w:spacing w:after="0" w:line="240" w:lineRule="auto"/>
      <w:jc w:val="center"/>
    </w:pPr>
    <w:rPr>
      <w:rFonts w:ascii="Times New Roman" w:eastAsia="Times New Roman" w:hAnsi="Times New Roman" w:cs="Times New Roman"/>
      <w:sz w:val="24"/>
      <w:szCs w:val="20"/>
    </w:rPr>
  </w:style>
  <w:style w:type="character" w:customStyle="1" w:styleId="TextkrperZchn">
    <w:name w:val="Textkörper Zchn"/>
    <w:basedOn w:val="Absatz-Standardschriftart"/>
    <w:link w:val="Textkrper"/>
    <w:rsid w:val="006E3C23"/>
    <w:rPr>
      <w:rFonts w:ascii="Times New Roman" w:eastAsia="Times New Roman" w:hAnsi="Times New Roman" w:cs="Times New Roman"/>
      <w:sz w:val="24"/>
      <w:szCs w:val="20"/>
    </w:rPr>
  </w:style>
  <w:style w:type="paragraph" w:styleId="Titel">
    <w:name w:val="Title"/>
    <w:basedOn w:val="Standard"/>
    <w:next w:val="Standard"/>
    <w:link w:val="TitelZchn"/>
    <w:uiPriority w:val="10"/>
    <w:qFormat/>
    <w:rsid w:val="00015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5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08F2C-AE3B-4E4A-9E9D-7E8C355D5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741</Words>
  <Characters>4672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Vorlage Dokument</vt:lpstr>
    </vt:vector>
  </TitlesOfParts>
  <Company>Microsoft</Company>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Dokument</dc:title>
  <dc:creator>Autodesk GmbH    Bürgermeister Mahr Str. 18    63179 Obertshausen </dc:creator>
  <cp:lastModifiedBy>Klaus Gibbe</cp:lastModifiedBy>
  <cp:revision>20</cp:revision>
  <cp:lastPrinted>2016-09-30T07:54:00Z</cp:lastPrinted>
  <dcterms:created xsi:type="dcterms:W3CDTF">2015-08-07T08:34:00Z</dcterms:created>
  <dcterms:modified xsi:type="dcterms:W3CDTF">2016-09-30T07:55:00Z</dcterms:modified>
</cp:coreProperties>
</file>