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IeaOkvxnEkjjFcf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2946400</wp:posOffset>
            </wp:positionV>
            <wp:extent cx="5892800" cy="6972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0"/>
        <w:ind w:left="1158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rFonts w:ascii="Arial" w:hAnsi="Arial" w:eastAsia="Arial"/>
          <w:b/>
          <w:i w:val="0"/>
          <w:color w:val="1E1E1E"/>
          <w:sz w:val="20"/>
        </w:rPr>
        <w:t>: V-001</w:t>
      </w:r>
    </w:p>
    <w:p>
      <w:pPr>
        <w:autoSpaceDN w:val="0"/>
        <w:tabs>
          <w:tab w:pos="2178" w:val="left"/>
        </w:tabs>
        <w:autoSpaceDE w:val="0"/>
        <w:widowControl/>
        <w:spacing w:line="406" w:lineRule="auto" w:before="226" w:after="0"/>
        <w:ind w:left="1518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General Information ]</w:t>
      </w:r>
      <w:r>
        <w:br/>
      </w:r>
      <w:r>
        <w:rPr>
          <w:rFonts w:ascii="Tahoma" w:hAnsi="Tahoma" w:eastAsia="Tahoma"/>
          <w:b w:val="0"/>
          <w:i w:val="0"/>
          <w:color w:val="1E1E1E"/>
          <w:sz w:val="20"/>
        </w:rPr>
        <w:t>ประเภทช่องโหว่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: Authentication Bypass via SQL Injection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Severity: </w:t>
      </w:r>
      <w:r>
        <w:rPr>
          <w:rFonts w:ascii="Arial" w:hAnsi="Arial" w:eastAsia="Arial"/>
          <w:b/>
          <w:i w:val="0"/>
          <w:color w:val="FFFFFF"/>
          <w:sz w:val="16"/>
        </w:rPr>
        <w:t>CRITICAL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 |  CVSS v3.1: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9.8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Vector: CVSS:3.1/AV:N/AC:L/PR:N/UI:N/S:U/C:H/I:H/A:H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Status: open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Administrative Details ]</w:t>
      </w:r>
    </w:p>
    <w:p>
      <w:pPr>
        <w:autoSpaceDN w:val="0"/>
        <w:tabs>
          <w:tab w:pos="2178" w:val="left"/>
        </w:tabs>
        <w:autoSpaceDE w:val="0"/>
        <w:widowControl/>
        <w:spacing w:line="386" w:lineRule="auto" w:before="226" w:after="0"/>
        <w:ind w:left="1518" w:right="576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Assigned To: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Verified By: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Related Asset: AS-001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Technical Context ]</w:t>
      </w:r>
    </w:p>
    <w:p>
      <w:pPr>
        <w:autoSpaceDN w:val="0"/>
        <w:tabs>
          <w:tab w:pos="2178" w:val="left"/>
        </w:tabs>
        <w:autoSpaceDE w:val="0"/>
        <w:widowControl/>
        <w:spacing w:line="374" w:lineRule="auto" w:before="226" w:after="0"/>
        <w:ind w:left="151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Location: http://localhost:4040/#/login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Parameter: username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Description: 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ช่องโหว่ที่เกิดขึ้นเมื่อแอปพลิเคชันนำข้อมูลจากผู้ใช้ไปรวมใน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Query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สำหรับตรวจ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Proof of Concept ]</w:t>
      </w:r>
    </w:p>
    <w:p>
      <w:pPr>
        <w:autoSpaceDN w:val="0"/>
        <w:autoSpaceDE w:val="0"/>
        <w:widowControl/>
        <w:spacing w:line="386" w:lineRule="auto" w:before="226" w:after="0"/>
        <w:ind w:left="217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Payload: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admin@juice-sh.op'--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cURL: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curl -X POST 'http://localhost:4040/#/login' -d 'username=admin@juice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 xml:space="preserve">-sh.op'--'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>Evidence:</w:t>
      </w:r>
    </w:p>
    <w:p>
      <w:pPr>
        <w:autoSpaceDN w:val="0"/>
        <w:autoSpaceDE w:val="0"/>
        <w:widowControl/>
        <w:spacing w:line="233" w:lineRule="auto" w:before="2940" w:after="0"/>
        <w:ind w:left="0" w:right="44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3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1028700</wp:posOffset>
            </wp:positionV>
            <wp:extent cx="4620260" cy="259889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1016000</wp:posOffset>
            </wp:positionV>
            <wp:extent cx="5892800" cy="3759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autoSpaceDE w:val="0"/>
        <w:widowControl/>
        <w:spacing w:line="233" w:lineRule="auto" w:before="4842" w:after="0"/>
        <w:ind w:left="1518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Recommendation ]</w:t>
      </w:r>
    </w:p>
    <w:p>
      <w:pPr>
        <w:autoSpaceDN w:val="0"/>
        <w:autoSpaceDE w:val="0"/>
        <w:widowControl/>
        <w:spacing w:line="322" w:lineRule="auto" w:before="198" w:after="0"/>
        <w:ind w:left="2178" w:right="144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Prepared Statements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Parameterized Queries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ในการจัดการข้อมูลจากผู้ใช้</w:t>
      </w:r>
      <w:r>
        <w:rPr>
          <w:rFonts w:ascii="Arial" w:hAnsi="Arial" w:eastAsia="Arial"/>
          <w:b w:val="0"/>
          <w:i w:val="0"/>
          <w:color w:val="1E1E1E"/>
          <w:sz w:val="20"/>
        </w:rPr>
        <w:t>\n2.</w:t>
      </w: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Authentication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มาตรฐานแทนการเขียนระบบตรวจสอบเอง</w:t>
      </w:r>
    </w:p>
    <w:p>
      <w:pPr>
        <w:autoSpaceDN w:val="0"/>
        <w:autoSpaceDE w:val="0"/>
        <w:widowControl/>
        <w:spacing w:line="233" w:lineRule="auto" w:before="924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4620260" cy="25988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261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2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AS-001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4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38"/>
      </w:tblGrid>
      <w:tr>
        <w:trPr>
          <w:trHeight w:hRule="exact" w:val="344"/>
        </w:trPr>
        <w:tc>
          <w:tcPr>
            <w:tcW w:type="dxa" w:w="69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638"/>
        </w:trPr>
        <w:tc>
          <w:tcPr>
            <w:tcW w:type="dxa" w:w="1108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9385300</wp:posOffset>
                  </wp:positionV>
                  <wp:extent cx="38100" cy="508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1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1943100</wp:posOffset>
            </wp:positionV>
            <wp:extent cx="419100" cy="215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6"/>
        </w:trPr>
        <w:tc>
          <w:tcPr>
            <w:tcW w:type="dxa" w:w="1004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3780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99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00"/>
            <w:tcBorders>
              <w:start w:sz="5.599999999999909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336"/>
            <w:tcBorders>
              <w:start w:sz="5.599999999999909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020"/>
            <w:tcBorders>
              <w:start w:sz="5.599999999999909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40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7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Authentication Bypass via SQL Injection</w:t>
            </w:r>
          </w:p>
        </w:tc>
        <w:tc>
          <w:tcPr>
            <w:tcW w:type="dxa" w:w="99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150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336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0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552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7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DOM-based Cross-Site Scripting (XSS)</w:t>
            </w:r>
          </w:p>
        </w:tc>
        <w:tc>
          <w:tcPr>
            <w:tcW w:type="dxa" w:w="99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150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336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0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.00000000000045" w:type="dxa"/>
            </w:tblPr>
            <w:tblGrid>
              <w:gridCol w:w="1020"/>
            </w:tblGrid>
            <w:tr>
              <w:trPr>
                <w:trHeight w:hRule="exact" w:val="308"/>
              </w:trPr>
              <w:tc>
                <w:tcPr>
                  <w:tcW w:type="dxa" w:w="628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2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3073400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3340100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3606800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3873500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18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IeaOkvxnEkjjFcf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