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b/>
          <w:bCs/>
          <w:color w:val="1F3864"/>
          <w:sz w:val="52"/>
          <w:szCs w:val="52"/>
        </w:rPr>
        <w:t xml:space="preserve">AutomateXion CRM/ERP Platform</w:t>
      </w:r>
    </w:p>
    <w:p>
      <w:pPr>
        <w:spacing w:after="80"/>
        <w:jc w:val="center"/>
      </w:pPr>
      <w:r>
        <w:rPr>
          <w:color w:val="2E5090"/>
          <w:sz w:val="30"/>
          <w:szCs w:val="30"/>
        </w:rPr>
        <w:t xml:space="preserve">System Architecture &amp; Developer Reference Document</w:t>
      </w:r>
    </w:p>
    <w:p>
      <w:pPr>
        <w:spacing w:after="600"/>
        <w:jc w:val="center"/>
      </w:pPr>
      <w:r>
        <w:rPr>
          <w:i/>
          <w:iCs/>
          <w:color w:val="888888"/>
          <w:sz w:val="20"/>
          <w:szCs w:val="20"/>
        </w:rPr>
        <w:t xml:space="preserve">Version 1.1   |   June 2026   |   CONFIDENTIAL</w:t>
      </w:r>
    </w:p>
    <w:p>
      <w:pPr>
        <w:pStyle w:val="Heading1"/>
        <w:pBdr>
          <w:bottom w:val="single" w:color="1F3864" w:sz="4" w:space="4"/>
        </w:pBdr>
        <w:spacing w:after="200" w:before="400"/>
      </w:pPr>
      <w:r>
        <w:rPr>
          <w:b/>
          <w:bCs/>
          <w:color w:val="1F3864"/>
          <w:sz w:val="32"/>
          <w:szCs w:val="32"/>
        </w:rPr>
        <w:t xml:space="preserve">1. System Overview</w:t>
      </w:r>
    </w:p>
    <w:p>
      <w:pPr>
        <w:spacing w:after="80"/>
      </w:pPr>
      <w:r>
        <w:rPr>
          <w:sz w:val="20"/>
          <w:szCs w:val="20"/>
        </w:rPr>
        <w:t xml:space="preserve">AutomateXion CRM/ERP is a multi-tenant SaaS platform built for Oman/GCC businesses. It covers Sales, Finance, Inventory, Warehouse, Purchasing, CRM, Project Management, Fixed Assets, and E-Invoicing (Fawtara/OTA compliant).</w:t>
      </w:r>
    </w:p>
    <w:p>
      <w:pPr>
        <w:spacing w:after="120"/>
      </w:pPr>
      <w:r>
        <w:t xml:space="preserve"/>
      </w:r>
    </w:p>
    <w:p>
      <w:pPr>
        <w:pStyle w:val="Heading1"/>
        <w:pBdr>
          <w:bottom w:val="single" w:color="1F3864" w:sz="4" w:space="4"/>
        </w:pBdr>
        <w:spacing w:after="200" w:before="400"/>
      </w:pPr>
      <w:r>
        <w:rPr>
          <w:b/>
          <w:bCs/>
          <w:color w:val="1F3864"/>
          <w:sz w:val="32"/>
          <w:szCs w:val="32"/>
        </w:rPr>
        <w:t xml:space="preserve">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Layer</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Technology</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Notes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React 18 + TypeScript + Vite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Ant Design UI, React Router v6</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Sales/Finance/Inventory API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NestJS (Node.js)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sales-service — single flat module</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Core API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NestJS (Node.js)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crm-core — auth, users, contacts, masters, tenants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PM API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NestJS (Node.js)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pm-service — project management</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Database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PostgreSQL 18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Single shared DB: crm_core</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Cache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Redis / Valkey 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Sessions, token management</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Document Storage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MongoDB Atlas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Documents, attachments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Containerization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Docker + Docker Compose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Local dev; Render.com for production</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Reverse Proxy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Nginx (in frontend container)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Routes API calls by path prefix</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Authentication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JWT (access + refresh tokens)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Stored in localStorage</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E-Invoicing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UBL 2.1 / Peppol BIS 3.0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OTA Fawtara compliance (Aug 2026 deadline)</w:t>
            </w:r>
          </w:p>
        </w:tc>
      </w:tr>
    </w:tbl>
    <w:p>
      <w:pPr>
        <w:spacing w:after="120"/>
      </w:pPr>
      <w:r>
        <w:t xml:space="preserve"/>
      </w:r>
    </w:p>
    <w:p>
      <w:pPr>
        <w:pStyle w:val="Heading1"/>
        <w:pBdr>
          <w:bottom w:val="single" w:color="1F3864" w:sz="4" w:space="4"/>
        </w:pBdr>
        <w:spacing w:after="200" w:before="400"/>
      </w:pPr>
      <w:r>
        <w:rPr>
          <w:b/>
          <w:bCs/>
          <w:color w:val="1F3864"/>
          <w:sz w:val="32"/>
          <w:szCs w:val="32"/>
        </w:rPr>
        <w:t xml:space="preserve">3. Deployment Architecture</w:t>
      </w:r>
    </w:p>
    <w:p>
      <w:pPr>
        <w:pStyle w:val="Heading2"/>
        <w:spacing w:after="120" w:before="300"/>
      </w:pPr>
      <w:r>
        <w:rPr>
          <w:b/>
          <w:bCs/>
          <w:color w:val="2E5090"/>
          <w:sz w:val="26"/>
          <w:szCs w:val="26"/>
        </w:rPr>
        <w:t xml:space="preserve">3.1 Production (Render.com — Frankfurt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18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Service Name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Render URL</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Container</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Port</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Frontend + Nginx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automatexion-crm-frontend.onrender.com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crm-frontend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80</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Sales/Finance/Inventory API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automatexion-crm-sales.onrender.com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crm_sales_api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3002</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Core API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crm-platform-enwv.onrender.com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crm_core_api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3000</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PM API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automatexion-crm-pm.onrender.com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crm_pm_api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3001</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PostgreSQL 18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automatexion-crm-db (Render Postgres)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crm_postgres_core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5432</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Redis/Valkey 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automatexion-crm-redis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crm_redis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6379</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MongoDB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MongoDB Atlas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crm_mongodb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27017</w:t>
            </w:r>
          </w:p>
        </w:tc>
      </w:tr>
    </w:tbl>
    <w:p>
      <w:pPr>
        <w:spacing w:after="120"/>
      </w:pPr>
      <w:r>
        <w:t xml:space="preserve"/>
      </w:r>
    </w:p>
    <w:p>
      <w:pPr>
        <w:pStyle w:val="Heading2"/>
        <w:spacing w:after="120" w:before="300"/>
      </w:pPr>
      <w:r>
        <w:rPr>
          <w:b/>
          <w:bCs/>
          <w:color w:val="2E5090"/>
          <w:sz w:val="26"/>
          <w:szCs w:val="26"/>
        </w:rPr>
        <w:t xml:space="preserve">3.2 Nginx Routing (Frontend Container)</w:t>
      </w:r>
    </w:p>
    <w:p>
      <w:pPr>
        <w:spacing w:after="80"/>
      </w:pPr>
      <w:r>
        <w:rPr>
          <w:sz w:val="20"/>
          <w:szCs w:val="20"/>
        </w:rPr>
        <w:t xml:space="preserve">All traffic hits the frontend container. Nginx routes by path prefix: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Path Prefix</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Proxied To</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Notes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Static React build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SPA fallback to index.html</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/api/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crm-platform-enwv.onrender.com/api/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Core API — auth, users, contacts, masters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/sales-api/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automatexion-crm-sales.onrender.com/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Sales API — prefix stripped</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/pm-api/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automatexion-crm-pm.onrender.com/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PM API — prefix stripped</w:t>
            </w:r>
          </w:p>
        </w:tc>
      </w:tr>
    </w:tbl>
    <w:p>
      <w:pPr>
        <w:spacing w:after="120"/>
      </w:pPr>
      <w:r>
        <w:t xml:space="preserve"/>
      </w:r>
    </w:p>
    <w:p>
      <w:pPr>
        <w:pStyle w:val="Heading1"/>
        <w:pBdr>
          <w:bottom w:val="single" w:color="1F3864" w:sz="4" w:space="4"/>
        </w:pBdr>
        <w:spacing w:after="200" w:before="400"/>
      </w:pPr>
      <w:r>
        <w:rPr>
          <w:b/>
          <w:bCs/>
          <w:color w:val="1F3864"/>
          <w:sz w:val="32"/>
          <w:szCs w:val="32"/>
        </w:rPr>
        <w:t xml:space="preserve">4. Codebase Structure</w:t>
      </w:r>
    </w:p>
    <w:p>
      <w:pPr>
        <w:spacing w:after="80"/>
      </w:pPr>
      <w:r>
        <w:rPr>
          <w:sz w:val="20"/>
          <w:szCs w:val="20"/>
        </w:rPr>
        <w:t xml:space="preserve">GitHub: github.com/AutomateXion/crm-platform.git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Directory</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Description</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crm-frontend/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React/TypeScript frontend. Entry: src/App.tsx. Services: src/services/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sales-service/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NestJS — all sales, finance, inventory, warehouse, purchase logic. Flat: src/sales.entities.ts, src/sales.service.ts, src/sales.controller.ts, src/app.module.ts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crm-core/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NestJS — auth, users, tenants, contacts/accounts, leads, opportunities, masters, permissions, activities. Structure: src/&lt;module&gt;/&lt;module&gt;.controller.ts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pm-service/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NestJS — project management. Flat: src/pm.entities.ts, src/projects/pm.controller.ts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infrastructure/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Docker, Nginx configs, SQL init scripts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docker-compose.yml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Local development orchestration</w:t>
            </w:r>
          </w:p>
        </w:tc>
      </w:tr>
    </w:tbl>
    <w:p>
      <w:pPr>
        <w:spacing w:after="120"/>
      </w:pPr>
      <w:r>
        <w:t xml:space="preserve"/>
      </w:r>
    </w:p>
    <w:p>
      <w:pPr>
        <w:pStyle w:val="Heading1"/>
        <w:pBdr>
          <w:bottom w:val="single" w:color="1F3864" w:sz="4" w:space="4"/>
        </w:pBdr>
        <w:spacing w:after="200" w:before="400"/>
      </w:pPr>
      <w:r>
        <w:rPr>
          <w:b/>
          <w:bCs/>
          <w:color w:val="1F3864"/>
          <w:sz w:val="32"/>
          <w:szCs w:val="32"/>
        </w:rPr>
        <w:t xml:space="preserve">5. Frontend API Services</w:t>
      </w:r>
    </w:p>
    <w:p>
      <w:pPr>
        <w:pStyle w:val="Heading2"/>
        <w:spacing w:after="120" w:before="300"/>
      </w:pPr>
      <w:r>
        <w:rPr>
          <w:b/>
          <w:bCs/>
          <w:color w:val="2E5090"/>
          <w:sz w:val="26"/>
          <w:szCs w:val="26"/>
        </w:rPr>
        <w:t xml:space="preserve">5.1 Service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File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Base URL</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Exports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src/services/api.ts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/api/v1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authApi, usersApi, permissionsApi, mastersApi, tenantsApi, documentConfigApi, auditApi</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src/services/salesApi.ts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/sales-api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productsApi, stockApi, exchangeRatesApi, quotationsApi, deliveryNotesApi, invoicesApi, receiptsApi, salesReturnsApi, suppliersApi, purchaseOrdersApi, grnsApi, purchaseInvoicesApi, paymentVouchersApi, journalVouchersApi, warehousesApi, warehouseLocationsApi, bankAccountsApi, chequeBooksApi, chequeLeavesApi, updateStatus, signaturesApi + default salesApi instance</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src/services/pmApi.ts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/pm-api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PM project APIs</w:t>
            </w:r>
          </w:p>
        </w:tc>
      </w:tr>
    </w:tbl>
    <w:p>
      <w:pPr>
        <w:spacing w:after="120"/>
      </w:pPr>
      <w:r>
        <w:t xml:space="preserve"/>
      </w:r>
    </w:p>
    <w:p>
      <w:pPr>
        <w:pStyle w:val="Heading1"/>
        <w:pBdr>
          <w:bottom w:val="single" w:color="1F3864" w:sz="4" w:space="4"/>
        </w:pBdr>
        <w:spacing w:after="200" w:before="400"/>
      </w:pPr>
      <w:r>
        <w:rPr>
          <w:b/>
          <w:bCs/>
          <w:color w:val="1F3864"/>
          <w:sz w:val="32"/>
          <w:szCs w:val="32"/>
        </w:rPr>
        <w:t xml:space="preserve">6. Database (PostgreSQL)</w:t>
      </w:r>
    </w:p>
    <w:p>
      <w:pPr>
        <w:pStyle w:val="Heading2"/>
        <w:spacing w:after="120" w:before="300"/>
      </w:pPr>
      <w:r>
        <w:rPr>
          <w:b/>
          <w:bCs/>
          <w:color w:val="2E5090"/>
          <w:sz w:val="26"/>
          <w:szCs w:val="26"/>
        </w:rPr>
        <w:t xml:space="preserve">6.1 Key Facts</w:t>
      </w:r>
    </w:p>
    <w:p>
      <w:pPr>
        <w:pStyle w:val="ListParagraph"/>
        <w:numPr>
          <w:ilvl w:val="0"/>
          <w:numId w:val="2"/>
        </w:numPr>
        <w:spacing w:after="60"/>
      </w:pPr>
      <w:r>
        <w:rPr>
          <w:sz w:val="20"/>
          <w:szCs w:val="20"/>
        </w:rPr>
        <w:t xml:space="preserve">Single database: crm_core, user: crm_user</w:t>
      </w:r>
    </w:p>
    <w:p>
      <w:pPr>
        <w:pStyle w:val="ListParagraph"/>
        <w:numPr>
          <w:ilvl w:val="0"/>
          <w:numId w:val="2"/>
        </w:numPr>
        <w:spacing w:after="60"/>
      </w:pPr>
      <w:r>
        <w:rPr>
          <w:sz w:val="20"/>
          <w:szCs w:val="20"/>
        </w:rPr>
        <w:t xml:space="preserve">Multi-tenant: every table has tenant_id (UUID or VARCHAR depending on service)</w:t>
      </w:r>
    </w:p>
    <w:p>
      <w:pPr>
        <w:pStyle w:val="ListParagraph"/>
        <w:numPr>
          <w:ilvl w:val="0"/>
          <w:numId w:val="2"/>
        </w:numPr>
        <w:spacing w:after="60"/>
      </w:pPr>
      <w:r>
        <w:rPr>
          <w:sz w:val="20"/>
          <w:szCs w:val="20"/>
        </w:rPr>
        <w:t xml:space="preserve">CRITICAL: tenant_id is UUID type in core tables (accounts, contacts, warehouses, warehouse_locations) but VARCHAR in sales-service tables (invoices, products, stock_movements, etc.). Always cast when joining across: col::text = $1</w:t>
      </w:r>
    </w:p>
    <w:p>
      <w:pPr>
        <w:pStyle w:val="ListParagraph"/>
        <w:numPr>
          <w:ilvl w:val="0"/>
          <w:numId w:val="2"/>
        </w:numPr>
        <w:spacing w:after="60"/>
      </w:pPr>
      <w:r>
        <w:rPr>
          <w:sz w:val="20"/>
          <w:szCs w:val="20"/>
        </w:rPr>
        <w:t xml:space="preserve">product_id in stock_movements is VARCHAR; product_id in products is UUID. Join with: products.product_id::text = stock_movements.product_id</w:t>
      </w:r>
    </w:p>
    <w:p>
      <w:pPr>
        <w:spacing w:after="120"/>
      </w:pPr>
      <w:r>
        <w:t xml:space="preserve"/>
      </w:r>
    </w:p>
    <w:p>
      <w:pPr>
        <w:pStyle w:val="Heading2"/>
        <w:spacing w:after="120" w:before="300"/>
      </w:pPr>
      <w:r>
        <w:rPr>
          <w:b/>
          <w:bCs/>
          <w:color w:val="2E5090"/>
          <w:sz w:val="26"/>
          <w:szCs w:val="26"/>
        </w:rPr>
        <w:t xml:space="preserve">6.2 Table Inventory (80 tables)</w:t>
      </w:r>
    </w:p>
    <w:p>
      <w:pPr>
        <w:pStyle w:val="Heading3"/>
        <w:spacing w:after="80" w:before="200"/>
      </w:pPr>
      <w:r>
        <w:rPr>
          <w:b/>
          <w:bCs/>
          <w:color w:val="404040"/>
          <w:sz w:val="22"/>
          <w:szCs w:val="22"/>
        </w:rPr>
        <w:t xml:space="preserve">Core Tables (managed by crm-core)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Table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Description</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accounts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Customer/Supplier companies. Key fields: account_id, account_name, is_customer, is_supplier, credit_limit, credit_period_days (default 30), credit_blocked, credit_block_override</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contacts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Individual people linked to accounts. Key fields: contact_id, account_id, first_name, last_name</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leads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CRM leads. Linked to contacts/accounts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opportunities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Sales opportunities with stages and deal values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opportunity_items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Line items on opportunities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customer_visits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Field sales visit logs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activities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Tasks, calls, emails linked to any entity</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users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System users. Roles: SUPER_ADMIN, TENANT_ADMIN, USER</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user_groups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Role groups for permission management</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user_sessions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JWT refresh token sessions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tenants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Tenant configuration and settings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master_categories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Master data categories (e.g. BANK_LIST, payment_methods)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master_values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Master data values. tenant_id=NULL means global/shared</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modules / sub_modules / pages / fields / permissions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Permission matrix structure</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document_configs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Per-document-type config: terms, layout, delivery channels</w:t>
            </w:r>
          </w:p>
        </w:tc>
      </w:tr>
    </w:tbl>
    <w:p>
      <w:pPr>
        <w:spacing w:after="120"/>
      </w:pPr>
      <w:r>
        <w:t xml:space="preserve"/>
      </w:r>
    </w:p>
    <w:p>
      <w:pPr>
        <w:pStyle w:val="Heading3"/>
        <w:spacing w:after="80" w:before="200"/>
      </w:pPr>
      <w:r>
        <w:rPr>
          <w:b/>
          <w:bCs/>
          <w:color w:val="404040"/>
          <w:sz w:val="22"/>
          <w:szCs w:val="22"/>
        </w:rPr>
        <w:t xml:space="preserve">Sales/Finance Tables (managed by sales-service)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Table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Description</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products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Product/item master. Types: STOCK (valued + costed), CONSUMABLE (qty-tracked only, not business inventory), FIXED_ASSET (creates draft assets), SERVICE (no stock). Costing fields: cost_price, avg_cost (moving avg for AVCO), opening_stock.</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stock_movements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Every inventory IN/OUT movement. warehouse_id links to warehouse_locations.location_id. unit_cost captured on IN (from GRN) and computed on OUT (FIFO/AVCO).</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quotations / quotation_items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Customer quotations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delivery_notes / delivery_note_items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Customer delivery notes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sales_invoices / sales_invoice_items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Sales invoices with e-invoice support</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receipts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Customer payments received. Supports CHEQUE with cheque_number, cheque_date, cheque_bank_name, deposit_bank_account_id, cheque_status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sales_returns / sales_return_items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Customer returns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exchange_rates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Multi-currency exchange rates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chart_of_accounts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GL chart of accounts (1xxx Assets, 2xxx Liabilities, 3xxx Equity, 4xxx Revenue, 5xxx Expenses)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journal_vouchers / journal_voucher_lines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Manual journal entries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suppliers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Supplier master (separate from accounts)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purchase_orders / purchase_order_items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Purchase orders. Items have warehouse_location_id for stock destination</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goods_receipt_notes / goods_receipt_note_items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GRN — triggers stock IN movements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purchase_invoices / purchase_invoice_items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Supplier invoices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payment_vouchers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Supplier payments. Supports CHEQUE with bank_account_id, cheque_leaf_id auto-allocation</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purchase_returns / purchase_return_items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Supplier returns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warehouses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Warehouse master</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warehouse_locations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Locations within warehouses (zone, rack, shelf, bin)</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stock_transfers / stock_transfer_items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Inter-warehouse transfers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stock_adjustments / stock_adjustment_items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Manual stock adjustments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fixed_assets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Fixed asset register with depreciation</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asset_depreciation / asset_maintenance / asset_transfers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Asset lifecycle</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bank_accounts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Company bank accounts with GL link</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cheque_books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Cheque book register per bank account</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cheque_leaves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Individual cheque leaves. Status: AVAILABLE→USED→REALIZED→RECONCILED</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document_signatures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In-person e-signatures with GPS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sales_targets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Salesman sales targets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product_warehouse_stock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Live per-location stock ledger (quantity, reserved_qty, available_qty). Maintained by adjustStock(): ADD at received/default location on IN, hierarchy-order deduct on OUT. Source of truth for the Stock by Location report.</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stock_cost_layers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Stock costing cost layers (FIFO/AVCO). Each IN creates a layer (original_qty, remaining_qty, unit_cost, received_at). FIFO consumes oldest first; AVCO uses moving avg on products.avg_cost.</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einvoice_settings / einvoice_certificates / einvoice_submissions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OTA Fawtara e-invoice data</w:t>
            </w:r>
          </w:p>
        </w:tc>
      </w:tr>
    </w:tbl>
    <w:p>
      <w:pPr>
        <w:spacing w:after="120"/>
      </w:pPr>
      <w:r>
        <w:t xml:space="preserve"/>
      </w:r>
    </w:p>
    <w:p>
      <w:pPr>
        <w:pStyle w:val="Heading3"/>
        <w:spacing w:after="80" w:before="200"/>
      </w:pPr>
      <w:r>
        <w:rPr>
          <w:b/>
          <w:bCs/>
          <w:color w:val="404040"/>
          <w:sz w:val="22"/>
          <w:szCs w:val="22"/>
        </w:rPr>
        <w:t xml:space="preserve">Project Management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Table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Description</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pm_projects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Projects with budget, timeline, status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pm_tasks / pm_task_comments / pm_task_documents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Tasks, comments, attachments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pm_milestones / pm_stages / pm_risks / pm_meetings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Project lifecycle</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pm_budget_entries / pm_resources / pm_change_requests / pm_feasibility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Budget, resource tracking, and investment appraisal (pm_feasibility: NPV/IRR/ROI/Payback/PI scenarios per project)</w:t>
            </w:r>
          </w:p>
        </w:tc>
      </w:tr>
    </w:tbl>
    <w:p>
      <w:pPr>
        <w:spacing w:after="120"/>
      </w:pPr>
      <w:r>
        <w:t xml:space="preserve"/>
      </w:r>
    </w:p>
    <w:p>
      <w:pPr>
        <w:pStyle w:val="Heading1"/>
        <w:pBdr>
          <w:bottom w:val="single" w:color="1F3864" w:sz="4" w:space="4"/>
        </w:pBdr>
        <w:spacing w:after="200" w:before="400"/>
      </w:pPr>
      <w:r>
        <w:rPr>
          <w:b/>
          <w:bCs/>
          <w:color w:val="1F3864"/>
          <w:sz w:val="32"/>
          <w:szCs w:val="32"/>
        </w:rPr>
        <w:t xml:space="preserve">7. Sales Service Architecture</w:t>
      </w:r>
    </w:p>
    <w:p>
      <w:pPr>
        <w:spacing w:after="80"/>
      </w:pPr>
      <w:r>
        <w:rPr>
          <w:sz w:val="20"/>
          <w:szCs w:val="20"/>
        </w:rPr>
        <w:t xml:space="preserve">CRITICAL: The sales-service is a flat single-module NestJS app. All logic lives in 3 files:</w:t>
      </w:r>
    </w:p>
    <w:p>
      <w:pPr>
        <w:pStyle w:val="ListParagraph"/>
        <w:numPr>
          <w:ilvl w:val="0"/>
          <w:numId w:val="2"/>
        </w:numPr>
        <w:spacing w:after="60"/>
      </w:pPr>
      <w:r>
        <w:rPr>
          <w:sz w:val="20"/>
          <w:szCs w:val="20"/>
        </w:rPr>
        <w:t xml:space="preserve">src/sales.entities.ts — all TypeORM entities (~1000+ lines)</w:t>
      </w:r>
    </w:p>
    <w:p>
      <w:pPr>
        <w:pStyle w:val="ListParagraph"/>
        <w:numPr>
          <w:ilvl w:val="0"/>
          <w:numId w:val="2"/>
        </w:numPr>
        <w:spacing w:after="60"/>
      </w:pPr>
      <w:r>
        <w:rPr>
          <w:sz w:val="20"/>
          <w:szCs w:val="20"/>
        </w:rPr>
        <w:t xml:space="preserve">src/sales.service.ts — all business logic (~2000+ lines)</w:t>
      </w:r>
    </w:p>
    <w:p>
      <w:pPr>
        <w:pStyle w:val="ListParagraph"/>
        <w:numPr>
          <w:ilvl w:val="0"/>
          <w:numId w:val="2"/>
        </w:numPr>
        <w:spacing w:after="60"/>
      </w:pPr>
      <w:r>
        <w:rPr>
          <w:sz w:val="20"/>
          <w:szCs w:val="20"/>
        </w:rPr>
        <w:t xml:space="preserve">src/sales.controller.ts — all REST routes (~800+ lines)</w:t>
      </w:r>
    </w:p>
    <w:p>
      <w:pPr>
        <w:pStyle w:val="ListParagraph"/>
        <w:numPr>
          <w:ilvl w:val="0"/>
          <w:numId w:val="2"/>
        </w:numPr>
        <w:spacing w:after="60"/>
      </w:pPr>
      <w:r>
        <w:rPr>
          <w:sz w:val="20"/>
          <w:szCs w:val="20"/>
        </w:rPr>
        <w:t xml:space="preserve">src/app.module.ts — registers all entities and providers</w:t>
      </w:r>
    </w:p>
    <w:p>
      <w:pPr>
        <w:pStyle w:val="ListParagraph"/>
        <w:numPr>
          <w:ilvl w:val="0"/>
          <w:numId w:val="2"/>
        </w:numPr>
        <w:spacing w:after="60"/>
      </w:pPr>
      <w:r>
        <w:rPr>
          <w:sz w:val="20"/>
          <w:szCs w:val="20"/>
        </w:rPr>
        <w:t xml:space="preserve">src/einvoice.service.ts + einvoice.controller.ts — OTA e-invoice</w:t>
      </w:r>
    </w:p>
    <w:p>
      <w:pPr>
        <w:pStyle w:val="ListParagraph"/>
        <w:numPr>
          <w:ilvl w:val="0"/>
          <w:numId w:val="2"/>
        </w:numPr>
        <w:spacing w:after="60"/>
      </w:pPr>
      <w:r>
        <w:rPr>
          <w:sz w:val="20"/>
          <w:szCs w:val="20"/>
        </w:rPr>
        <w:t xml:space="preserve">src/auth.guard.ts — JWT validation</w:t>
      </w:r>
    </w:p>
    <w:p>
      <w:pPr>
        <w:spacing w:after="80"/>
      </w:pPr>
      <w:r>
        <w:rPr>
          <w:i/>
          <w:iCs/>
          <w:sz w:val="20"/>
          <w:szCs w:val="20"/>
        </w:rPr>
        <w:t xml:space="preserve">To add a new feature: (1) add entity to sales.entities.ts, (2) add to entities arrays in app.module.ts, (3) add service method to sales.service.ts, (4) add controller route to sales.controller.ts, (5) create SQL migration for any new tables/columns on both local and Render DB.</w:t>
      </w:r>
    </w:p>
    <w:p>
      <w:pPr>
        <w:spacing w:after="80"/>
      </w:pPr>
      <w:r>
        <w:rPr>
          <w:rFonts w:ascii="Courier New" w:cs="Courier New" w:eastAsia="Courier New" w:hAnsi="Courier New"/>
          <w:sz w:val="18"/>
          <w:szCs w:val="18"/>
        </w:rPr>
        <w:t xml:space="preserve">Build: docker compose build --progress=plain sales-service &amp;&amp; docker compose up -d sales-service</w:t>
      </w:r>
    </w:p>
    <w:p>
      <w:pPr>
        <w:spacing w:after="120"/>
      </w:pPr>
      <w:r>
        <w:t xml:space="preserve"/>
      </w:r>
    </w:p>
    <w:p>
      <w:pPr>
        <w:pStyle w:val="Heading1"/>
        <w:pBdr>
          <w:bottom w:val="single" w:color="1F3864" w:sz="4" w:space="4"/>
        </w:pBdr>
        <w:spacing w:after="200" w:before="400"/>
      </w:pPr>
      <w:r>
        <w:rPr>
          <w:b/>
          <w:bCs/>
          <w:color w:val="1F3864"/>
          <w:sz w:val="32"/>
          <w:szCs w:val="32"/>
        </w:rPr>
        <w:t xml:space="preserve">8. Core Service Architecture</w:t>
      </w:r>
    </w:p>
    <w:p>
      <w:pPr>
        <w:spacing w:after="80"/>
      </w:pPr>
      <w:r>
        <w:rPr>
          <w:sz w:val="20"/>
          <w:szCs w:val="20"/>
        </w:rPr>
        <w:t xml:space="preserve">Standard NestJS modular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Module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Controller</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Key Endpoints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auth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auth.controller.ts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POST /auth/login, /auth/refresh, /auth/logout, /auth/me</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users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users.controller.ts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CRUD /users, /users/groups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contacts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contacts.controller.ts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CRUD /accounts, /contacts, GET /accounts/:id/360</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leads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leads.controller.ts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CRUD /leads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opportunities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opportunities.controller.ts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CRUD /opportunities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activities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activities.controller.ts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CRUD /activities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visits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visits.controller.ts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Customer visit logs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masters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masters.controller.ts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GET /masters/:code/values, POST /masters/:code/values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tenants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tenants.controller.ts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GET/PUT /tenants/me, document-config</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permissions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permissions.controller.ts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Permission matrix management</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crm-dashboard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crm-dashboard.controller.ts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CRM analytics and dashboard data</w:t>
            </w:r>
          </w:p>
        </w:tc>
      </w:tr>
    </w:tbl>
    <w:p>
      <w:pPr>
        <w:spacing w:after="120"/>
      </w:pPr>
      <w:r>
        <w:t xml:space="preserve"/>
      </w:r>
    </w:p>
    <w:p>
      <w:pPr>
        <w:spacing w:after="80"/>
      </w:pPr>
      <w:r>
        <w:rPr>
          <w:sz w:val="20"/>
          <w:szCs w:val="20"/>
        </w:rPr>
        <w:t xml:space="preserve">CRITICAL — Two contacts entity files exist:</w:t>
      </w:r>
    </w:p>
    <w:p>
      <w:pPr>
        <w:pStyle w:val="ListParagraph"/>
        <w:numPr>
          <w:ilvl w:val="0"/>
          <w:numId w:val="2"/>
        </w:numPr>
        <w:spacing w:after="60"/>
      </w:pPr>
      <w:r>
        <w:rPr>
          <w:sz w:val="20"/>
          <w:szCs w:val="20"/>
        </w:rPr>
        <w:t xml:space="preserve">src/contacts.entity.ts — minimal inline version (used by old modules, do NOT edit for new fields)</w:t>
      </w:r>
    </w:p>
    <w:p>
      <w:pPr>
        <w:pStyle w:val="ListParagraph"/>
        <w:numPr>
          <w:ilvl w:val="0"/>
          <w:numId w:val="2"/>
        </w:numPr>
        <w:spacing w:after="60"/>
      </w:pPr>
      <w:r>
        <w:rPr>
          <w:sz w:val="20"/>
          <w:szCs w:val="20"/>
        </w:rPr>
        <w:t xml:space="preserve">src/contacts/contacts.entity.ts — CANONICAL version with AccountEntity, ContactEntity, LeadEntity, OpportunityEntity. Edit this one for new fields.</w:t>
      </w:r>
    </w:p>
    <w:p>
      <w:pPr>
        <w:spacing w:after="120"/>
      </w:pPr>
      <w:r>
        <w:t xml:space="preserve"/>
      </w:r>
    </w:p>
    <w:p>
      <w:pPr>
        <w:pStyle w:val="Heading1"/>
        <w:pBdr>
          <w:bottom w:val="single" w:color="1F3864" w:sz="4" w:space="4"/>
        </w:pBdr>
        <w:spacing w:after="200" w:before="400"/>
      </w:pPr>
      <w:r>
        <w:rPr>
          <w:b/>
          <w:bCs/>
          <w:color w:val="1F3864"/>
          <w:sz w:val="32"/>
          <w:szCs w:val="32"/>
        </w:rPr>
        <w:t xml:space="preserve">9. Key Business Rules</w:t>
      </w:r>
    </w:p>
    <w:p>
      <w:pPr>
        <w:pStyle w:val="Heading2"/>
        <w:spacing w:after="120" w:before="300"/>
      </w:pPr>
      <w:r>
        <w:rPr>
          <w:b/>
          <w:bCs/>
          <w:color w:val="2E5090"/>
          <w:sz w:val="26"/>
          <w:szCs w:val="26"/>
        </w:rPr>
        <w:t xml:space="preserve">9.1 Document Flow</w:t>
      </w:r>
    </w:p>
    <w:p>
      <w:pPr>
        <w:spacing w:after="80"/>
      </w:pPr>
      <w:r>
        <w:rPr>
          <w:sz w:val="20"/>
          <w:szCs w:val="20"/>
        </w:rPr>
        <w:t xml:space="preserve">Quotation → Delivery Note → Sales Invoice → Receipt</w:t>
      </w:r>
    </w:p>
    <w:p>
      <w:pPr>
        <w:spacing w:after="80"/>
      </w:pPr>
      <w:r>
        <w:rPr>
          <w:sz w:val="20"/>
          <w:szCs w:val="20"/>
        </w:rPr>
        <w:t xml:space="preserve">Purchase Order → GRN → Purchase Invoice → Payment Voucher</w:t>
      </w:r>
    </w:p>
    <w:p>
      <w:pPr>
        <w:spacing w:after="80"/>
      </w:pPr>
      <w:r>
        <w:rPr>
          <w:sz w:val="20"/>
          <w:szCs w:val="20"/>
        </w:rPr>
        <w:t xml:space="preserve">Each conversion is handled by dedicated endpoints (e.g. POST /quotations/:id/convert-to-dn)</w:t>
      </w:r>
    </w:p>
    <w:p>
      <w:pPr>
        <w:spacing w:after="120"/>
      </w:pPr>
      <w:r>
        <w:t xml:space="preserve"/>
      </w:r>
    </w:p>
    <w:p>
      <w:pPr>
        <w:pStyle w:val="Heading2"/>
        <w:spacing w:after="120" w:before="300"/>
      </w:pPr>
      <w:r>
        <w:rPr>
          <w:b/>
          <w:bCs/>
          <w:color w:val="2E5090"/>
          <w:sz w:val="26"/>
          <w:szCs w:val="26"/>
        </w:rPr>
        <w:t xml:space="preserve">9.2 Stock Management</w:t>
      </w:r>
    </w:p>
    <w:p>
      <w:pPr>
        <w:pStyle w:val="ListParagraph"/>
        <w:numPr>
          <w:ilvl w:val="0"/>
          <w:numId w:val="2"/>
        </w:numPr>
        <w:spacing w:after="60"/>
      </w:pPr>
      <w:r>
        <w:rPr>
          <w:sz w:val="20"/>
          <w:szCs w:val="20"/>
        </w:rPr>
        <w:t xml:space="preserve">Stock movements are created automatically on GRN (IN), Delivery Note (OUT), Sales Return (IN), Purchase Return (OUT)</w:t>
      </w:r>
    </w:p>
    <w:p>
      <w:pPr>
        <w:pStyle w:val="ListParagraph"/>
        <w:numPr>
          <w:ilvl w:val="0"/>
          <w:numId w:val="2"/>
        </w:numPr>
        <w:spacing w:after="60"/>
      </w:pPr>
      <w:r>
        <w:rPr>
          <w:sz w:val="20"/>
          <w:szCs w:val="20"/>
        </w:rPr>
        <w:t xml:space="preserve">Each movement can carry a warehouse_location_id (links to warehouse_locations.location_id)</w:t>
      </w:r>
    </w:p>
    <w:p>
      <w:pPr>
        <w:pStyle w:val="ListParagraph"/>
        <w:numPr>
          <w:ilvl w:val="0"/>
          <w:numId w:val="2"/>
        </w:numPr>
        <w:spacing w:after="60"/>
      </w:pPr>
      <w:r>
        <w:rPr>
          <w:sz w:val="20"/>
          <w:szCs w:val="20"/>
        </w:rPr>
        <w:t xml:space="preserve">PO line items carry warehouse_location_id — passed through to GRN and stock_movements on receive</w:t>
      </w:r>
    </w:p>
    <w:p>
      <w:pPr>
        <w:pStyle w:val="ListParagraph"/>
        <w:numPr>
          <w:ilvl w:val="0"/>
          <w:numId w:val="2"/>
        </w:numPr>
        <w:spacing w:after="60"/>
      </w:pPr>
      <w:r>
        <w:rPr>
          <w:sz w:val="20"/>
          <w:szCs w:val="20"/>
        </w:rPr>
        <w:t xml:space="preserve">product.stock_qty is the running total, updated on every adjustStock() call</w:t>
      </w:r>
    </w:p>
    <w:p>
      <w:pPr>
        <w:pStyle w:val="ListParagraph"/>
        <w:numPr>
          <w:ilvl w:val="0"/>
          <w:numId w:val="2"/>
        </w:numPr>
        <w:spacing w:after="80"/>
      </w:pPr>
      <w:r>
        <w:rPr>
          <w:sz w:val="20"/>
          <w:szCs w:val="20"/>
        </w:rPr>
        <w:t xml:space="preserve">product_warehouse_stock is the live per-location ledger maintained by adjustStock(): ADD at received/default location on IN, deduct on OUT in hierarchy order (default location first, then Zone → Rack → Shelf → Bin ascending, never split randomly)</w:t>
      </w:r>
    </w:p>
    <w:p>
      <w:pPr>
        <w:pStyle w:val="ListParagraph"/>
        <w:numPr>
          <w:ilvl w:val="0"/>
          <w:numId w:val="2"/>
        </w:numPr>
        <w:spacing w:after="80"/>
      </w:pPr>
      <w:r>
        <w:rPr>
          <w:sz w:val="20"/>
          <w:szCs w:val="20"/>
        </w:rPr>
        <w:t xml:space="preserve">Consumables (product_type=CONSUMABLE) are tracked separately in consumable_stock and are NOT part of business inventory valuation — expensed on purchase, issued via Consumable Issue Voucher with no GL impact</w:t>
      </w:r>
    </w:p>
    <w:p>
      <w:pPr>
        <w:spacing w:after="120"/>
      </w:pPr>
      <w:r>
        <w:t xml:space="preserve"/>
      </w:r>
    </w:p>
    <w:p>
      <w:pPr>
        <w:pStyle w:val="Heading2"/>
        <w:spacing w:after="120" w:before="300"/>
      </w:pPr>
      <w:r>
        <w:rPr>
          <w:b/>
          <w:bCs/>
          <w:color w:val="2E5090"/>
          <w:sz w:val="26"/>
          <w:szCs w:val="26"/>
        </w:rPr>
        <w:t xml:space="preserve">9.3 Credit Control</w:t>
      </w:r>
    </w:p>
    <w:p>
      <w:pPr>
        <w:pStyle w:val="ListParagraph"/>
        <w:numPr>
          <w:ilvl w:val="0"/>
          <w:numId w:val="2"/>
        </w:numPr>
        <w:spacing w:after="60"/>
      </w:pPr>
      <w:r>
        <w:rPr>
          <w:sz w:val="20"/>
          <w:szCs w:val="20"/>
        </w:rPr>
        <w:t xml:space="preserve">accounts.credit_limit — maximum outstanding balance allowed</w:t>
      </w:r>
    </w:p>
    <w:p>
      <w:pPr>
        <w:pStyle w:val="ListParagraph"/>
        <w:numPr>
          <w:ilvl w:val="0"/>
          <w:numId w:val="2"/>
        </w:numPr>
        <w:spacing w:after="60"/>
      </w:pPr>
      <w:r>
        <w:rPr>
          <w:sz w:val="20"/>
          <w:szCs w:val="20"/>
        </w:rPr>
        <w:t xml:space="preserve">accounts.credit_period_days — payment terms in days (default: 30)</w:t>
      </w:r>
    </w:p>
    <w:p>
      <w:pPr>
        <w:pStyle w:val="ListParagraph"/>
        <w:numPr>
          <w:ilvl w:val="0"/>
          <w:numId w:val="2"/>
        </w:numPr>
        <w:spacing w:after="60"/>
      </w:pPr>
      <w:r>
        <w:rPr>
          <w:sz w:val="20"/>
          <w:szCs w:val="20"/>
        </w:rPr>
        <w:t xml:space="preserve">accounts.credit_blocked — blocks new Invoices and Delivery Notes when true</w:t>
      </w:r>
    </w:p>
    <w:p>
      <w:pPr>
        <w:pStyle w:val="ListParagraph"/>
        <w:numPr>
          <w:ilvl w:val="0"/>
          <w:numId w:val="2"/>
        </w:numPr>
        <w:spacing w:after="60"/>
      </w:pPr>
      <w:r>
        <w:rPr>
          <w:sz w:val="20"/>
          <w:szCs w:val="20"/>
        </w:rPr>
        <w:t xml:space="preserve">accounts.credit_block_override — admin can override block without unblocking</w:t>
      </w:r>
    </w:p>
    <w:p>
      <w:pPr>
        <w:pStyle w:val="ListParagraph"/>
        <w:numPr>
          <w:ilvl w:val="0"/>
          <w:numId w:val="2"/>
        </w:numPr>
        <w:spacing w:after="60"/>
      </w:pPr>
      <w:r>
        <w:rPr>
          <w:sz w:val="20"/>
          <w:szCs w:val="20"/>
        </w:rPr>
        <w:t xml:space="preserve">Due date on invoices = invoice_date + credit_period_days (auto-calculated on customer select)</w:t>
      </w:r>
    </w:p>
    <w:p>
      <w:pPr>
        <w:spacing w:after="120"/>
      </w:pPr>
      <w:r>
        <w:t xml:space="preserve"/>
      </w:r>
    </w:p>
    <w:p>
      <w:pPr>
        <w:pStyle w:val="Heading2"/>
        <w:spacing w:after="120" w:before="300"/>
      </w:pPr>
      <w:r>
        <w:rPr>
          <w:b/>
          <w:bCs/>
          <w:color w:val="2E5090"/>
          <w:sz w:val="26"/>
          <w:szCs w:val="26"/>
        </w:rPr>
        <w:t xml:space="preserve">9.4 Cheque Management</w:t>
      </w:r>
    </w:p>
    <w:p>
      <w:pPr>
        <w:pStyle w:val="ListParagraph"/>
        <w:numPr>
          <w:ilvl w:val="0"/>
          <w:numId w:val="2"/>
        </w:numPr>
        <w:spacing w:after="60"/>
      </w:pPr>
      <w:r>
        <w:rPr>
          <w:sz w:val="20"/>
          <w:szCs w:val="20"/>
        </w:rPr>
        <w:t xml:space="preserve">bank_accounts → cheque_books → cheque_leaves (AVAILABLE → USED → REALIZED → RECONCILED)</w:t>
      </w:r>
    </w:p>
    <w:p>
      <w:pPr>
        <w:pStyle w:val="ListParagraph"/>
        <w:numPr>
          <w:ilvl w:val="0"/>
          <w:numId w:val="2"/>
        </w:numPr>
        <w:spacing w:after="60"/>
      </w:pPr>
      <w:r>
        <w:rPr>
          <w:sz w:val="20"/>
          <w:szCs w:val="20"/>
        </w:rPr>
        <w:t xml:space="preserve">On Payment Voucher with method=CHEQUE: user selects bank account, optionally selects cheque book and specific leaf; system auto-allocates next AVAILABLE leaf if not specified</w:t>
      </w:r>
    </w:p>
    <w:p>
      <w:pPr>
        <w:pStyle w:val="ListParagraph"/>
        <w:numPr>
          <w:ilvl w:val="0"/>
          <w:numId w:val="2"/>
        </w:numPr>
        <w:spacing w:after="60"/>
      </w:pPr>
      <w:r>
        <w:rPr>
          <w:sz w:val="20"/>
          <w:szCs w:val="20"/>
        </w:rPr>
        <w:t xml:space="preserve">On Receipt with method=CHEQUE: manual entry of cheque_number, cheque_date, chequeBankName, depositBankAccountId, chequeStatus (RECEIVED → DEPOSITED → CLEARED/BOUNCED)</w:t>
      </w:r>
    </w:p>
    <w:p>
      <w:pPr>
        <w:spacing w:after="120"/>
      </w:pPr>
      <w:r>
        <w:t xml:space="preserve"/>
      </w:r>
    </w:p>
    <w:p>
      <w:pPr>
        <w:pStyle w:val="Heading2"/>
        <w:spacing w:after="120" w:before="300"/>
      </w:pPr>
      <w:r>
        <w:rPr>
          <w:b/>
          <w:bCs/>
          <w:color w:val="2E5090"/>
          <w:sz w:val="26"/>
          <w:szCs w:val="26"/>
        </w:rPr>
        <w:t xml:space="preserve">9.5 E-Invoicing (Fawtara)</w:t>
      </w:r>
    </w:p>
    <w:p>
      <w:pPr>
        <w:pStyle w:val="ListParagraph"/>
        <w:numPr>
          <w:ilvl w:val="0"/>
          <w:numId w:val="2"/>
        </w:numPr>
        <w:spacing w:after="60"/>
      </w:pPr>
      <w:r>
        <w:rPr>
          <w:sz w:val="20"/>
          <w:szCs w:val="20"/>
        </w:rPr>
        <w:t xml:space="preserve">OTA deadline: August 2026</w:t>
      </w:r>
    </w:p>
    <w:p>
      <w:pPr>
        <w:pStyle w:val="ListParagraph"/>
        <w:numPr>
          <w:ilvl w:val="0"/>
          <w:numId w:val="2"/>
        </w:numPr>
        <w:spacing w:after="60"/>
      </w:pPr>
      <w:r>
        <w:rPr>
          <w:sz w:val="20"/>
          <w:szCs w:val="20"/>
        </w:rPr>
        <w:t xml:space="preserve">Format: UBL 2.1 / Peppol BIS 3.0</w:t>
      </w:r>
    </w:p>
    <w:p>
      <w:pPr>
        <w:pStyle w:val="ListParagraph"/>
        <w:numPr>
          <w:ilvl w:val="0"/>
          <w:numId w:val="2"/>
        </w:numPr>
        <w:spacing w:after="60"/>
      </w:pPr>
      <w:r>
        <w:rPr>
          <w:sz w:val="20"/>
          <w:szCs w:val="20"/>
        </w:rPr>
        <w:t xml:space="preserve">Endpoint: GET /sales/einvoice/invoice/:id/xml</w:t>
      </w:r>
    </w:p>
    <w:p>
      <w:pPr>
        <w:pStyle w:val="ListParagraph"/>
        <w:numPr>
          <w:ilvl w:val="0"/>
          <w:numId w:val="2"/>
        </w:numPr>
        <w:spacing w:after="60"/>
      </w:pPr>
      <w:r>
        <w:rPr>
          <w:sz w:val="20"/>
          <w:szCs w:val="20"/>
        </w:rPr>
        <w:t xml:space="preserve">Tables: einvoice_settings, einvoice_certificates, einvoice_submissions</w:t>
      </w:r>
    </w:p>
    <w:p>
      <w:pPr>
        <w:spacing w:after="120"/>
      </w:pPr>
      <w:r>
        <w:t xml:space="preserve"/>
      </w:r>
    </w:p>
    <w:p>
      <w:pPr>
        <w:pStyle w:val="Heading2"/>
        <w:spacing w:after="120" w:before="300"/>
      </w:pPr>
      <w:r>
        <w:rPr>
          <w:b/>
          <w:bCs/>
          <w:color w:val="2E5090"/>
          <w:sz w:val="26"/>
          <w:szCs w:val="26"/>
        </w:rPr>
        <w:t xml:space="preserve">9.6 Multi-Currency</w:t>
      </w:r>
    </w:p>
    <w:p>
      <w:pPr>
        <w:pStyle w:val="ListParagraph"/>
        <w:numPr>
          <w:ilvl w:val="0"/>
          <w:numId w:val="2"/>
        </w:numPr>
        <w:spacing w:after="60"/>
      </w:pPr>
      <w:r>
        <w:rPr>
          <w:sz w:val="20"/>
          <w:szCs w:val="20"/>
        </w:rPr>
        <w:t xml:space="preserve">Base currency: OMR (3 decimal places on all amounts)</w:t>
      </w:r>
    </w:p>
    <w:p>
      <w:pPr>
        <w:pStyle w:val="ListParagraph"/>
        <w:numPr>
          <w:ilvl w:val="0"/>
          <w:numId w:val="2"/>
        </w:numPr>
        <w:spacing w:after="60"/>
      </w:pPr>
      <w:r>
        <w:rPr>
          <w:sz w:val="20"/>
          <w:szCs w:val="20"/>
        </w:rPr>
        <w:t xml:space="preserve">Exchange rates managed per currency pair with effective date</w:t>
      </w:r>
    </w:p>
    <w:p>
      <w:pPr>
        <w:pStyle w:val="ListParagraph"/>
        <w:numPr>
          <w:ilvl w:val="0"/>
          <w:numId w:val="2"/>
        </w:numPr>
        <w:spacing w:after="60"/>
      </w:pPr>
      <w:r>
        <w:rPr>
          <w:sz w:val="20"/>
          <w:szCs w:val="20"/>
        </w:rPr>
        <w:t xml:space="preserve">All financial figures stored as DECIMAL(18,3)</w:t>
      </w:r>
    </w:p>
    <w:p>
      <w:pPr>
        <w:spacing w:after="120"/>
      </w:pPr>
      <w:r>
        <w:t xml:space="preserve"/>
      </w:r>
    </w:p>
    <w:p>
      <w:pPr>
        <w:pStyle w:val="Heading2"/>
        <w:spacing w:after="120" w:before="300"/>
      </w:pPr>
      <w:r>
        <w:rPr>
          <w:b/>
          <w:bCs/>
          <w:color w:val="2E5090"/>
          <w:sz w:val="26"/>
          <w:szCs w:val="26"/>
        </w:rPr>
        <w:t xml:space="preserve">9.7 Stock Costing (Inventory Valuation)</w:t>
      </w:r>
    </w:p>
    <w:p>
      <w:pPr>
        <w:pStyle w:val="ListParagraph"/>
        <w:numPr>
          <w:ilvl w:val="0"/>
          <w:numId w:val="2"/>
        </w:numPr>
        <w:spacing w:after="80"/>
      </w:pPr>
      <w:r>
        <w:rPr>
          <w:sz w:val="20"/>
          <w:szCs w:val="20"/>
        </w:rPr>
        <w:t xml:space="preserve">Method is tenant-level: tenants.costing_method = FIFO or WEIGHTED_AVG (default). Set in Admin → Company Settings. LIFO is excluded (not IFRS-compliant for GCC).</w:t>
      </w:r>
    </w:p>
    <w:p>
      <w:pPr>
        <w:pStyle w:val="ListParagraph"/>
        <w:numPr>
          <w:ilvl w:val="0"/>
          <w:numId w:val="2"/>
        </w:numPr>
        <w:spacing w:after="80"/>
      </w:pPr>
      <w:r>
        <w:rPr>
          <w:sz w:val="20"/>
          <w:szCs w:val="20"/>
        </w:rPr>
        <w:t xml:space="preserve">stock_cost_layers records each receipt as a layer (original_qty, remaining_qty, unit_cost, received_at). products.avg_cost holds the moving average for AVCO.</w:t>
      </w:r>
    </w:p>
    <w:p>
      <w:pPr>
        <w:pStyle w:val="ListParagraph"/>
        <w:numPr>
          <w:ilvl w:val="0"/>
          <w:numId w:val="2"/>
        </w:numPr>
        <w:spacing w:after="80"/>
      </w:pPr>
      <w:r>
        <w:rPr>
          <w:sz w:val="20"/>
          <w:szCs w:val="20"/>
        </w:rPr>
        <w:t xml:space="preserve">adjustStock() is the single chokepoint: on IN it captures unit cost, creates a layer, recomputes the average; on OUT computeIssueCost() consumes oldest layers (FIFO) or uses the average (AVCO), returning COGS.</w:t>
      </w:r>
    </w:p>
    <w:p>
      <w:pPr>
        <w:pStyle w:val="ListParagraph"/>
        <w:numPr>
          <w:ilvl w:val="0"/>
          <w:numId w:val="2"/>
        </w:numPr>
        <w:spacing w:after="80"/>
      </w:pPr>
      <w:r>
        <w:rPr>
          <w:sz w:val="20"/>
          <w:szCs w:val="20"/>
        </w:rPr>
        <w:t xml:space="preserve">Delivery auto-posts the COGS journal: Dr 5001 (Cost of Goods Sold) / Cr 1140 (Inventory) at computed cost. Stock Valuation report (Reports → Inventory) values inventory by the active method and ties to GL 1140.</w:t>
      </w:r>
    </w:p>
    <w:p>
      <w:pPr>
        <w:pStyle w:val="Heading2"/>
        <w:spacing w:after="120" w:before="300"/>
      </w:pPr>
      <w:r>
        <w:rPr>
          <w:b/>
          <w:bCs/>
          <w:color w:val="2E5090"/>
          <w:sz w:val="26"/>
          <w:szCs w:val="26"/>
        </w:rPr>
        <w:t xml:space="preserve">9.8 Consumables</w:t>
      </w:r>
    </w:p>
    <w:p>
      <w:pPr>
        <w:pStyle w:val="ListParagraph"/>
        <w:numPr>
          <w:ilvl w:val="0"/>
          <w:numId w:val="2"/>
        </w:numPr>
        <w:spacing w:after="80"/>
      </w:pPr>
      <w:r>
        <w:rPr>
          <w:sz w:val="20"/>
          <w:szCs w:val="20"/>
        </w:rPr>
        <w:t xml:space="preserve">Consumables (product_type=CONSUMABLE) are an operational quantity tracker only (consumable_stock), separate from inventory valuation. Expensed on purchase — GRN does NOT debit 1140 or create cost layers.</w:t>
      </w:r>
    </w:p>
    <w:p>
      <w:pPr>
        <w:pStyle w:val="ListParagraph"/>
        <w:numPr>
          <w:ilvl w:val="0"/>
          <w:numId w:val="2"/>
        </w:numPr>
        <w:spacing w:after="80"/>
      </w:pPr>
      <w:r>
        <w:rPr>
          <w:sz w:val="20"/>
          <w:szCs w:val="20"/>
        </w:rPr>
        <w:t xml:space="preserve">Consume via the Consumable Issue Voucher (CIV) — single-item (per-row) or multi-item, issued to Department / Employee / Project. Decrements consumable_stock and records consumable_transactions (type=ISSUE) with NO GL impact.</w:t>
      </w:r>
    </w:p>
    <w:p>
      <w:pPr>
        <w:spacing w:after="120"/>
      </w:pPr>
      <w:r>
        <w:t xml:space="preserve"/>
      </w:r>
    </w:p>
    <w:p>
      <w:pPr>
        <w:pStyle w:val="Heading1"/>
        <w:pBdr>
          <w:bottom w:val="single" w:color="1F3864" w:sz="4" w:space="4"/>
        </w:pBdr>
        <w:spacing w:after="200" w:before="400"/>
      </w:pPr>
      <w:r>
        <w:rPr>
          <w:b/>
          <w:bCs/>
          <w:color w:val="1F3864"/>
          <w:sz w:val="32"/>
          <w:szCs w:val="32"/>
        </w:rPr>
        <w:t xml:space="preserve">10. PDF Documents</w:t>
      </w:r>
    </w:p>
    <w:p>
      <w:pPr>
        <w:spacing w:after="80"/>
      </w:pPr>
      <w:r>
        <w:rPr>
          <w:sz w:val="20"/>
          <w:szCs w:val="20"/>
        </w:rPr>
        <w:t xml:space="preserve">PDF generation is client-side (React components rendered to HTML, then captured). Components live in src/components/pdf/: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Component</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Document Type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Config Key</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InvoicePDF.tsx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Sales Invoice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INVOICE</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QuotationPDF.tsx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Quotation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QUOTATION</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DeliveryNotePDF.tsx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Delivery Note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DELIVERY_NOTE</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ReceiptPDF.tsx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Receipt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RECEIPT</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PurchaseOrderPDF.tsx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Purchase Order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PURCHASE_ORDER</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GRNPDF.tsx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Goods Receipt Note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GRN</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PurchaseInvoicePDF.tsx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Purchase Invoice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PURCHASE_INVOICE</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PaymentVoucherPDF.tsx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Payment Voucher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PAYMENT_VOUCHER</w:t>
            </w:r>
          </w:p>
        </w:tc>
      </w:tr>
    </w:tbl>
    <w:p>
      <w:pPr>
        <w:spacing w:after="80"/>
      </w:pPr>
      <w:r>
        <w:rPr>
          <w:sz w:val="20"/>
          <w:szCs w:val="20"/>
        </w:rPr>
        <w:t xml:space="preserve">Document configuration (terms, header/footer notes, layout, signature block, items per page) is managed per document type via Admin → Document Configuration → stored in document_configs table.</w:t>
      </w:r>
    </w:p>
    <w:p>
      <w:pPr>
        <w:spacing w:after="120"/>
      </w:pPr>
      <w:r>
        <w:t xml:space="preserve"/>
      </w:r>
    </w:p>
    <w:p>
      <w:pPr>
        <w:pStyle w:val="Heading1"/>
        <w:pBdr>
          <w:bottom w:val="single" w:color="1F3864" w:sz="4" w:space="4"/>
        </w:pBdr>
        <w:spacing w:after="200" w:before="400"/>
      </w:pPr>
      <w:r>
        <w:rPr>
          <w:b/>
          <w:bCs/>
          <w:color w:val="1F3864"/>
          <w:sz w:val="32"/>
          <w:szCs w:val="32"/>
        </w:rPr>
        <w:t xml:space="preserve">11. Master Data</w:t>
      </w:r>
    </w:p>
    <w:p>
      <w:pPr>
        <w:spacing w:after="80"/>
      </w:pPr>
      <w:r>
        <w:rPr>
          <w:sz w:val="20"/>
          <w:szCs w:val="20"/>
        </w:rPr>
        <w:t xml:space="preserve">Managed via master_categories and master_values. Key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Category Code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Purpose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Scope</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BANK_LIST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72 banks across Oman, Sri Lanka, UAE, KSA, Qatar, Bahrain, Kuwait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Global (tenant_id=NULL)</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payment_methods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CASH, CHEQUE, BANK_TRANSFER, CARD etc.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Global</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vat_rates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VAT rate options (0%, 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Global</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lead_sources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CRM lead source types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Global</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lead_statuses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CRM lead pipeline statuses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Global</w:t>
            </w:r>
          </w:p>
        </w:tc>
      </w:tr>
    </w:tbl>
    <w:p>
      <w:pPr>
        <w:spacing w:after="120"/>
      </w:pPr>
      <w:r>
        <w:t xml:space="preserve"/>
      </w:r>
    </w:p>
    <w:p>
      <w:pPr>
        <w:pStyle w:val="Heading1"/>
        <w:pBdr>
          <w:bottom w:val="single" w:color="1F3864" w:sz="4" w:space="4"/>
        </w:pBdr>
        <w:spacing w:after="200" w:before="400"/>
      </w:pPr>
      <w:r>
        <w:rPr>
          <w:b/>
          <w:bCs/>
          <w:color w:val="1F3864"/>
          <w:sz w:val="32"/>
          <w:szCs w:val="32"/>
        </w:rPr>
        <w:t xml:space="preserve">12. Authentication &amp; Roles</w:t>
      </w:r>
    </w:p>
    <w:p>
      <w:pPr>
        <w:pStyle w:val="ListParagraph"/>
        <w:numPr>
          <w:ilvl w:val="0"/>
          <w:numId w:val="2"/>
        </w:numPr>
        <w:spacing w:after="60"/>
      </w:pPr>
      <w:r>
        <w:rPr>
          <w:sz w:val="20"/>
          <w:szCs w:val="20"/>
        </w:rPr>
        <w:t xml:space="preserve">JWT tokens stored in localStorage: accessToken, refreshToken</w:t>
      </w:r>
    </w:p>
    <w:p>
      <w:pPr>
        <w:pStyle w:val="ListParagraph"/>
        <w:numPr>
          <w:ilvl w:val="0"/>
          <w:numId w:val="2"/>
        </w:numPr>
        <w:spacing w:after="60"/>
      </w:pPr>
      <w:r>
        <w:rPr>
          <w:sz w:val="20"/>
          <w:szCs w:val="20"/>
        </w:rPr>
        <w:t xml:space="preserve">Access token passed as Authorization: Bearer &lt;token&gt; header</w:t>
      </w:r>
    </w:p>
    <w:p>
      <w:pPr>
        <w:pStyle w:val="ListParagraph"/>
        <w:numPr>
          <w:ilvl w:val="0"/>
          <w:numId w:val="2"/>
        </w:numPr>
        <w:spacing w:after="60"/>
      </w:pPr>
      <w:r>
        <w:rPr>
          <w:sz w:val="20"/>
          <w:szCs w:val="20"/>
        </w:rPr>
        <w:t xml:space="preserve">Roles: SUPER_ADMIN (Anthropic internal), TENANT_ADMIN (full access per tenant), USER (permission-matrix controlled)</w:t>
      </w:r>
    </w:p>
    <w:p>
      <w:pPr>
        <w:pStyle w:val="ListParagraph"/>
        <w:numPr>
          <w:ilvl w:val="0"/>
          <w:numId w:val="2"/>
        </w:numPr>
        <w:spacing w:after="60"/>
      </w:pPr>
      <w:r>
        <w:rPr>
          <w:sz w:val="20"/>
          <w:szCs w:val="20"/>
        </w:rPr>
        <w:t xml:space="preserve">Current tenant ID for Rizwan: e1cae8a5-640d-4e74-bf7b-57cedaee9edb</w:t>
      </w:r>
    </w:p>
    <w:p>
      <w:pPr>
        <w:spacing w:after="120"/>
      </w:pPr>
      <w:r>
        <w:t xml:space="preserve"/>
      </w:r>
    </w:p>
    <w:p>
      <w:pPr>
        <w:pStyle w:val="Heading1"/>
        <w:pBdr>
          <w:bottom w:val="single" w:color="1F3864" w:sz="4" w:space="4"/>
        </w:pBdr>
        <w:spacing w:after="200" w:before="400"/>
      </w:pPr>
      <w:r>
        <w:rPr>
          <w:b/>
          <w:bCs/>
          <w:color w:val="1F3864"/>
          <w:sz w:val="32"/>
          <w:szCs w:val="32"/>
        </w:rPr>
        <w:t xml:space="preserve">13. Development Workflow</w:t>
      </w:r>
    </w:p>
    <w:p>
      <w:pPr>
        <w:pStyle w:val="Heading2"/>
        <w:spacing w:after="120" w:before="300"/>
      </w:pPr>
      <w:r>
        <w:rPr>
          <w:b/>
          <w:bCs/>
          <w:color w:val="2E5090"/>
          <w:sz w:val="26"/>
          <w:szCs w:val="26"/>
        </w:rPr>
        <w:t xml:space="preserve">13.1 Local Development</w:t>
      </w:r>
    </w:p>
    <w:p>
      <w:pPr>
        <w:spacing w:after="80"/>
      </w:pPr>
      <w:r>
        <w:rPr>
          <w:sz w:val="20"/>
          <w:szCs w:val="20"/>
        </w:rPr>
        <w:t xml:space="preserve">Prerequisite: Docker Desktop running on Windows (WSL2)</w:t>
      </w:r>
    </w:p>
    <w:p>
      <w:pPr>
        <w:spacing w:after="60"/>
        <w:ind w:left="720"/>
      </w:pPr>
      <w:r>
        <w:rPr>
          <w:rFonts w:ascii="Courier New" w:cs="Courier New" w:eastAsia="Courier New" w:hAnsi="Courier New"/>
          <w:color w:val="1F3864"/>
          <w:sz w:val="18"/>
          <w:szCs w:val="18"/>
        </w:rPr>
        <w:t xml:space="preserve">cd ~/crm-platform &amp;&amp; docker compose up -d</w:t>
      </w:r>
    </w:p>
    <w:p>
      <w:pPr>
        <w:spacing w:after="80"/>
      </w:pPr>
      <w:r>
        <w:rPr>
          <w:sz w:val="20"/>
          <w:szCs w:val="20"/>
        </w:rPr>
        <w:t xml:space="preserve">Access: http://localhost (via Nginx)</w:t>
      </w:r>
    </w:p>
    <w:p>
      <w:pPr>
        <w:spacing w:after="120"/>
      </w:pPr>
      <w:r>
        <w:t xml:space="preserve"/>
      </w:r>
    </w:p>
    <w:p>
      <w:pPr>
        <w:pStyle w:val="Heading2"/>
        <w:spacing w:after="120" w:before="300"/>
      </w:pPr>
      <w:r>
        <w:rPr>
          <w:b/>
          <w:bCs/>
          <w:color w:val="2E5090"/>
          <w:sz w:val="26"/>
          <w:szCs w:val="26"/>
        </w:rPr>
        <w:t xml:space="preserve">13.2 Building &amp; Deploying</w:t>
      </w:r>
    </w:p>
    <w:p>
      <w:pPr>
        <w:pStyle w:val="Heading3"/>
        <w:spacing w:after="80" w:before="200"/>
      </w:pPr>
      <w:r>
        <w:rPr>
          <w:b/>
          <w:bCs/>
          <w:color w:val="404040"/>
          <w:sz w:val="22"/>
          <w:szCs w:val="22"/>
        </w:rPr>
        <w:t xml:space="preserve">Frontend (React)</w:t>
      </w:r>
    </w:p>
    <w:p>
      <w:pPr>
        <w:spacing w:after="60"/>
        <w:ind w:left="720"/>
      </w:pPr>
      <w:r>
        <w:rPr>
          <w:rFonts w:ascii="Courier New" w:cs="Courier New" w:eastAsia="Courier New" w:hAnsi="Courier New"/>
          <w:color w:val="1F3864"/>
          <w:sz w:val="18"/>
          <w:szCs w:val="18"/>
        </w:rPr>
        <w:t xml:space="preserve">cd ~/crm-platform/crm-frontend</w:t>
      </w:r>
    </w:p>
    <w:p>
      <w:pPr>
        <w:spacing w:after="60"/>
        <w:ind w:left="720"/>
      </w:pPr>
      <w:r>
        <w:rPr>
          <w:rFonts w:ascii="Courier New" w:cs="Courier New" w:eastAsia="Courier New" w:hAnsi="Courier New"/>
          <w:color w:val="1F3864"/>
          <w:sz w:val="18"/>
          <w:szCs w:val="18"/>
        </w:rPr>
        <w:t xml:space="preserve">docker run --rm -v $(pwd):/app -w /app node:20-alpine sh -c "npm run build"</w:t>
      </w:r>
    </w:p>
    <w:p>
      <w:pPr>
        <w:spacing w:after="60"/>
        <w:ind w:left="720"/>
      </w:pPr>
      <w:r>
        <w:rPr>
          <w:rFonts w:ascii="Courier New" w:cs="Courier New" w:eastAsia="Courier New" w:hAnsi="Courier New"/>
          <w:color w:val="1F3864"/>
          <w:sz w:val="18"/>
          <w:szCs w:val="18"/>
        </w:rPr>
        <w:t xml:space="preserve">git add -A &amp;&amp; git commit -m "message" &amp;&amp; git push origin main</w:t>
      </w:r>
    </w:p>
    <w:p>
      <w:pPr>
        <w:spacing w:after="80"/>
      </w:pPr>
      <w:r>
        <w:rPr>
          <w:sz w:val="20"/>
          <w:szCs w:val="20"/>
        </w:rPr>
        <w:t xml:space="preserve">→ Render auto-deploys automatexion-crm-frontend on push</w:t>
      </w:r>
    </w:p>
    <w:p>
      <w:pPr>
        <w:spacing w:after="120"/>
      </w:pPr>
      <w:r>
        <w:t xml:space="preserve"/>
      </w:r>
    </w:p>
    <w:p>
      <w:pPr>
        <w:pStyle w:val="Heading3"/>
        <w:spacing w:after="80" w:before="200"/>
      </w:pPr>
      <w:r>
        <w:rPr>
          <w:b/>
          <w:bCs/>
          <w:color w:val="404040"/>
          <w:sz w:val="22"/>
          <w:szCs w:val="22"/>
        </w:rPr>
        <w:t xml:space="preserve">Sales Service (Backend)</w:t>
      </w:r>
    </w:p>
    <w:p>
      <w:pPr>
        <w:spacing w:after="60"/>
        <w:ind w:left="720"/>
      </w:pPr>
      <w:r>
        <w:rPr>
          <w:rFonts w:ascii="Courier New" w:cs="Courier New" w:eastAsia="Courier New" w:hAnsi="Courier New"/>
          <w:color w:val="1F3864"/>
          <w:sz w:val="18"/>
          <w:szCs w:val="18"/>
        </w:rPr>
        <w:t xml:space="preserve">cd ~/crm-platform &amp;&amp; docker compose build --progress=plain sales-service</w:t>
      </w:r>
    </w:p>
    <w:p>
      <w:pPr>
        <w:spacing w:after="60"/>
        <w:ind w:left="720"/>
      </w:pPr>
      <w:r>
        <w:rPr>
          <w:rFonts w:ascii="Courier New" w:cs="Courier New" w:eastAsia="Courier New" w:hAnsi="Courier New"/>
          <w:color w:val="1F3864"/>
          <w:sz w:val="18"/>
          <w:szCs w:val="18"/>
        </w:rPr>
        <w:t xml:space="preserve">docker compose up -d sales-service</w:t>
      </w:r>
    </w:p>
    <w:p>
      <w:pPr>
        <w:spacing w:after="60"/>
        <w:ind w:left="720"/>
      </w:pPr>
      <w:r>
        <w:rPr>
          <w:rFonts w:ascii="Courier New" w:cs="Courier New" w:eastAsia="Courier New" w:hAnsi="Courier New"/>
          <w:color w:val="1F3864"/>
          <w:sz w:val="18"/>
          <w:szCs w:val="18"/>
        </w:rPr>
        <w:t xml:space="preserve">git add -A &amp;&amp; git commit -m "message" &amp;&amp; git push origin main</w:t>
      </w:r>
    </w:p>
    <w:p>
      <w:pPr>
        <w:spacing w:after="80"/>
      </w:pPr>
      <w:r>
        <w:rPr>
          <w:sz w:val="20"/>
          <w:szCs w:val="20"/>
        </w:rPr>
        <w:t xml:space="preserve">→ Render auto-deploys automatexion-crm-sales on push</w:t>
      </w:r>
    </w:p>
    <w:p>
      <w:pPr>
        <w:spacing w:after="120"/>
      </w:pPr>
      <w:r>
        <w:t xml:space="preserve"/>
      </w:r>
    </w:p>
    <w:p>
      <w:pPr>
        <w:pStyle w:val="Heading3"/>
        <w:spacing w:after="80" w:before="200"/>
      </w:pPr>
      <w:r>
        <w:rPr>
          <w:b/>
          <w:bCs/>
          <w:color w:val="404040"/>
          <w:sz w:val="22"/>
          <w:szCs w:val="22"/>
        </w:rPr>
        <w:t xml:space="preserve">Core Service (Backend)</w:t>
      </w:r>
    </w:p>
    <w:p>
      <w:pPr>
        <w:spacing w:after="60"/>
        <w:ind w:left="720"/>
      </w:pPr>
      <w:r>
        <w:rPr>
          <w:rFonts w:ascii="Courier New" w:cs="Courier New" w:eastAsia="Courier New" w:hAnsi="Courier New"/>
          <w:color w:val="1F3864"/>
          <w:sz w:val="18"/>
          <w:szCs w:val="18"/>
        </w:rPr>
        <w:t xml:space="preserve">cd ~/crm-platform &amp;&amp; docker compose build --progress=plain crm-core</w:t>
      </w:r>
    </w:p>
    <w:p>
      <w:pPr>
        <w:spacing w:after="60"/>
        <w:ind w:left="720"/>
      </w:pPr>
      <w:r>
        <w:rPr>
          <w:rFonts w:ascii="Courier New" w:cs="Courier New" w:eastAsia="Courier New" w:hAnsi="Courier New"/>
          <w:color w:val="1F3864"/>
          <w:sz w:val="18"/>
          <w:szCs w:val="18"/>
        </w:rPr>
        <w:t xml:space="preserve">docker compose up -d crm-core</w:t>
      </w:r>
    </w:p>
    <w:p>
      <w:pPr>
        <w:spacing w:after="60"/>
        <w:ind w:left="720"/>
      </w:pPr>
      <w:r>
        <w:rPr>
          <w:rFonts w:ascii="Courier New" w:cs="Courier New" w:eastAsia="Courier New" w:hAnsi="Courier New"/>
          <w:color w:val="1F3864"/>
          <w:sz w:val="18"/>
          <w:szCs w:val="18"/>
        </w:rPr>
        <w:t xml:space="preserve">git add -A &amp;&amp; git commit -m "message" &amp;&amp; git push origin main</w:t>
      </w:r>
    </w:p>
    <w:p>
      <w:pPr>
        <w:spacing w:after="80"/>
      </w:pPr>
      <w:r>
        <w:rPr>
          <w:sz w:val="20"/>
          <w:szCs w:val="20"/>
        </w:rPr>
        <w:t xml:space="preserve">→ Render auto-deploys crm-platform on push</w:t>
      </w:r>
    </w:p>
    <w:p>
      <w:pPr>
        <w:spacing w:after="120"/>
      </w:pPr>
      <w:r>
        <w:t xml:space="preserve"/>
      </w:r>
    </w:p>
    <w:p>
      <w:pPr>
        <w:pStyle w:val="Heading2"/>
        <w:spacing w:after="120" w:before="300"/>
      </w:pPr>
      <w:r>
        <w:rPr>
          <w:b/>
          <w:bCs/>
          <w:color w:val="2E5090"/>
          <w:sz w:val="26"/>
          <w:szCs w:val="26"/>
        </w:rPr>
        <w:t xml:space="preserve">13.3 Database Migrations</w:t>
      </w:r>
    </w:p>
    <w:p>
      <w:pPr>
        <w:spacing w:after="80"/>
      </w:pPr>
      <w:r>
        <w:rPr>
          <w:sz w:val="20"/>
          <w:szCs w:val="20"/>
        </w:rPr>
        <w:t xml:space="preserve">No migration framework — raw SQL applied manually to both local and Render DBs:</w:t>
      </w:r>
    </w:p>
    <w:p>
      <w:pPr>
        <w:pStyle w:val="Heading3"/>
        <w:spacing w:after="80" w:before="200"/>
      </w:pPr>
      <w:r>
        <w:rPr>
          <w:b/>
          <w:bCs/>
          <w:color w:val="404040"/>
          <w:sz w:val="22"/>
          <w:szCs w:val="22"/>
        </w:rPr>
        <w:t xml:space="preserve">Local DB</w:t>
      </w:r>
    </w:p>
    <w:p>
      <w:pPr>
        <w:spacing w:after="60"/>
        <w:ind w:left="720"/>
      </w:pPr>
      <w:r>
        <w:rPr>
          <w:rFonts w:ascii="Courier New" w:cs="Courier New" w:eastAsia="Courier New" w:hAnsi="Courier New"/>
          <w:color w:val="1F3864"/>
          <w:sz w:val="18"/>
          <w:szCs w:val="18"/>
        </w:rPr>
        <w:t xml:space="preserve">docker exec -i crm_postgres_core psql -U crm_user -d crm_core -c "ALTER TABLE..."</w:t>
      </w:r>
    </w:p>
    <w:p>
      <w:pPr>
        <w:pStyle w:val="Heading3"/>
        <w:spacing w:after="80" w:before="200"/>
      </w:pPr>
      <w:r>
        <w:rPr>
          <w:b/>
          <w:bCs/>
          <w:color w:val="404040"/>
          <w:sz w:val="22"/>
          <w:szCs w:val="22"/>
        </w:rPr>
        <w:t xml:space="preserve">Render DB</w:t>
      </w:r>
    </w:p>
    <w:p>
      <w:pPr>
        <w:spacing w:after="60"/>
        <w:ind w:left="720"/>
      </w:pPr>
      <w:r>
        <w:rPr>
          <w:rFonts w:ascii="Courier New" w:cs="Courier New" w:eastAsia="Courier New" w:hAnsi="Courier New"/>
          <w:color w:val="1F3864"/>
          <w:sz w:val="18"/>
          <w:szCs w:val="18"/>
        </w:rPr>
        <w:t xml:space="preserve">docker run --rm --network host --dns 8.8.8.8 postgres:16 psql "postgresql://erp_xion:&lt;pwd&gt;@dpg-d8icmfu7r5hc73cpguq0-a.frankfurt-postgres.render.com/crm_core" -c "ALTER TABLE..."</w:t>
      </w:r>
    </w:p>
    <w:p>
      <w:pPr>
        <w:spacing w:after="80"/>
      </w:pPr>
      <w:r>
        <w:rPr>
          <w:sz w:val="20"/>
          <w:szCs w:val="20"/>
        </w:rPr>
        <w:t xml:space="preserve">Render DB connection (external): postgresql://erp_xion:yyPa7TbC6H11O5wgwwFO2peenRs11BlQ@dpg-d8icmfu7r5hc73cpguq0-a.frankfurt-postgres.render.com/crm_core</w:t>
      </w:r>
    </w:p>
    <w:p>
      <w:pPr>
        <w:spacing w:after="120"/>
      </w:pPr>
      <w:r>
        <w:t xml:space="preserve"/>
      </w:r>
    </w:p>
    <w:p>
      <w:pPr>
        <w:pStyle w:val="Heading1"/>
        <w:pBdr>
          <w:bottom w:val="single" w:color="1F3864" w:sz="4" w:space="4"/>
        </w:pBdr>
        <w:spacing w:after="200" w:before="400"/>
      </w:pPr>
      <w:r>
        <w:rPr>
          <w:b/>
          <w:bCs/>
          <w:color w:val="1F3864"/>
          <w:sz w:val="32"/>
          <w:szCs w:val="32"/>
        </w:rPr>
        <w:t xml:space="preserve">14. Known Issues &amp; Pending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Item</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Status</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Notes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Stock by Location report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RESOLVED (Jun 2026)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Fixed: report now reads from product_warehouse_stock ledger (maintained by adjustStock), with full zone/rack/shelf/bin path, opening/reserved/available columns. camelCase aliasing fixed the unassigned section.</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Receipts cheque status — bounced workflow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Pending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No auto-block on bounced cheque yet</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Automatic credit blocking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RESOLVED (Jun 2026)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RESOLVED: server-side enforcement on DN/Invoice creation (cannot be bypassed); blocks when outstanding + new document value exceeds limit, or on manual block, or overdue invoices. Auto block/unblock via checkAndUpdateCreditStatus() after invoice/receipt, plus bulk re-check endpoint. Uses BadRequestException so the message reaches the UI.</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Bank Statement Upload (Phase 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Not started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CSV/PDF upload + auto-reconciliation against receipts/payments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Credit block columns on contacts table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To clean up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credit_blocked columns were accidentally added to contacts table — should only be on accounts table</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Reports: 15+ routes showing ComingSoon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Pending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outstanding-agewise, pdc-report, bank-book, etc.</w:t>
            </w:r>
          </w:p>
        </w:tc>
      </w:tr>
    </w:tbl>
    <w:p>
      <w:pPr>
        <w:spacing w:after="120"/>
      </w:pPr>
      <w:r>
        <w:t xml:space="preserve"/>
      </w:r>
    </w:p>
    <w:p>
      <w:pPr>
        <w:pStyle w:val="Heading1"/>
        <w:pBdr>
          <w:bottom w:val="single" w:color="1F3864" w:sz="4" w:space="4"/>
        </w:pBdr>
        <w:spacing w:after="200" w:before="400"/>
      </w:pPr>
      <w:r>
        <w:rPr>
          <w:b/>
          <w:bCs/>
          <w:color w:val="1F3864"/>
          <w:sz w:val="32"/>
          <w:szCs w:val="32"/>
        </w:rPr>
        <w:t xml:space="preserve">15. Frontend Page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Route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Page Component</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API Service</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contacts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ContactsPage.tsx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Core /accounts, /contacts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leads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LeadsPage.tsx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Core /leads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sales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SalesPage.tsx (Kanban)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Core /opportunities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finance/invoices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InvoicesPage.tsx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Sales /invoices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finance/receipts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ReceiptsPage.tsx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Sales /receipts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finance/quotations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QuotationsPage.tsx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Sales /quotations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finance/bank-accounts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BankAccountsPage.tsx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Sales /bank-accounts, /cheque-books, /cheque-leaves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finance/journal-vouchers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JournalVouchersPage.tsx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Sales /journal-vouchers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finance/chart-of-accounts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ChartOfAccountsPage.tsx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Sales /chart-of-accounts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inventory/products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ProductsPage.tsx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Sales /products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inventory/delivery-notes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DeliveryNotesPage.tsx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Sales /delivery-notes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warehouse/warehouses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WarehousesPage.tsx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Sales /warehouses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warehouse/locations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LocationsPage.tsx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Sales /warehouse-locations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purchase/orders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PurchaseOrdersPage.tsx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Sales /purchase-orders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purchase/grn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GRNPage.tsx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Sales /grns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purchase/payments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PaymentVouchersPage.tsx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Sales /payment-vouchers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assets/fixed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FixedAssetsPage.tsx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Sales /assets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reports/stock-by-location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StockByLocationPage.tsx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Sales /reports/stock-by-location</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admin/document-config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DocumentConfigPage.tsx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Core /tenants/document-config</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masters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MasterDataPage.tsx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Core /masters</w:t>
            </w:r>
          </w:p>
        </w:tc>
      </w:tr>
      <w:tr>
        <w:trPr>
          <w:tblHeader w:val="false"/>
        </w:trP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val="false"/>
                <w:bCs w:val="false"/>
                <w:color w:val="000000"/>
                <w:sz w:val="18"/>
                <w:szCs w:val="18"/>
              </w:rPr>
              <w:t xml:space="preserve">einvoice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EInvoicePage.tsx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Sales /einvoice/*</w:t>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color w:val="666666"/>
        <w:sz w:val="16"/>
        <w:szCs w:val="16"/>
      </w:rPr>
      <w:t xml:space="preserve">AutomateXion Trading and Services   |   Muscat, Oman   |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jc w:val="right"/>
    </w:pPr>
    <w:r>
      <w:rPr>
        <w:i/>
        <w:iCs/>
        <w:color w:val="666666"/>
        <w:sz w:val="18"/>
        <w:szCs w:val="18"/>
      </w:rPr>
      <w:t xml:space="preserve">AutomateXion CRM/ERP — System Architecture Document</w:t>
    </w:r>
    <w:r>
      <w:rPr>
        <w:b/>
        <w:bCs/>
        <w:color w:val="AA0000"/>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2026-06-14T06:39:56.215Z</dcterms:created>
  <dcterms:modified xsi:type="dcterms:W3CDTF">2026-06-14T06:39:56.215Z</dcterms:modified>
</cp:coreProperties>
</file>

<file path=docProps/custom.xml><?xml version="1.0" encoding="utf-8"?>
<Properties xmlns="http://schemas.openxmlformats.org/officeDocument/2006/custom-properties" xmlns:vt="http://schemas.openxmlformats.org/officeDocument/2006/docPropsVTypes"/>
</file>