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nxs6zd294e" w:id="0"/>
      <w:bookmarkEnd w:id="0"/>
      <w:r w:rsidDel="00000000" w:rsidR="00000000" w:rsidRPr="00000000">
        <w:rPr>
          <w:rtl w:val="0"/>
        </w:rPr>
        <w:t xml:space="preserve">Dec 17,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Post-Exam Recap and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Load Cell 1KG 5KG 10KG 20KG 50KG HX711 AD Module Weight Sensor Electronic Scale Aluminum Alloy Weighing Pressure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carved out parking lot floor and place load-sensor apparatus beneath the holes (parking-spots)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3d model of apparatus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3d model of parking lot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pxk3d71vmwk2" w:id="1"/>
      <w:bookmarkEnd w:id="1"/>
      <w:r w:rsidDel="00000000" w:rsidR="00000000" w:rsidRPr="00000000">
        <w:rPr>
          <w:rtl w:val="0"/>
        </w:rPr>
        <w:t xml:space="preserve">Parking Lot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Send email to FLC to get access to the room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software design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automation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LED and sensor driving code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and server communication code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Weight sensor code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  <w:tab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dimensions for the parking lot and parking spot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Weights attached to the vehicles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plate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3D model of parking-spot load-sensor apparatus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3D model of parking lot (not entrance)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design of the whole fixture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Screws, nuts to secure it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diagram for LEDs, sensors with ESP32 and ESP32-CAM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power consumption for each component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Resistance, Current for each path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Datasheets for each component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Tasks to define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I want a circuit that is isolated from the I/O pin, and is powered only through power supply (battery).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Voltage is reduced using a voltage divider.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Design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LED states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Example state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25"/>
        <w:gridCol w:w="4170"/>
        <w:gridCol w:w="1905"/>
        <w:tblGridChange w:id="0">
          <w:tblGrid>
            <w:gridCol w:w="1260"/>
            <w:gridCol w:w="2025"/>
            <w:gridCol w:w="41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3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parking spot is not occupied.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Constant light emission (Changeable)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made into a blink for power saving purposes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parking spot is occupied.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Constant light emission (Changeable)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be made into a blink for power saving purposes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Periodic digital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parking spot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Rapid changes to the state (0 → 1 and 1 → 0) to simulate blinking behaviour.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Yet to define a blinking period constant.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Alternating Red/Green signal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iexpress.com/item/1005003384530970.html?src=google&amp;aff_fcid=4f06e8f105264c25bb9628c49db7714b-1702844700162-09394-UneMJZVf&amp;aff_fsk=UneMJZVf&amp;aff_platform=aaf&amp;sk=UneMJZVf&amp;aff_trace_key=4f06e8f105264c25bb9628c49db7714b-1702844700162-09394-UneMJZVf&amp;terminal_id=b588260a16214a9abe044992cf688898&amp;afSmartRedirect=y" TargetMode="Externa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3RkNTVubjQxMzF0a29mcjBjNmpucmFrcXYgbmF2aWQucmFobWFuQHRvcm9udG9tdS5jYQ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