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117C" w14:textId="77777777" w:rsidR="00475E5B" w:rsidRPr="00F6046B" w:rsidRDefault="00475E5B" w:rsidP="00475E5B">
      <w:pPr>
        <w:rPr>
          <w:u w:val="single"/>
        </w:rPr>
      </w:pPr>
      <w:r w:rsidRPr="00F6046B">
        <w:rPr>
          <w:u w:val="single"/>
        </w:rPr>
        <w:t>Background</w:t>
      </w:r>
    </w:p>
    <w:p w14:paraId="686D83AF" w14:textId="6531C487" w:rsidR="00475E5B" w:rsidRDefault="00475E5B" w:rsidP="00475E5B">
      <w:r>
        <w:t xml:space="preserve">Every quarter, public companies report earnings and company updates. Companies host a conference call in order to provide additional commentary and answer questions from participants. </w:t>
      </w:r>
    </w:p>
    <w:p w14:paraId="20BDEFF5" w14:textId="77777777" w:rsidR="00475E5B" w:rsidRPr="00F6046B" w:rsidRDefault="00475E5B" w:rsidP="00475E5B">
      <w:pPr>
        <w:rPr>
          <w:u w:val="single"/>
        </w:rPr>
      </w:pPr>
      <w:r w:rsidRPr="00F6046B">
        <w:rPr>
          <w:u w:val="single"/>
        </w:rPr>
        <w:t>Data</w:t>
      </w:r>
    </w:p>
    <w:p w14:paraId="78EA6D89" w14:textId="2ABC47C2" w:rsidR="00475E5B" w:rsidRDefault="00475E5B" w:rsidP="00475E5B">
      <w:r>
        <w:t xml:space="preserve">The dataset used consists of earnings call transcripts for S&amp;P </w:t>
      </w:r>
      <w:r w:rsidR="00F6046B">
        <w:t>5</w:t>
      </w:r>
      <w:r>
        <w:t>00 companies.</w:t>
      </w:r>
    </w:p>
    <w:p w14:paraId="3630976A" w14:textId="3B064BA4" w:rsidR="00F6046B" w:rsidRDefault="00475E5B" w:rsidP="00475E5B">
      <w:r>
        <w:t xml:space="preserve">The team </w:t>
      </w:r>
      <w:proofErr w:type="spellStart"/>
      <w:r>
        <w:t>webscraped</w:t>
      </w:r>
      <w:proofErr w:type="spellEnd"/>
      <w:r>
        <w:t xml:space="preserve"> Seeking Alpha earning transcripts. The transcripts include a prepared remarks section, a </w:t>
      </w:r>
      <w:r w:rsidR="00A521D9">
        <w:t>question-and-answer</w:t>
      </w:r>
      <w:r>
        <w:t xml:space="preserve"> section, and instructions from the call operator. </w:t>
      </w:r>
    </w:p>
    <w:p w14:paraId="4B08DA8A" w14:textId="77777777" w:rsidR="00F6046B" w:rsidRDefault="00F6046B" w:rsidP="00475E5B"/>
    <w:p w14:paraId="23B17EAB" w14:textId="77777777" w:rsidR="00F6046B" w:rsidRPr="00F6046B" w:rsidRDefault="00F6046B" w:rsidP="00475E5B">
      <w:pPr>
        <w:rPr>
          <w:u w:val="single"/>
        </w:rPr>
      </w:pPr>
      <w:r w:rsidRPr="00F6046B">
        <w:rPr>
          <w:u w:val="single"/>
        </w:rPr>
        <w:t>Sentiment Analysis</w:t>
      </w:r>
    </w:p>
    <w:p w14:paraId="3E508637" w14:textId="34670300" w:rsidR="00475E5B" w:rsidRDefault="00475E5B" w:rsidP="00475E5B">
      <w:r>
        <w:t xml:space="preserve">For the purpose of </w:t>
      </w:r>
      <w:r w:rsidR="00A521D9">
        <w:t>this</w:t>
      </w:r>
      <w:r>
        <w:t xml:space="preserve"> analysis</w:t>
      </w:r>
      <w:r w:rsidR="00A521D9">
        <w:t>,</w:t>
      </w:r>
      <w:r>
        <w:t xml:space="preserve"> only the prepared remarks </w:t>
      </w:r>
      <w:r w:rsidR="00A521D9">
        <w:t>for 2020 earnings calls for S&amp;P100 companies compared to the full transcript text to compare the difference.</w:t>
      </w:r>
    </w:p>
    <w:p w14:paraId="6B479367" w14:textId="2A735A62" w:rsidR="00475E5B" w:rsidRDefault="00A521D9" w:rsidP="00475E5B">
      <w:r>
        <w:t>T</w:t>
      </w:r>
      <w:r w:rsidR="00475E5B">
        <w:t>he transcripts</w:t>
      </w:r>
      <w:r>
        <w:t xml:space="preserve"> were</w:t>
      </w:r>
      <w:r w:rsidR="003F103F">
        <w:t xml:space="preserve"> modified by the following</w:t>
      </w:r>
      <w:r w:rsidR="00F2719A">
        <w:t xml:space="preserve"> processing steps</w:t>
      </w:r>
      <w:r w:rsidR="003F103F">
        <w:t>:</w:t>
      </w:r>
      <w:r>
        <w:t xml:space="preserve"> </w:t>
      </w:r>
    </w:p>
    <w:p w14:paraId="33EEBB6C" w14:textId="4DFC56E9" w:rsidR="00475E5B" w:rsidRDefault="00475E5B" w:rsidP="00475E5B">
      <w:r>
        <w:t>• Removed numbers and punctuation</w:t>
      </w:r>
    </w:p>
    <w:p w14:paraId="23B2C34D" w14:textId="7B10E7B3" w:rsidR="003F103F" w:rsidRDefault="003F103F" w:rsidP="003F103F">
      <w:r>
        <w:t>•</w:t>
      </w:r>
      <w:r>
        <w:t>Preprocessed text by cleaning up contractions, removing html, tokenizing words, l</w:t>
      </w:r>
      <w:r>
        <w:t>emmatized words</w:t>
      </w:r>
      <w:r>
        <w:t>, removed stop words, and minimum character words</w:t>
      </w:r>
    </w:p>
    <w:p w14:paraId="4E974C67" w14:textId="65672DC4" w:rsidR="00475E5B" w:rsidRDefault="00475E5B" w:rsidP="003F103F">
      <w:r>
        <w:t xml:space="preserve">• </w:t>
      </w:r>
      <w:r w:rsidR="003F103F">
        <w:t>Removed infrequent words</w:t>
      </w:r>
    </w:p>
    <w:p w14:paraId="753C78AF" w14:textId="4AC6186A" w:rsidR="00A521D9" w:rsidRDefault="004C4F2C" w:rsidP="00475E5B">
      <w:r w:rsidRPr="004C4F2C">
        <w:t xml:space="preserve">Sentiment analysis </w:t>
      </w:r>
      <w:r>
        <w:t>is used to</w:t>
      </w:r>
      <w:r w:rsidRPr="004C4F2C">
        <w:t xml:space="preserve"> measure the attitude, sentiments, evaluations, </w:t>
      </w:r>
      <w:r>
        <w:t xml:space="preserve">or </w:t>
      </w:r>
      <w:r w:rsidRPr="004C4F2C">
        <w:t xml:space="preserve">emotions of a speaker based on the </w:t>
      </w:r>
      <w:r>
        <w:t>algorithmic</w:t>
      </w:r>
      <w:r w:rsidRPr="004C4F2C">
        <w:t xml:space="preserve"> treatment of subjectivity in a text.</w:t>
      </w:r>
    </w:p>
    <w:p w14:paraId="34B5D287" w14:textId="77777777" w:rsidR="00A521D9" w:rsidRDefault="00A521D9">
      <w:pPr>
        <w:rPr>
          <w:u w:val="single"/>
        </w:rPr>
      </w:pPr>
      <w:r>
        <w:rPr>
          <w:u w:val="single"/>
        </w:rPr>
        <w:br w:type="page"/>
      </w:r>
    </w:p>
    <w:p w14:paraId="00383BFB" w14:textId="19511D99" w:rsidR="00A521D9" w:rsidRDefault="00A521D9" w:rsidP="00475E5B">
      <w:r w:rsidRPr="00A521D9">
        <w:rPr>
          <w:u w:val="single"/>
        </w:rPr>
        <w:lastRenderedPageBreak/>
        <w:t>LDA</w:t>
      </w:r>
      <w:r w:rsidRPr="00A521D9">
        <w:rPr>
          <w:u w:val="single"/>
        </w:rPr>
        <w:br/>
      </w:r>
      <w:r w:rsidR="00AC47D3" w:rsidRPr="00AC47D3">
        <w:t>Latent Dirichlet Allocation (LDA)</w:t>
      </w:r>
      <w:r w:rsidR="00AC47D3" w:rsidRPr="00AC47D3">
        <w:t xml:space="preserve"> </w:t>
      </w:r>
      <w:r w:rsidR="00AC47D3">
        <w:t xml:space="preserve">models can be </w:t>
      </w:r>
      <w:r w:rsidR="00AC47D3" w:rsidRPr="00AC47D3">
        <w:t xml:space="preserve">used </w:t>
      </w:r>
      <w:r w:rsidR="00AC47D3">
        <w:t>to reveal a</w:t>
      </w:r>
      <w:r w:rsidR="00AC47D3" w:rsidRPr="00AC47D3">
        <w:t xml:space="preserve"> hidden structure in a collection of texts</w:t>
      </w:r>
      <w:r w:rsidR="00AC47D3">
        <w:t xml:space="preserve"> representing the weight of text in a topic space</w:t>
      </w:r>
      <w:r w:rsidR="00AC47D3" w:rsidRPr="00AC47D3">
        <w:t>.</w:t>
      </w:r>
      <w:r w:rsidR="009E0A0D">
        <w:t xml:space="preserve"> The process involves loading data, cleaning, exploring general output in form of a word cloud, preparing the data for LDA analysis, training the LDA model, and analyzing the results with a visual. The earning call </w:t>
      </w:r>
      <w:r w:rsidR="001B3326">
        <w:t>transcripts</w:t>
      </w:r>
      <w:r w:rsidR="009E0A0D">
        <w:t xml:space="preserve"> w</w:t>
      </w:r>
      <w:r w:rsidR="001B3326">
        <w:t>ere</w:t>
      </w:r>
      <w:r w:rsidR="009E0A0D">
        <w:t xml:space="preserve"> uploaded in the raw format and cleaned with the various steps detailed above.  The </w:t>
      </w:r>
      <w:proofErr w:type="spellStart"/>
      <w:r w:rsidR="009E0A0D">
        <w:t>wordcloud</w:t>
      </w:r>
      <w:proofErr w:type="spellEnd"/>
      <w:r w:rsidR="009E0A0D">
        <w:t xml:space="preserve"> for the full transcript and prepared remarks are different but mostly contain the same common words. Next, the text was tokenized into a corpus and dictionary for each. </w:t>
      </w:r>
      <w:r w:rsidR="006428A0">
        <w:t xml:space="preserve">The model was trained on 25 topics which was a combination of keywords based on a weight to the topic. To visual the topics </w:t>
      </w:r>
      <w:proofErr w:type="spellStart"/>
      <w:r w:rsidR="006428A0">
        <w:t>pyLDAvis</w:t>
      </w:r>
      <w:proofErr w:type="spellEnd"/>
      <w:r w:rsidR="006428A0">
        <w:t xml:space="preserve"> was </w:t>
      </w:r>
      <w:r w:rsidR="00954614">
        <w:t xml:space="preserve">used to better understand and interpret individual topics and their relationships.  </w:t>
      </w:r>
      <w:r w:rsidR="003A1583">
        <w:t>For the most part the terms overlapped in the full transcript and prepared remarks, but the topic distribution varied significantly between the two.</w:t>
      </w:r>
    </w:p>
    <w:p w14:paraId="593A43F2" w14:textId="3391BDD9" w:rsidR="00A521D9" w:rsidRDefault="00A521D9" w:rsidP="00475E5B">
      <w:r>
        <w:t>Full Transcript</w:t>
      </w:r>
    </w:p>
    <w:p w14:paraId="792D06C5" w14:textId="78624646" w:rsidR="00A521D9" w:rsidRDefault="00E623F7" w:rsidP="00475E5B">
      <w:r>
        <w:rPr>
          <w:noProof/>
        </w:rPr>
        <w:drawing>
          <wp:inline distT="0" distB="0" distL="0" distR="0" wp14:anchorId="3238CDA8" wp14:editId="2B734C38">
            <wp:extent cx="30480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48000" cy="2019300"/>
                    </a:xfrm>
                    <a:prstGeom prst="rect">
                      <a:avLst/>
                    </a:prstGeom>
                  </pic:spPr>
                </pic:pic>
              </a:graphicData>
            </a:graphic>
          </wp:inline>
        </w:drawing>
      </w:r>
      <w:r>
        <w:rPr>
          <w:noProof/>
        </w:rPr>
        <w:drawing>
          <wp:inline distT="0" distB="0" distL="0" distR="0" wp14:anchorId="6D2EE5B6" wp14:editId="6A2A859D">
            <wp:extent cx="6858000" cy="442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4427855"/>
                    </a:xfrm>
                    <a:prstGeom prst="rect">
                      <a:avLst/>
                    </a:prstGeom>
                  </pic:spPr>
                </pic:pic>
              </a:graphicData>
            </a:graphic>
          </wp:inline>
        </w:drawing>
      </w:r>
    </w:p>
    <w:p w14:paraId="62BC3009" w14:textId="77777777" w:rsidR="003F103F" w:rsidRDefault="00A521D9" w:rsidP="00475E5B">
      <w:r>
        <w:lastRenderedPageBreak/>
        <w:t>Prepared Remarks</w:t>
      </w:r>
    </w:p>
    <w:p w14:paraId="22E09862" w14:textId="41D8CFFA" w:rsidR="00A521D9" w:rsidRPr="00A521D9" w:rsidRDefault="003F103F" w:rsidP="00475E5B">
      <w:r>
        <w:rPr>
          <w:noProof/>
        </w:rPr>
        <w:drawing>
          <wp:inline distT="0" distB="0" distL="0" distR="0" wp14:anchorId="63B01634" wp14:editId="773D7BB7">
            <wp:extent cx="32385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38956" cy="2105321"/>
                    </a:xfrm>
                    <a:prstGeom prst="rect">
                      <a:avLst/>
                    </a:prstGeom>
                  </pic:spPr>
                </pic:pic>
              </a:graphicData>
            </a:graphic>
          </wp:inline>
        </w:drawing>
      </w:r>
      <w:r>
        <w:rPr>
          <w:noProof/>
        </w:rPr>
        <w:drawing>
          <wp:inline distT="0" distB="0" distL="0" distR="0" wp14:anchorId="35AF7367" wp14:editId="48F71B83">
            <wp:extent cx="6858000"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858000" cy="4324350"/>
                    </a:xfrm>
                    <a:prstGeom prst="rect">
                      <a:avLst/>
                    </a:prstGeom>
                  </pic:spPr>
                </pic:pic>
              </a:graphicData>
            </a:graphic>
          </wp:inline>
        </w:drawing>
      </w:r>
    </w:p>
    <w:p w14:paraId="27F1C413" w14:textId="77777777" w:rsidR="00A521D9" w:rsidRDefault="00A521D9">
      <w:pPr>
        <w:rPr>
          <w:u w:val="single"/>
        </w:rPr>
      </w:pPr>
      <w:r>
        <w:rPr>
          <w:u w:val="single"/>
        </w:rPr>
        <w:br w:type="page"/>
      </w:r>
    </w:p>
    <w:p w14:paraId="431E439F" w14:textId="3E5A440F" w:rsidR="00A521D9" w:rsidRPr="00A521D9" w:rsidRDefault="00A521D9" w:rsidP="00475E5B">
      <w:pPr>
        <w:rPr>
          <w:u w:val="single"/>
        </w:rPr>
      </w:pPr>
      <w:r w:rsidRPr="00A521D9">
        <w:rPr>
          <w:u w:val="single"/>
        </w:rPr>
        <w:lastRenderedPageBreak/>
        <w:t>VADER</w:t>
      </w:r>
    </w:p>
    <w:p w14:paraId="58EDCA45" w14:textId="0801A82A" w:rsidR="00D21FA5" w:rsidRDefault="004C4F2C" w:rsidP="00D21FA5">
      <w:r w:rsidRPr="004C4F2C">
        <w:t>VADER (Valence Aware Dictionary for Sentiment Reasoning) is a model used for text sentiment analysis that is sensitive to both polarity (positive/negative) and intensity.</w:t>
      </w:r>
      <w:r>
        <w:t xml:space="preserve"> </w:t>
      </w:r>
      <w:r w:rsidRPr="004C4F2C">
        <w:t>VADER sentimental analysis relies on a</w:t>
      </w:r>
      <w:r>
        <w:t xml:space="preserve"> prepackaged</w:t>
      </w:r>
      <w:r w:rsidRPr="004C4F2C">
        <w:t xml:space="preserve"> dictionary that maps lexical features </w:t>
      </w:r>
      <w:r>
        <w:t>in</w:t>
      </w:r>
      <w:r w:rsidRPr="004C4F2C">
        <w:t xml:space="preserve">to </w:t>
      </w:r>
      <w:r>
        <w:t>scores, which categorize text</w:t>
      </w:r>
      <w:r w:rsidRPr="004C4F2C">
        <w:t xml:space="preserve"> </w:t>
      </w:r>
      <w:r>
        <w:t>into</w:t>
      </w:r>
      <w:r w:rsidRPr="004C4F2C">
        <w:t xml:space="preserve"> </w:t>
      </w:r>
      <w:r>
        <w:t>positive, neutral, and negative.</w:t>
      </w:r>
      <w:r w:rsidR="00D21FA5">
        <w:t xml:space="preserve"> These texts are aggregated by document to arrive at overall opinion.</w:t>
      </w:r>
      <w:r w:rsidR="00D21FA5" w:rsidRPr="00D21FA5">
        <w:t xml:space="preserve"> </w:t>
      </w:r>
      <w:r w:rsidR="00D21FA5">
        <w:t xml:space="preserve">VADER uses a combination of sentiment lexicon </w:t>
      </w:r>
      <w:r w:rsidR="007D10EE">
        <w:t xml:space="preserve">and </w:t>
      </w:r>
      <w:r w:rsidR="00D21FA5">
        <w:t xml:space="preserve">list of lexical features which are generally labelled according to their semantic orientation as either positive or </w:t>
      </w:r>
      <w:r w:rsidR="00D21FA5">
        <w:t>n</w:t>
      </w:r>
      <w:r w:rsidR="00D21FA5">
        <w:t>egative</w:t>
      </w:r>
      <w:r w:rsidR="00D21FA5">
        <w:rPr>
          <w:rStyle w:val="FootnoteReference"/>
        </w:rPr>
        <w:footnoteReference w:id="1"/>
      </w:r>
      <w:r w:rsidR="00D21FA5">
        <w:t>.</w:t>
      </w:r>
    </w:p>
    <w:p w14:paraId="2B251BAC" w14:textId="7B59C084" w:rsidR="00D21FA5" w:rsidRDefault="001B3326" w:rsidP="00F243A3">
      <w:r>
        <w:t xml:space="preserve">VADER was applied </w:t>
      </w:r>
      <w:r w:rsidRPr="001B3326">
        <w:t>across the processed text of the full and prepared remarks section of the</w:t>
      </w:r>
      <w:r>
        <w:t xml:space="preserve"> earnings call</w:t>
      </w:r>
      <w:r w:rsidRPr="001B3326">
        <w:t xml:space="preserve"> transcript</w:t>
      </w:r>
      <w:r>
        <w:t>s</w:t>
      </w:r>
      <w:r w:rsidRPr="001B3326">
        <w:t>.</w:t>
      </w:r>
      <w:r>
        <w:t xml:space="preserve"> </w:t>
      </w:r>
      <w:proofErr w:type="gramStart"/>
      <w:r w:rsidR="00F243A3">
        <w:t>T</w:t>
      </w:r>
      <w:r w:rsidR="00D21FA5">
        <w:t>he</w:t>
      </w:r>
      <w:proofErr w:type="gramEnd"/>
      <w:r w:rsidR="00D21FA5">
        <w:t xml:space="preserve"> prepacked VADER </w:t>
      </w:r>
      <w:r w:rsidR="001061EB" w:rsidRPr="001061EB">
        <w:t>Sentiment</w:t>
      </w:r>
      <w:r w:rsidR="001061EB">
        <w:t xml:space="preserve"> </w:t>
      </w:r>
      <w:r w:rsidR="001061EB" w:rsidRPr="001061EB">
        <w:t>Intensity</w:t>
      </w:r>
      <w:r w:rsidR="001061EB">
        <w:t xml:space="preserve"> </w:t>
      </w:r>
      <w:r w:rsidR="001061EB" w:rsidRPr="001061EB">
        <w:t>Analyzer</w:t>
      </w:r>
      <w:r w:rsidR="001061EB" w:rsidRPr="001061EB">
        <w:t xml:space="preserve"> </w:t>
      </w:r>
      <w:r w:rsidR="00A83794">
        <w:t xml:space="preserve">(SIA) </w:t>
      </w:r>
      <w:r w:rsidR="001061EB">
        <w:t xml:space="preserve">polarity scoring and </w:t>
      </w:r>
      <w:r w:rsidR="00D21FA5">
        <w:t>lexicon was used and compared to Hu Liu</w:t>
      </w:r>
      <w:r w:rsidR="007D10EE">
        <w:rPr>
          <w:rStyle w:val="FootnoteReference"/>
        </w:rPr>
        <w:footnoteReference w:id="2"/>
      </w:r>
      <w:r w:rsidR="00D21FA5">
        <w:t xml:space="preserve"> (HL) and Loug</w:t>
      </w:r>
      <w:r w:rsidR="00F243A3">
        <w:t>hran McDonald</w:t>
      </w:r>
      <w:r w:rsidR="007D10EE">
        <w:rPr>
          <w:rStyle w:val="FootnoteReference"/>
        </w:rPr>
        <w:footnoteReference w:id="3"/>
      </w:r>
      <w:r w:rsidR="007D10EE">
        <w:t xml:space="preserve"> </w:t>
      </w:r>
      <w:r w:rsidR="00F243A3">
        <w:t xml:space="preserve"> (LM) word lists to compare tone and impact of classifying a call’s sentiment correctly.  </w:t>
      </w:r>
      <w:r w:rsidRPr="001B3326">
        <w:t xml:space="preserve">  </w:t>
      </w:r>
      <w:r w:rsidR="00F243A3">
        <w:t>The Hu-Liu lexicon was developed from a feature</w:t>
      </w:r>
      <w:r w:rsidR="00F243A3">
        <w:t xml:space="preserve"> </w:t>
      </w:r>
      <w:r w:rsidR="00F243A3">
        <w:t>space of online movie reviews</w:t>
      </w:r>
      <w:r w:rsidR="00F243A3">
        <w:t xml:space="preserve"> that were assigned</w:t>
      </w:r>
      <w:r w:rsidR="00F243A3">
        <w:t xml:space="preserve"> negativity/positivity scores</w:t>
      </w:r>
      <w:r w:rsidR="00F243A3">
        <w:t xml:space="preserve"> </w:t>
      </w:r>
      <w:r w:rsidR="00F243A3">
        <w:t>by the reviewers themselves</w:t>
      </w:r>
      <w:r w:rsidR="00F243A3">
        <w:t>. T</w:t>
      </w:r>
      <w:r w:rsidR="00F243A3">
        <w:t>he HL lexicon</w:t>
      </w:r>
      <w:r w:rsidR="00F243A3">
        <w:t xml:space="preserve"> </w:t>
      </w:r>
      <w:r w:rsidR="00F243A3">
        <w:t>consists of 6,786 words labeled positive or negative.</w:t>
      </w:r>
      <w:r w:rsidR="00F243A3" w:rsidRPr="00F243A3">
        <w:t xml:space="preserve"> </w:t>
      </w:r>
      <w:r w:rsidR="00F243A3">
        <w:t>T</w:t>
      </w:r>
      <w:r w:rsidR="00F243A3">
        <w:t xml:space="preserve">he LM lexicon was constructed from words that are prevalent in 10-K reports of publicly-traded companies. The positive and negative labels assigned to these words are specific </w:t>
      </w:r>
      <w:r w:rsidR="007D10EE">
        <w:t>to</w:t>
      </w:r>
      <w:r w:rsidR="00F243A3">
        <w:t xml:space="preserve"> the finance domain.</w:t>
      </w:r>
      <w:r w:rsidR="007D10EE">
        <w:t xml:space="preserve"> </w:t>
      </w:r>
      <w:r w:rsidR="00F243A3">
        <w:t xml:space="preserve">The </w:t>
      </w:r>
      <w:r w:rsidR="00F243A3">
        <w:t xml:space="preserve">LM lexicon </w:t>
      </w:r>
      <w:r w:rsidR="007D10EE">
        <w:t xml:space="preserve">consists of </w:t>
      </w:r>
      <w:r w:rsidR="00F243A3">
        <w:t>2,707 positive or negative words</w:t>
      </w:r>
      <w:r w:rsidR="007D10EE">
        <w:t>.</w:t>
      </w:r>
      <w:r w:rsidR="00F243A3">
        <w:t xml:space="preserve"> </w:t>
      </w:r>
    </w:p>
    <w:tbl>
      <w:tblPr>
        <w:tblStyle w:val="TableGrid"/>
        <w:tblW w:w="0" w:type="auto"/>
        <w:tblInd w:w="1525" w:type="dxa"/>
        <w:tblLook w:val="04A0" w:firstRow="1" w:lastRow="0" w:firstColumn="1" w:lastColumn="0" w:noHBand="0" w:noVBand="1"/>
      </w:tblPr>
      <w:tblGrid>
        <w:gridCol w:w="2071"/>
        <w:gridCol w:w="2339"/>
        <w:gridCol w:w="2430"/>
      </w:tblGrid>
      <w:tr w:rsidR="007D10EE" w14:paraId="405B4C3F" w14:textId="77777777" w:rsidTr="007D10EE">
        <w:tc>
          <w:tcPr>
            <w:tcW w:w="2071" w:type="dxa"/>
          </w:tcPr>
          <w:p w14:paraId="32CE9E90" w14:textId="07568AA5" w:rsidR="007D10EE" w:rsidRDefault="007D10EE" w:rsidP="00F243A3">
            <w:r>
              <w:t>Sentiment Totals</w:t>
            </w:r>
          </w:p>
        </w:tc>
        <w:tc>
          <w:tcPr>
            <w:tcW w:w="2339" w:type="dxa"/>
          </w:tcPr>
          <w:p w14:paraId="3BA5D2F4" w14:textId="5CBF6A5D" w:rsidR="007D10EE" w:rsidRDefault="007D10EE" w:rsidP="00F243A3">
            <w:r>
              <w:t>Using HL Dictionary</w:t>
            </w:r>
          </w:p>
        </w:tc>
        <w:tc>
          <w:tcPr>
            <w:tcW w:w="2430" w:type="dxa"/>
          </w:tcPr>
          <w:p w14:paraId="639AAFE8" w14:textId="71AAAA5C" w:rsidR="007D10EE" w:rsidRDefault="007D10EE" w:rsidP="00F243A3">
            <w:r>
              <w:t>Using LM Dictionary</w:t>
            </w:r>
          </w:p>
        </w:tc>
      </w:tr>
      <w:tr w:rsidR="007D10EE" w14:paraId="565B6D95" w14:textId="77777777" w:rsidTr="007D10EE">
        <w:tc>
          <w:tcPr>
            <w:tcW w:w="2071" w:type="dxa"/>
          </w:tcPr>
          <w:p w14:paraId="0988D51F" w14:textId="67085D1D" w:rsidR="007D10EE" w:rsidRDefault="007D10EE" w:rsidP="00F243A3">
            <w:r>
              <w:t xml:space="preserve">Positive </w:t>
            </w:r>
          </w:p>
        </w:tc>
        <w:tc>
          <w:tcPr>
            <w:tcW w:w="2339" w:type="dxa"/>
          </w:tcPr>
          <w:p w14:paraId="6164BDA2" w14:textId="78323485" w:rsidR="007D10EE" w:rsidRDefault="007D10EE" w:rsidP="00F243A3">
            <w:r>
              <w:t>255</w:t>
            </w:r>
          </w:p>
        </w:tc>
        <w:tc>
          <w:tcPr>
            <w:tcW w:w="2430" w:type="dxa"/>
          </w:tcPr>
          <w:p w14:paraId="70CBD29B" w14:textId="43406619" w:rsidR="007D10EE" w:rsidRDefault="007D10EE" w:rsidP="00F243A3">
            <w:r>
              <w:t>374</w:t>
            </w:r>
          </w:p>
        </w:tc>
      </w:tr>
      <w:tr w:rsidR="007D10EE" w14:paraId="244713F0" w14:textId="77777777" w:rsidTr="007D10EE">
        <w:tc>
          <w:tcPr>
            <w:tcW w:w="2071" w:type="dxa"/>
          </w:tcPr>
          <w:p w14:paraId="0C87CEEA" w14:textId="05DDCEBE" w:rsidR="007D10EE" w:rsidRDefault="007D10EE" w:rsidP="00F243A3">
            <w:r>
              <w:t>Negative</w:t>
            </w:r>
          </w:p>
        </w:tc>
        <w:tc>
          <w:tcPr>
            <w:tcW w:w="2339" w:type="dxa"/>
          </w:tcPr>
          <w:p w14:paraId="51199C0E" w14:textId="14B8AFF6" w:rsidR="007D10EE" w:rsidRDefault="007D10EE" w:rsidP="00F243A3">
            <w:r>
              <w:t>88</w:t>
            </w:r>
          </w:p>
        </w:tc>
        <w:tc>
          <w:tcPr>
            <w:tcW w:w="2430" w:type="dxa"/>
          </w:tcPr>
          <w:p w14:paraId="5E84B600" w14:textId="577216C1" w:rsidR="007D10EE" w:rsidRDefault="007D10EE" w:rsidP="00F243A3">
            <w:r>
              <w:t>16</w:t>
            </w:r>
          </w:p>
        </w:tc>
      </w:tr>
      <w:tr w:rsidR="007D10EE" w14:paraId="0FF7A19A" w14:textId="77777777" w:rsidTr="007D10EE">
        <w:tc>
          <w:tcPr>
            <w:tcW w:w="2071" w:type="dxa"/>
          </w:tcPr>
          <w:p w14:paraId="55D4B447" w14:textId="68806372" w:rsidR="007D10EE" w:rsidRDefault="007D10EE" w:rsidP="00F243A3">
            <w:r>
              <w:t>Neutral</w:t>
            </w:r>
          </w:p>
        </w:tc>
        <w:tc>
          <w:tcPr>
            <w:tcW w:w="2339" w:type="dxa"/>
          </w:tcPr>
          <w:p w14:paraId="5C14FCAE" w14:textId="07D3FADC" w:rsidR="007D10EE" w:rsidRDefault="007D10EE" w:rsidP="00F243A3">
            <w:r>
              <w:t>58</w:t>
            </w:r>
          </w:p>
        </w:tc>
        <w:tc>
          <w:tcPr>
            <w:tcW w:w="2430" w:type="dxa"/>
          </w:tcPr>
          <w:p w14:paraId="2C2E86D7" w14:textId="79AC7677" w:rsidR="007D10EE" w:rsidRDefault="007D10EE" w:rsidP="00F243A3">
            <w:r>
              <w:t>11</w:t>
            </w:r>
          </w:p>
        </w:tc>
      </w:tr>
    </w:tbl>
    <w:p w14:paraId="1FF24B1F" w14:textId="77777777" w:rsidR="007D10EE" w:rsidRDefault="007D10EE" w:rsidP="00F243A3"/>
    <w:p w14:paraId="288E7E3C" w14:textId="2CA37147" w:rsidR="00A521D9" w:rsidRDefault="00A521D9" w:rsidP="00A521D9">
      <w:r>
        <w:t>Full Transcript</w:t>
      </w:r>
    </w:p>
    <w:p w14:paraId="7D8D89C7" w14:textId="127D5066" w:rsidR="00A521D9" w:rsidRDefault="00B67AF3" w:rsidP="00A521D9">
      <w:r>
        <w:rPr>
          <w:noProof/>
        </w:rPr>
        <w:drawing>
          <wp:inline distT="0" distB="0" distL="0" distR="0" wp14:anchorId="6C821CDD" wp14:editId="18946930">
            <wp:extent cx="71723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7172325" cy="1247775"/>
                    </a:xfrm>
                    <a:prstGeom prst="rect">
                      <a:avLst/>
                    </a:prstGeom>
                  </pic:spPr>
                </pic:pic>
              </a:graphicData>
            </a:graphic>
          </wp:inline>
        </w:drawing>
      </w:r>
    </w:p>
    <w:p w14:paraId="39EB8A29" w14:textId="77777777" w:rsidR="00A521D9" w:rsidRPr="00A521D9" w:rsidRDefault="00A521D9" w:rsidP="00A521D9">
      <w:r>
        <w:t>Prepared Remarks</w:t>
      </w:r>
    </w:p>
    <w:p w14:paraId="7A47CA4C" w14:textId="2CAA158B" w:rsidR="00A521D9" w:rsidRDefault="00B67AF3" w:rsidP="00475E5B">
      <w:r>
        <w:rPr>
          <w:noProof/>
        </w:rPr>
        <w:drawing>
          <wp:inline distT="0" distB="0" distL="0" distR="0" wp14:anchorId="140935CA" wp14:editId="51A21A63">
            <wp:extent cx="709612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096125" cy="1276350"/>
                    </a:xfrm>
                    <a:prstGeom prst="rect">
                      <a:avLst/>
                    </a:prstGeom>
                  </pic:spPr>
                </pic:pic>
              </a:graphicData>
            </a:graphic>
          </wp:inline>
        </w:drawing>
      </w:r>
    </w:p>
    <w:p w14:paraId="579F7D6C" w14:textId="77777777" w:rsidR="00A521D9" w:rsidRDefault="00A521D9">
      <w:pPr>
        <w:rPr>
          <w:u w:val="single"/>
        </w:rPr>
      </w:pPr>
      <w:r>
        <w:rPr>
          <w:u w:val="single"/>
        </w:rPr>
        <w:br w:type="page"/>
      </w:r>
    </w:p>
    <w:p w14:paraId="0643CFD7" w14:textId="74D310E8" w:rsidR="00A521D9" w:rsidRDefault="00A521D9" w:rsidP="00475E5B">
      <w:pPr>
        <w:rPr>
          <w:u w:val="single"/>
        </w:rPr>
      </w:pPr>
      <w:r w:rsidRPr="00A521D9">
        <w:rPr>
          <w:u w:val="single"/>
        </w:rPr>
        <w:lastRenderedPageBreak/>
        <w:t xml:space="preserve">Linear </w:t>
      </w:r>
      <w:r w:rsidR="002945C2" w:rsidRPr="002945C2">
        <w:rPr>
          <w:u w:val="single"/>
        </w:rPr>
        <w:t>Discriminant Analysis</w:t>
      </w:r>
    </w:p>
    <w:p w14:paraId="1FD388B2" w14:textId="5FCB88B5" w:rsidR="001061EB" w:rsidRDefault="001061EB" w:rsidP="001061EB">
      <w:r w:rsidRPr="001061EB">
        <w:t>Linear Discriminant Analysis is the linear classification technique</w:t>
      </w:r>
      <w:r>
        <w:t xml:space="preserve"> for multi-classes of data.</w:t>
      </w:r>
      <w:r w:rsidR="00A83794">
        <w:t xml:space="preserve"> LDA consists of statistical properties of the data calculated for each class. </w:t>
      </w:r>
      <w:r w:rsidR="001B3326">
        <w:t xml:space="preserve">LDA </w:t>
      </w:r>
      <w:r w:rsidR="001B3326" w:rsidRPr="001B3326">
        <w:t>was applied</w:t>
      </w:r>
      <w:r w:rsidR="00A83794">
        <w:t xml:space="preserve"> </w:t>
      </w:r>
      <w:r w:rsidR="001B3326">
        <w:t xml:space="preserve">across the processed text of the full and prepared remarks section of the </w:t>
      </w:r>
      <w:r w:rsidR="001B3326">
        <w:t xml:space="preserve">earnings call </w:t>
      </w:r>
      <w:r w:rsidR="001B3326">
        <w:t>transcript</w:t>
      </w:r>
      <w:r w:rsidR="001B3326">
        <w:t>s</w:t>
      </w:r>
      <w:r w:rsidR="001B3326">
        <w:t>.</w:t>
      </w:r>
      <w:r w:rsidR="001B3326">
        <w:t xml:space="preserve"> </w:t>
      </w:r>
      <w:r w:rsidR="00A83794">
        <w:t xml:space="preserve">For purposes of this model, the </w:t>
      </w:r>
      <w:r w:rsidR="00ED3465">
        <w:t>“</w:t>
      </w:r>
      <w:r w:rsidR="00A83794">
        <w:t>X</w:t>
      </w:r>
      <w:r w:rsidR="00ED3465">
        <w:t>”</w:t>
      </w:r>
      <w:r w:rsidR="00A83794">
        <w:t xml:space="preserve"> input consists of the adjusted close, close, high, low, open stock price and the </w:t>
      </w:r>
      <w:r w:rsidR="00A83794" w:rsidRPr="00A83794">
        <w:t xml:space="preserve">SIA polarity </w:t>
      </w:r>
      <w:r w:rsidR="00A83794">
        <w:t>which consists computations of subjectivity, polarity, negative, positive, and neutral scores</w:t>
      </w:r>
      <w:r w:rsidR="004D4F7C">
        <w:t>.</w:t>
      </w:r>
      <w:r w:rsidR="00A83794">
        <w:t xml:space="preserve"> </w:t>
      </w:r>
      <w:proofErr w:type="gramStart"/>
      <w:r w:rsidR="00A83794">
        <w:t>The</w:t>
      </w:r>
      <w:proofErr w:type="gramEnd"/>
      <w:r w:rsidR="00A83794">
        <w:t xml:space="preserve"> </w:t>
      </w:r>
      <w:r w:rsidR="00ED3465">
        <w:t>“</w:t>
      </w:r>
      <w:r w:rsidR="00A83794">
        <w:t>y</w:t>
      </w:r>
      <w:r w:rsidR="00ED3465">
        <w:t>”</w:t>
      </w:r>
      <w:r w:rsidR="00A83794">
        <w:t xml:space="preserve"> input consist</w:t>
      </w:r>
      <w:r w:rsidR="00ED3465">
        <w:t xml:space="preserve">s of an imputed “label” value that measured the positivity score and assigned 1 for positive scores over 0.15 in the full transcript, based on the average of </w:t>
      </w:r>
      <w:r w:rsidR="00ED3465">
        <w:t>0.150631</w:t>
      </w:r>
      <w:r w:rsidR="00ED3465">
        <w:t xml:space="preserve">, and 0.10 in the prepared remarks, based on the average of </w:t>
      </w:r>
      <w:r w:rsidR="00ED3465">
        <w:t>0.143419</w:t>
      </w:r>
      <w:r w:rsidR="00ED3465">
        <w:t xml:space="preserve">. </w:t>
      </w:r>
      <w:r w:rsidR="00E83714">
        <w:t xml:space="preserve">Based on the f1 score </w:t>
      </w:r>
      <w:r w:rsidR="004D4F7C">
        <w:t>and classification numbers the model performed better with the condensed text in the prepared remarks which makes sense due to the variety of questions and answers included in the full transcript of the calls.</w:t>
      </w:r>
    </w:p>
    <w:p w14:paraId="73F7FDE6" w14:textId="77777777" w:rsidR="001061EB" w:rsidRDefault="001061EB" w:rsidP="001061EB"/>
    <w:p w14:paraId="1C200BE8" w14:textId="3B7572DE" w:rsidR="00A521D9" w:rsidRDefault="00A521D9" w:rsidP="00A521D9">
      <w:r>
        <w:t>Full Transcript</w:t>
      </w:r>
    </w:p>
    <w:p w14:paraId="23C480B2" w14:textId="6CA62FEB" w:rsidR="00F52C17" w:rsidRDefault="00E83714" w:rsidP="00A521D9">
      <w:r>
        <w:rPr>
          <w:noProof/>
        </w:rPr>
        <mc:AlternateContent>
          <mc:Choice Requires="wps">
            <w:drawing>
              <wp:anchor distT="0" distB="0" distL="114300" distR="114300" simplePos="0" relativeHeight="251659264" behindDoc="0" locked="0" layoutInCell="1" allowOverlap="1" wp14:anchorId="3E893BE3" wp14:editId="660F6027">
                <wp:simplePos x="0" y="0"/>
                <wp:positionH relativeFrom="column">
                  <wp:posOffset>3076575</wp:posOffset>
                </wp:positionH>
                <wp:positionV relativeFrom="paragraph">
                  <wp:posOffset>398780</wp:posOffset>
                </wp:positionV>
                <wp:extent cx="142875" cy="152400"/>
                <wp:effectExtent l="19050" t="38100" r="47625" b="38100"/>
                <wp:wrapNone/>
                <wp:docPr id="11" name="Star: 5 Points 11"/>
                <wp:cNvGraphicFramePr/>
                <a:graphic xmlns:a="http://schemas.openxmlformats.org/drawingml/2006/main">
                  <a:graphicData uri="http://schemas.microsoft.com/office/word/2010/wordprocessingShape">
                    <wps:wsp>
                      <wps:cNvSpPr/>
                      <wps:spPr>
                        <a:xfrm>
                          <a:off x="0" y="0"/>
                          <a:ext cx="142875" cy="152400"/>
                        </a:xfrm>
                        <a:prstGeom prst="star5">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D4B95" id="Star: 5 Points 11" o:spid="_x0000_s1026" style="position:absolute;margin-left:242.25pt;margin-top:31.4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" path="m,58211r54574,1l71438,,88301,58212r54574,-1l98724,94188r16864,58212l71438,116422,27287,152400,44151,94188,,58211xe" fillcolor="red" strokecolor="#1f3763 [1604]" strokeweight="1pt">
                <v:stroke joinstyle="miter"/>
                <v:path arrowok="t" o:connecttype="custom" o:connectlocs="0,58211;54574,58212;71438,0;88301,58212;142875,58211;98724,94188;115588,152400;71438,116422;27287,152400;44151,94188;0,58211" o:connectangles="0,0,0,0,0,0,0,0,0,0,0"/>
              </v:shape>
            </w:pict>
          </mc:Fallback>
        </mc:AlternateContent>
      </w:r>
      <w:r w:rsidR="00F52C17">
        <w:rPr>
          <w:noProof/>
        </w:rPr>
        <w:drawing>
          <wp:inline distT="0" distB="0" distL="0" distR="0" wp14:anchorId="66F4EE75" wp14:editId="7085B810">
            <wp:extent cx="3924848" cy="1305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924848" cy="1305107"/>
                    </a:xfrm>
                    <a:prstGeom prst="rect">
                      <a:avLst/>
                    </a:prstGeom>
                  </pic:spPr>
                </pic:pic>
              </a:graphicData>
            </a:graphic>
          </wp:inline>
        </w:drawing>
      </w:r>
    </w:p>
    <w:p w14:paraId="147581ED" w14:textId="44483BD8" w:rsidR="00A521D9" w:rsidRDefault="00F52C17" w:rsidP="00A521D9">
      <w:r>
        <w:rPr>
          <w:noProof/>
        </w:rPr>
        <w:drawing>
          <wp:inline distT="0" distB="0" distL="0" distR="0" wp14:anchorId="222C945A" wp14:editId="6A84D6D6">
            <wp:extent cx="6858000" cy="1097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858000" cy="1097280"/>
                    </a:xfrm>
                    <a:prstGeom prst="rect">
                      <a:avLst/>
                    </a:prstGeom>
                  </pic:spPr>
                </pic:pic>
              </a:graphicData>
            </a:graphic>
          </wp:inline>
        </w:drawing>
      </w:r>
    </w:p>
    <w:p w14:paraId="7B060EE0" w14:textId="448A0288" w:rsidR="00A521D9" w:rsidRDefault="00A521D9" w:rsidP="00A521D9">
      <w:r>
        <w:t>Prepared Remarks</w:t>
      </w:r>
    </w:p>
    <w:p w14:paraId="7D8FFB63" w14:textId="76E8A08A" w:rsidR="00F52C17" w:rsidRPr="00A521D9" w:rsidRDefault="00E83714" w:rsidP="00A521D9">
      <w:r>
        <w:rPr>
          <w:noProof/>
        </w:rPr>
        <mc:AlternateContent>
          <mc:Choice Requires="wps">
            <w:drawing>
              <wp:anchor distT="0" distB="0" distL="114300" distR="114300" simplePos="0" relativeHeight="251661312" behindDoc="0" locked="0" layoutInCell="1" allowOverlap="1" wp14:anchorId="5563CF4F" wp14:editId="7C77B65A">
                <wp:simplePos x="0" y="0"/>
                <wp:positionH relativeFrom="column">
                  <wp:posOffset>3048000</wp:posOffset>
                </wp:positionH>
                <wp:positionV relativeFrom="paragraph">
                  <wp:posOffset>457200</wp:posOffset>
                </wp:positionV>
                <wp:extent cx="142875" cy="152400"/>
                <wp:effectExtent l="19050" t="38100" r="47625" b="38100"/>
                <wp:wrapNone/>
                <wp:docPr id="12" name="Star: 5 Points 12"/>
                <wp:cNvGraphicFramePr/>
                <a:graphic xmlns:a="http://schemas.openxmlformats.org/drawingml/2006/main">
                  <a:graphicData uri="http://schemas.microsoft.com/office/word/2010/wordprocessingShape">
                    <wps:wsp>
                      <wps:cNvSpPr/>
                      <wps:spPr>
                        <a:xfrm>
                          <a:off x="0" y="0"/>
                          <a:ext cx="142875" cy="152400"/>
                        </a:xfrm>
                        <a:prstGeom prst="star5">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1015D" id="Star: 5 Points 12" o:spid="_x0000_s1026" style="position:absolute;margin-left:240pt;margin-top:36pt;width:11.2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" path="m,58211r54574,1l71438,,88301,58212r54574,-1l98724,94188r16864,58212l71438,116422,27287,152400,44151,94188,,58211xe" fillcolor="red" strokecolor="#1f3763 [1604]" strokeweight="1pt">
                <v:stroke joinstyle="miter"/>
                <v:path arrowok="t" o:connecttype="custom" o:connectlocs="0,58211;54574,58212;71438,0;88301,58212;142875,58211;98724,94188;115588,152400;71438,116422;27287,152400;44151,94188;0,58211" o:connectangles="0,0,0,0,0,0,0,0,0,0,0"/>
              </v:shape>
            </w:pict>
          </mc:Fallback>
        </mc:AlternateContent>
      </w:r>
      <w:r w:rsidR="001061EB">
        <w:rPr>
          <w:noProof/>
        </w:rPr>
        <w:drawing>
          <wp:inline distT="0" distB="0" distL="0" distR="0" wp14:anchorId="51F069AE" wp14:editId="731FA5E3">
            <wp:extent cx="3829584" cy="1305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829584" cy="1305107"/>
                    </a:xfrm>
                    <a:prstGeom prst="rect">
                      <a:avLst/>
                    </a:prstGeom>
                  </pic:spPr>
                </pic:pic>
              </a:graphicData>
            </a:graphic>
          </wp:inline>
        </w:drawing>
      </w:r>
    </w:p>
    <w:p w14:paraId="7FBA1D4A" w14:textId="06A8A7E3" w:rsidR="00A521D9" w:rsidRPr="00A521D9" w:rsidRDefault="00F52C17" w:rsidP="00475E5B">
      <w:r>
        <w:rPr>
          <w:noProof/>
        </w:rPr>
        <w:drawing>
          <wp:inline distT="0" distB="0" distL="0" distR="0" wp14:anchorId="0F3D6258" wp14:editId="7DDA517F">
            <wp:extent cx="6858000" cy="1043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858000" cy="1043305"/>
                    </a:xfrm>
                    <a:prstGeom prst="rect">
                      <a:avLst/>
                    </a:prstGeom>
                  </pic:spPr>
                </pic:pic>
              </a:graphicData>
            </a:graphic>
          </wp:inline>
        </w:drawing>
      </w:r>
    </w:p>
    <w:sectPr w:rsidR="00A521D9" w:rsidRPr="00A521D9" w:rsidSect="003F10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3331C" w14:textId="77777777" w:rsidR="007578F3" w:rsidRDefault="007578F3" w:rsidP="00D21FA5">
      <w:pPr>
        <w:spacing w:after="0" w:line="240" w:lineRule="auto"/>
      </w:pPr>
      <w:r>
        <w:separator/>
      </w:r>
    </w:p>
  </w:endnote>
  <w:endnote w:type="continuationSeparator" w:id="0">
    <w:p w14:paraId="72003FEF" w14:textId="77777777" w:rsidR="007578F3" w:rsidRDefault="007578F3" w:rsidP="00D2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8A132" w14:textId="77777777" w:rsidR="007578F3" w:rsidRDefault="007578F3" w:rsidP="00D21FA5">
      <w:pPr>
        <w:spacing w:after="0" w:line="240" w:lineRule="auto"/>
      </w:pPr>
      <w:r>
        <w:separator/>
      </w:r>
    </w:p>
  </w:footnote>
  <w:footnote w:type="continuationSeparator" w:id="0">
    <w:p w14:paraId="699054E5" w14:textId="77777777" w:rsidR="007578F3" w:rsidRDefault="007578F3" w:rsidP="00D21FA5">
      <w:pPr>
        <w:spacing w:after="0" w:line="240" w:lineRule="auto"/>
      </w:pPr>
      <w:r>
        <w:continuationSeparator/>
      </w:r>
    </w:p>
  </w:footnote>
  <w:footnote w:id="1">
    <w:p w14:paraId="0FA53C0D" w14:textId="14363BDB" w:rsidR="00D21FA5" w:rsidRDefault="00D21FA5">
      <w:pPr>
        <w:pStyle w:val="FootnoteText"/>
      </w:pPr>
      <w:r>
        <w:rPr>
          <w:rStyle w:val="FootnoteReference"/>
        </w:rPr>
        <w:footnoteRef/>
      </w:r>
      <w:r>
        <w:t xml:space="preserve"> </w:t>
      </w:r>
      <w:r>
        <w:t>http://comp.social.gatech.edu/papers/icwsm14.vader.hutto.pdf</w:t>
      </w:r>
    </w:p>
  </w:footnote>
  <w:footnote w:id="2">
    <w:p w14:paraId="56D77514" w14:textId="42F52ADD" w:rsidR="007D10EE" w:rsidRDefault="007D10EE">
      <w:pPr>
        <w:pStyle w:val="FootnoteText"/>
      </w:pPr>
      <w:r>
        <w:rPr>
          <w:rStyle w:val="FootnoteReference"/>
        </w:rPr>
        <w:footnoteRef/>
      </w:r>
      <w:r>
        <w:t xml:space="preserve"> </w:t>
      </w:r>
      <w:r w:rsidRPr="007D10EE">
        <w:t>https://www.cs.uic.edu/~liub/FBS/sentiment-opinion-emotion-analysis.html</w:t>
      </w:r>
    </w:p>
  </w:footnote>
  <w:footnote w:id="3">
    <w:p w14:paraId="7836EFA6" w14:textId="77777777" w:rsidR="007D10EE" w:rsidRDefault="007D10EE" w:rsidP="007D10EE">
      <w:pPr>
        <w:pStyle w:val="FootnoteText"/>
      </w:pPr>
      <w:r>
        <w:rPr>
          <w:rStyle w:val="FootnoteReference"/>
        </w:rPr>
        <w:footnoteRef/>
      </w:r>
      <w:r>
        <w:t xml:space="preserve"> </w:t>
      </w:r>
      <w:r w:rsidRPr="007D10EE">
        <w:t>https://sraf.nd.edu/textual-analysis/resources/#Master%20Dictionary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FC"/>
    <w:rsid w:val="001061EB"/>
    <w:rsid w:val="001B3326"/>
    <w:rsid w:val="002945C2"/>
    <w:rsid w:val="003A1583"/>
    <w:rsid w:val="003F103F"/>
    <w:rsid w:val="00475E5B"/>
    <w:rsid w:val="0049764B"/>
    <w:rsid w:val="004C4F2C"/>
    <w:rsid w:val="004D4F7C"/>
    <w:rsid w:val="006210F2"/>
    <w:rsid w:val="006428A0"/>
    <w:rsid w:val="00667DED"/>
    <w:rsid w:val="007578F3"/>
    <w:rsid w:val="007D10EE"/>
    <w:rsid w:val="00954614"/>
    <w:rsid w:val="009E0A0D"/>
    <w:rsid w:val="009E46FC"/>
    <w:rsid w:val="00A521D9"/>
    <w:rsid w:val="00A83794"/>
    <w:rsid w:val="00AC47D3"/>
    <w:rsid w:val="00B425E1"/>
    <w:rsid w:val="00B67AF3"/>
    <w:rsid w:val="00C65873"/>
    <w:rsid w:val="00D21FA5"/>
    <w:rsid w:val="00E623F7"/>
    <w:rsid w:val="00E83714"/>
    <w:rsid w:val="00ED3465"/>
    <w:rsid w:val="00F243A3"/>
    <w:rsid w:val="00F2719A"/>
    <w:rsid w:val="00F52C17"/>
    <w:rsid w:val="00F6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EC4B"/>
  <w15:chartTrackingRefBased/>
  <w15:docId w15:val="{C4D0C03B-4F6F-471F-B4F8-769D5FEA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21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FA5"/>
    <w:rPr>
      <w:sz w:val="20"/>
      <w:szCs w:val="20"/>
    </w:rPr>
  </w:style>
  <w:style w:type="character" w:styleId="FootnoteReference">
    <w:name w:val="footnote reference"/>
    <w:basedOn w:val="DefaultParagraphFont"/>
    <w:uiPriority w:val="99"/>
    <w:semiHidden/>
    <w:unhideWhenUsed/>
    <w:rsid w:val="00D21FA5"/>
    <w:rPr>
      <w:vertAlign w:val="superscript"/>
    </w:rPr>
  </w:style>
  <w:style w:type="table" w:styleId="TableGrid">
    <w:name w:val="Table Grid"/>
    <w:basedOn w:val="TableNormal"/>
    <w:uiPriority w:val="39"/>
    <w:rsid w:val="007D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9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C0FD-7FCA-4379-8A7B-E89C14EB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Fuentes</dc:creator>
  <cp:keywords/>
  <dc:description/>
  <cp:lastModifiedBy>K Fuentes</cp:lastModifiedBy>
  <cp:revision>16</cp:revision>
  <dcterms:created xsi:type="dcterms:W3CDTF">2021-01-26T00:13:00Z</dcterms:created>
  <dcterms:modified xsi:type="dcterms:W3CDTF">2021-01-26T03:36:00Z</dcterms:modified>
</cp:coreProperties>
</file>