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D74B5" w14:textId="13D4F48D" w:rsidR="00AF424B" w:rsidRDefault="00AC4F05">
      <w:r>
        <w:t>Stuk 1</w:t>
      </w:r>
      <w:bookmarkStart w:id="0" w:name="_GoBack"/>
      <w:bookmarkEnd w:id="0"/>
    </w:p>
    <w:sectPr w:rsidR="00AF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FB"/>
    <w:rsid w:val="004240FB"/>
    <w:rsid w:val="00AC4F05"/>
    <w:rsid w:val="00A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7B0F"/>
  <w15:chartTrackingRefBased/>
  <w15:docId w15:val="{D8D49785-2F72-45BC-8B14-1BEE69F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Vlaamse overheid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Oeyen, Quincy</dc:creator>
  <cp:keywords/>
  <dc:description/>
  <cp:lastModifiedBy>Oeyen, Quincy</cp:lastModifiedBy>
  <cp:revision>2</cp:revision>
  <dcterms:created xsi:type="dcterms:W3CDTF">2020-04-24T15:44:00Z</dcterms:created>
  <dcterms:modified xsi:type="dcterms:W3CDTF">2020-04-24T15:44:00Z</dcterms:modified>
</cp:coreProperties>
</file>