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Interface</w:t>
      </w:r>
      <w:r>
        <w:t xml:space="preserve"> </w:t>
      </w:r>
      <w:r>
        <w:t xml:space="preserve">Requirements</w:t>
      </w:r>
      <w:r>
        <w:t xml:space="preserve"> </w:t>
      </w:r>
      <w:r>
        <w:t xml:space="preserve">Specification</w:t>
      </w:r>
      <w:r>
        <w:t xml:space="preserve"> </w:t>
      </w:r>
      <w:r>
        <w:t xml:space="preserve">(IRS)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1" w:name="interface-requirements-specification-irs"/>
    <w:p>
      <w:pPr>
        <w:pStyle w:val="Heading1"/>
      </w:pPr>
      <w:r>
        <w:t xml:space="preserve">Interface Requirements Specification (IRS)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IRS-001: Interface Identification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Name</w:t>
      </w:r>
      <w:r>
        <w:t xml:space="preserve">: [Interface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Identifier</w:t>
      </w:r>
      <w:r>
        <w:t xml:space="preserve">: [IF-001]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interface-overview"/>
    <w:p>
      <w:pPr>
        <w:pStyle w:val="Heading3"/>
      </w:pPr>
      <w:r>
        <w:t xml:space="preserve">1.2 Interface Overview</w:t>
      </w:r>
    </w:p>
    <w:p>
      <w:pPr>
        <w:pStyle w:val="FirstParagraph"/>
      </w:pPr>
      <w:r>
        <w:rPr>
          <w:bCs/>
          <w:b/>
        </w:rPr>
        <w:t xml:space="preserve">IRS-002: Interface Purpose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[primary interface purpose and functionality]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[key operational capabilities]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[specified systems/components]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IRS-003: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7" w:name="interface-requirements"/>
    <w:p>
      <w:pPr>
        <w:pStyle w:val="Heading2"/>
      </w:pPr>
      <w:r>
        <w:t xml:space="preserve">3. Interface Requirements</w:t>
      </w:r>
    </w:p>
    <w:bookmarkStart w:id="24" w:name="interface-description"/>
    <w:p>
      <w:pPr>
        <w:pStyle w:val="Heading3"/>
      </w:pPr>
      <w:r>
        <w:t xml:space="preserve">3.1 Interface Description</w:t>
      </w:r>
    </w:p>
    <w:p>
      <w:pPr>
        <w:pStyle w:val="FirstParagraph"/>
      </w:pPr>
      <w:r>
        <w:rPr>
          <w:bCs/>
          <w:b/>
        </w:rPr>
        <w:t xml:space="preserve">IRS-004: Interface Entities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connect the following entities:</w:t>
      </w:r>
      <w:r>
        <w:t xml:space="preserve"> </w:t>
      </w:r>
      <w:r>
        <w:t xml:space="preserve">- [System/Component A]</w:t>
      </w:r>
      <w:r>
        <w:t xml:space="preserve"> </w:t>
      </w:r>
      <w:r>
        <w:t xml:space="preserve">- [System/Component B]</w:t>
      </w:r>
    </w:p>
    <w:p>
      <w:pPr>
        <w:pStyle w:val="BodyText"/>
      </w:pPr>
      <w:r>
        <w:rPr>
          <w:bCs/>
          <w:b/>
        </w:rPr>
        <w:t xml:space="preserve">IRS-005: Interface Type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of type [hardware/software/network/user]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[protocol/format/standard]</w:t>
      </w:r>
    </w:p>
    <w:bookmarkEnd w:id="24"/>
    <w:bookmarkStart w:id="25" w:name="functional-requirements"/>
    <w:p>
      <w:pPr>
        <w:pStyle w:val="Heading3"/>
      </w:pPr>
      <w:r>
        <w:t xml:space="preserve">3.2 Functional Requirements</w:t>
      </w:r>
    </w:p>
    <w:p>
      <w:pPr>
        <w:pStyle w:val="FirstParagraph"/>
      </w:pPr>
      <w:r>
        <w:rPr>
          <w:bCs/>
          <w:b/>
        </w:rPr>
        <w:t xml:space="preserve">IRS-006: Data Exchange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data exchange in [format]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validate all incoming and outgoing data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all data transactions</w:t>
      </w:r>
    </w:p>
    <w:p>
      <w:pPr>
        <w:pStyle w:val="BodyText"/>
      </w:pPr>
      <w:r>
        <w:rPr>
          <w:bCs/>
          <w:b/>
        </w:rPr>
        <w:t xml:space="preserve">IRS-007: Timing and Performance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respond within [X] milliseconds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[Y] transactions per second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[Z] concurrent connections</w:t>
      </w:r>
    </w:p>
    <w:bookmarkEnd w:id="25"/>
    <w:bookmarkStart w:id="26" w:name="security-and-safety-requirements"/>
    <w:p>
      <w:pPr>
        <w:pStyle w:val="Heading3"/>
      </w:pPr>
      <w:r>
        <w:t xml:space="preserve">3.3 Security and Safety Requirements</w:t>
      </w:r>
    </w:p>
    <w:p>
      <w:pPr>
        <w:pStyle w:val="FirstParagraph"/>
      </w:pPr>
      <w:r>
        <w:rPr>
          <w:bCs/>
          <w:b/>
        </w:rPr>
        <w:t xml:space="preserve">IRS-008: Security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authentication and authorization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encrypt sensitive data in transit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security events</w:t>
      </w:r>
    </w:p>
    <w:p>
      <w:pPr>
        <w:pStyle w:val="BodyText"/>
      </w:pPr>
      <w:r>
        <w:rPr>
          <w:bCs/>
          <w:b/>
        </w:rPr>
        <w:t xml:space="preserve">IRS-009: Safety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prevent unsafe operations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error handling and recovery</w:t>
      </w:r>
    </w:p>
    <w:bookmarkEnd w:id="26"/>
    <w:bookmarkEnd w:id="27"/>
    <w:bookmarkStart w:id="28" w:name="qualification-provisions"/>
    <w:p>
      <w:pPr>
        <w:pStyle w:val="Heading2"/>
      </w:pPr>
      <w:r>
        <w:t xml:space="preserve">4. Qualification Provisions</w:t>
      </w:r>
    </w:p>
    <w:p>
      <w:pPr>
        <w:pStyle w:val="FirstParagraph"/>
      </w:pPr>
      <w:r>
        <w:rPr>
          <w:bCs/>
          <w:b/>
        </w:rPr>
        <w:t xml:space="preserve">IRS-010: Testing Methods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tested using simulation and integration tests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pass all performance and security tests</w:t>
      </w:r>
    </w:p>
    <w:bookmarkEnd w:id="28"/>
    <w:bookmarkStart w:id="29" w:name="traceability"/>
    <w:p>
      <w:pPr>
        <w:pStyle w:val="Heading2"/>
      </w:pPr>
      <w:r>
        <w:t xml:space="preserve">5. Traceability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IRS-002, IRS-003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IRS-004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IRS-005, IRS-006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IRS-008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IRS-009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</w:tbl>
    <w:bookmarkEnd w:id="29"/>
    <w:bookmarkStart w:id="30" w:name="notes"/>
    <w:p>
      <w:pPr>
        <w:pStyle w:val="Heading2"/>
      </w:pPr>
      <w:r>
        <w:t xml:space="preserve">6.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IRS</w:t>
      </w:r>
      <w:r>
        <w:t xml:space="preserve">: Interface Requirements Specification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Protocol</w:t>
      </w:r>
      <w:r>
        <w:t xml:space="preserve">: Set of rules for data exchange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Requirements Specification (IRS)</dc:title>
  <dc:creator>Development Team</dc:creator>
  <cp:keywords/>
  <dcterms:created xsi:type="dcterms:W3CDTF">2025-06-27T03:46:31Z</dcterms:created>
  <dcterms:modified xsi:type="dcterms:W3CDTF">2025-06-27T03:46:31Z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Interface Requirements Specification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