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September 1,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85</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8</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27</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50</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6</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5</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8</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15.3%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52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61.2%</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2 participants are partway through Level II (Step 1 of J72) and have been included in “No steps completed” as they have not yet fully completed a J72 step. The platform increments a step counter when a sub-journey is started, not when it is completed; the dashboard “In Progress” count (27) reflects this platform behavior.</w:t>
      </w:r>
    </w:p>
    <w:p>
      <w:pPr>
        <w:spacing w:before="0" w:after="80"/>
      </w:pPr>
    </w:p>
    <w:p>
      <w:pPr>
        <w:spacing w:after="0" w:before="0"/>
      </w:pPr>
      <w:r>
        <w:rPr>
          <w:rFonts w:ascii="Arial" w:hAnsi="Arial" w:cs="Arial"/>
          <w:b w:val="0"/>
          <w:i w:val="0"/>
          <w:color w:val="444444"/>
          <w:sz w:val="18"/>
        </w:rPr>
        <w:t>27 participants are in progress across all groups and 8 have fully completed J72. Journey 89 (6 external collaborators from 3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80.0%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1 participants are partway through Level II (Step 1 of J76) and have been included in “No steps completed” as they have not yet fully completed a J76 step. The platform increments a step counter when a sub-journey is started, not when it is completed; the dashboard “In Progress” count (1)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4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16.7%</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33.3%</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Patrick Nkwopara have completed all 4 items.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29.2%</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27.8%</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16</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22.2%</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15</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20.8%</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16.7%</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16.7%</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66.6%</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6 external collaborators enrolled in Journey 89. 1 participants have fully completed all 4 steps. 1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September 1,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69</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22</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10.1%</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13</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33.3%</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85</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27</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9.4%</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6</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16.7%</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100.0%</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33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0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80.0%</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6</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16.7%</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29</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30.9%</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7</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66.7%</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72</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21</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15</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29.2%</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33 participants have completed at least one full step of the Southridge Site Certification (Journey 72): 27 ASI employees, 4 contractors, and 2 RDO Equipment. 8 have fully completed all 4 steps. Of the 3 Journey 89 participants who have progressed, 1 have fully completed all 4 J89 items (Patrick Nkwopara);</w:t>
      </w:r>
    </w:p>
    <w:p>
      <w:pPr>
        <w:spacing w:before="160" w:after="60"/>
      </w:pPr>
      <w:r>
        <w:rPr>
          <w:rFonts w:ascii="Arial" w:hAnsi="Arial" w:cs="Arial"/>
          <w:b/>
          <w:i w:val="0"/>
          <w:color w:val="375623"/>
          <w:sz w:val="20"/>
        </w:rPr>
        <w:t>Completed — 4 of 4 Steps (7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75% Complete — 3 of 4 Steps (10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bl>
    <w:p>
      <w:pPr>
        <w:spacing w:before="0" w:after="200"/>
      </w:pPr>
    </w:p>
    <w:p>
      <w:pPr>
        <w:spacing w:before="80" w:after="60"/>
      </w:pPr>
      <w:r>
        <w:rPr>
          <w:rFonts w:ascii="Arial" w:hAnsi="Arial" w:cs="Arial"/>
          <w:b/>
          <w:i w:val="0"/>
          <w:color w:val="7F6000"/>
          <w:sz w:val="20"/>
        </w:rPr>
        <w:t>50% Complete — 2 of 4 Steps (9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974706"/>
          <w:sz w:val="20"/>
        </w:rPr>
        <w:t>25% Complete — 1 of 4 Steps (1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3 of the 6 external collaborators enrolled in the Southridge Collaborator Site Certification (Journey 89) have progressed through at least one item; 1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3 collaborators have not yet started as of the morning of September 1,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4 managers have completed at least one full step of the Level III Safety Certification for Managers (Journey 76). 4 have fully completed both steps; 0 have completed Step 1 (Level II Safety Certification) and are working toward the Level III certification.</w:t>
      </w:r>
    </w:p>
    <w:p>
      <w:pPr>
        <w:spacing w:before="80" w:after="60"/>
      </w:pPr>
      <w:r>
        <w:rPr>
          <w:rFonts w:ascii="Arial" w:hAnsi="Arial" w:cs="Arial"/>
          <w:b/>
          <w:i w:val="0"/>
          <w:color w:val="375623"/>
          <w:sz w:val="20"/>
        </w:rPr>
        <w:t>Completed — 2 of 2 Steps (4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r>
    </w:tbl>
    <w:p>
      <w:pPr>
        <w:spacing w:before="0" w:after="200"/>
      </w:pPr>
    </w:p>
    <w:p>
      <w:pPr>
        <w:spacing w:before="80" w:after="60"/>
      </w:pPr>
      <w:r>
        <w:rPr>
          <w:rFonts w:ascii="Arial" w:hAnsi="Arial" w:cs="Arial"/>
          <w:b/>
          <w:i w:val="0"/>
          <w:color w:val="7F6000"/>
          <w:sz w:val="20"/>
        </w:rPr>
        <w:t>50% Complete — 1 of 2 Steps (0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69 employees enrolled — grouped by manager — as of the morning of September 1, 2026</w:t>
      </w:r>
    </w:p>
    <w:p>
      <w:pPr>
        <w:spacing w:before="0" w:after="120"/>
      </w:pPr>
    </w:p>
    <w:p>
      <w:pPr>
        <w:spacing w:after="100" w:before="0"/>
      </w:pPr>
      <w:r>
        <w:rPr>
          <w:rFonts w:ascii="Arial" w:hAnsi="Arial" w:cs="Arial"/>
          <w:b w:val="0"/>
          <w:i w:val="0"/>
          <w:color w:val="444444"/>
          <w:sz w:val="18"/>
        </w:rPr>
        <w:t>All 69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Mikey Reimer</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(68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aaron.etienne@asirobots.com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anthony.campanella@asirobots.com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averi.shields@asirobots.com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blake.barber@asirobots.com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bobby.capersjr@asirobots.com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brian.norman@asirobots.com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cara.bell@asirobots.com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dale.pratt@asirobots.com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dallas.ferguson@asirobots.com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daniel.hornberger@asirobots.com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daniel.summit@asirobots.com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darren.herbst@asirobots.com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davin.waters@asirobots.com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dennis.young@asirobots.com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derek.benallie@asirobots.com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derek.christensen@asirobots.com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garrett.winward@asirobots.com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ian.reid@asirobots.com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jay.mcneill@asirobots.com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jeff.ferrin@asirobots.com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jeffrey.taylor@asirobots.com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kris.price@asirobots.com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kristopher.luthy@asirobots.com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landon.myers@asirobots.com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mckay.colleni@asirobots.com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nitin.chandrasekhar@asirobots.com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rb.whitaker@asirobots.com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ryan.johnson@asirobots.com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ryan.ryder@asirobots.com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taylor.bybee@asirobots.com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tommy.morse@asirobots.com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tyson.olsen@asirobots.com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valarie.adams@asirobots.com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13 sub-contractors enrolled — contractor.asirobots.com accounts — as of the morning of September 1, 2026</w:t>
      </w:r>
    </w:p>
    <w:p>
      <w:pPr>
        <w:spacing w:before="0" w:after="120"/>
      </w:pPr>
    </w:p>
    <w:p>
      <w:pPr>
        <w:spacing w:after="100" w:before="0"/>
      </w:pPr>
      <w:r>
        <w:rPr>
          <w:rFonts w:ascii="Arial" w:hAnsi="Arial" w:cs="Arial"/>
          <w:b w:val="0"/>
          <w:i w:val="0"/>
          <w:color w:val="444444"/>
          <w:sz w:val="18"/>
        </w:rPr>
        <w:t>13 sub-contractors supporting ASI development teams are enrolled in the Southridge Site Certification. 4 have started at least one step; 0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3 external partner employees enrolled — rdoequipment.com accounts — as of the morning of September 1,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3 RDO employees are enrolled in the Southridge Site Certification. 2 have started at least one step; 1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6 collaborators from 3 partner organizations — Southridge Collaborator Site Certification — as of the morning of September 1, 2026</w:t>
      </w:r>
    </w:p>
    <w:p>
      <w:pPr>
        <w:spacing w:before="0" w:after="120"/>
      </w:pPr>
    </w:p>
    <w:p>
      <w:pPr>
        <w:spacing w:after="100" w:before="0"/>
      </w:pPr>
      <w:r>
        <w:rPr>
          <w:rFonts w:ascii="Arial" w:hAnsi="Arial" w:cs="Arial"/>
          <w:b w:val="0"/>
          <w:i w:val="0"/>
          <w:color w:val="444444"/>
          <w:sz w:val="18"/>
        </w:rPr>
        <w:t>External collaborators from three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85 participants enrolled in the Southridge Site Certification (Journey 72) as of the morning of September 1,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5 participants enrolled in the Level III Safety Certification for Managers (Journey 76) as of the morning of September 1,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72 participants enrolled in the Level II Safety Certification (ASI employees, contractors, and RDO) as of the morning of September 1,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72</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21</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36</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15</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29.2%</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27.8%</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16</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22.2%</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15</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20.8%</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17</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9</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5</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w:t>
            </w:r>
          </w:p>
        </w:tc>
      </w:tr>
    </w:tbl>
    <w:p>
      <w:pPr>
        <w:spacing w:before="0" w:after="280"/>
      </w:pPr>
    </w:p>
    <w:p>
      <w:pPr>
        <w:spacing w:before="0" w:after="60"/>
      </w:pPr>
      <w:r>
        <w:rPr>
          <w:rFonts w:ascii="Arial" w:hAnsi="Arial" w:cs="Arial"/>
          <w:b/>
          <w:i w:val="0"/>
          <w:color w:val="2E75B6"/>
          <w:sz w:val="20"/>
        </w:rPr>
        <w:t>Level II Safety Certification — Completed Participants (21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bl>
    <w:p>
      <w:pPr>
        <w:spacing w:before="0" w:after="280"/>
      </w:pPr>
    </w:p>
    <w:p>
      <w:pPr>
        <w:spacing w:before="0" w:after="60"/>
      </w:pPr>
      <w:r>
        <w:rPr>
          <w:rFonts w:ascii="Arial" w:hAnsi="Arial" w:cs="Arial"/>
          <w:b/>
          <w:i w:val="0"/>
          <w:color w:val="2E75B6"/>
          <w:sz w:val="20"/>
        </w:rPr>
        <w:t>Level II Safety Certification — Full Enrollment List (72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Lima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Tomasz Salamon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6 participants enrolled in the Level II Collaborator Safety Certification as of the morning of September 1,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6</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4</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(6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September 1, 2026, 8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