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16,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450</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149</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260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26</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17</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260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57.8%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(138) reflects this platform behavior.</w:t>
      </w:r>
    </w:p>
    <w:p>
      <w:pPr>
        <w:spacing w:after="80" w:before="0"/>
      </w:pPr>
      <w:r>
        <w:t xml:space="preserve"/>
      </w:r>
    </w:p>
    <w:p>
      <w:pPr>
        <w:spacing w:after="0"/>
      </w:pPr>
      <w:r>
        <w:rPr>
          <w:rFonts w:ascii="Arial" w:cs="Arial" w:eastAsia="Arial" w:hAnsi="Arial"/>
          <w:color w:val="444444"/>
          <w:sz w:val="18"/>
          <w:szCs w:val="18"/>
        </w:rPr>
        <w:t xml:space="preserve">149 participants are in progress across all groups and 41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31.7%</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61.0%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11 participants are partway through Level II (Step 1 of J76) and have been included in “No steps completed” as they have not yet fully completed a J76 step. The platform increments a step counter when a sub-journey is started, not when it is completed; the dashboard “In Progress” count (17)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26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32.3%</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132</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16,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193 participants have completed at least one full step of the Southridge Site Certification (Journey 72): 138 ASI employees, 34 contractors, and 21 RDO Equipment. 61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(41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(77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(15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(5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16,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32 managers have completed at least one full step of the Level III Safety Certification for Managers (Journey 76). 26 have fully completed both steps; 6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16,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450 enrollees as of the morning of June 16, 2026, with 61 fully completed. Journey 89 has 38 external collaborators from 4 partner organizations; 4 collaborators have fully completed J89. Journey 76 has 82 ASI managers enrolled, with 26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16,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16,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16,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34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16,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16,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16,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72) as of the morning of June 16,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16,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504 participants enrolled in the Level II Safety Certification (ASI employees, contractors, and RDO) as of the morning of June 16,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504</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163</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198</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143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32.3%</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132</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118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89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97</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28</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(163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(504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16,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16,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2026-06-16T14:57:51.632Z</dcterms:created>
  <dcterms:modified xsi:type="dcterms:W3CDTF">2026-06-16T14:57:51.642Z</dcterms:modified>
</cp:coreProperties>
</file>

<file path=docProps/custom.xml><?xml version="1.0" encoding="utf-8"?>
<Properties xmlns="http://schemas.openxmlformats.org/officeDocument/2006/custom-properties" xmlns:vt="http://schemas.openxmlformats.org/officeDocument/2006/docPropsVTypes"/>
</file>