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146</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(146) reflects this platform behavior.</w:t>
      </w:r>
    </w:p>
    <w:p>
      <w:pPr>
        <w:spacing w:before="0" w:after="80"/>
      </w:pPr>
    </w:p>
    <w:p>
      <w:pPr>
        <w:spacing w:after="0" w:before="0"/>
      </w:pPr>
      <w:r>
        <w:rPr>
          <w:rFonts w:ascii="Arial" w:hAnsi="Arial" w:cs="Arial"/>
          <w:b w:val="0"/>
          <w:i w:val="0"/>
          <w:color w:val="444444"/>
          <w:sz w:val="18"/>
        </w:rPr>
        <w:t>146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40</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146</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42.4%</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257 participants have completed at least one full step of the Southridge Site Certification (Journey 72): 167 ASI employees, 60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21,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147 sub-contractors enrolled — contractor.asirobots.com accounts — as of the morning of October 21, 2026</w:t>
      </w:r>
    </w:p>
    <w:p>
      <w:pPr>
        <w:spacing w:before="0" w:after="120"/>
      </w:pPr>
    </w:p>
    <w:p>
      <w:pPr>
        <w:spacing w:after="100" w:before="0"/>
      </w:pPr>
      <w:r>
        <w:rPr>
          <w:rFonts w:ascii="Arial" w:hAnsi="Arial" w:cs="Arial"/>
          <w:b w:val="0"/>
          <w:i w:val="0"/>
          <w:color w:val="444444"/>
          <w:sz w:val="18"/>
        </w:rPr>
        <w:t>147 sub-contractors supporting ASI development teams are enrolled in the Southridge Site Certification. 60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21,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21,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21,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