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31,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102</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59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61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59.8%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2 participants are partway through Level II (Step 1 of J72) and have been included in “No steps completed” as they have not yet fully completed a J72 step. The platform increments a step counter when a sub-journey is started, not when it is completed; the dashboard “In Progress” count (32) reflects this platform behavior.</w:t>
      </w:r>
    </w:p>
    <w:p>
      <w:pPr>
        <w:spacing w:before="0" w:after="80"/>
      </w:pPr>
    </w:p>
    <w:p>
      <w:pPr>
        <w:spacing w:after="0" w:before="0"/>
      </w:pPr>
      <w:r>
        <w:rPr>
          <w:rFonts w:ascii="Arial" w:hAnsi="Arial" w:cs="Arial"/>
          <w:b w:val="0"/>
          <w:i w:val="0"/>
          <w:color w:val="444444"/>
          <w:sz w:val="18"/>
        </w:rPr>
        <w:t>32 participants are in progress across all groups and 11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57.1%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42.9%</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 participants are partway through Level II (Step 1 of J76) and have been included in “No steps completed” as they have not yet fully completed a J76 step. The platform increments a step counter when a sub-journey is started, not when it is completed; the dashboard “In Progress” count (1)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4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66.6%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6 external collaborators enrolled in Journey 89. 1 participants have fully completed all 4 steps. 1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31,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32</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59</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10.8%</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57.1%</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16.7%</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47.4%</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89</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28</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31.5%</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41 participants have completed at least one full step of the Southridge Site Certification (Journey 72): 27 ASI employees, 4 contractors, and 10 RDO Equipment. 11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(7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(10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bl>
    <w:p>
      <w:pPr>
        <w:spacing w:before="0" w:after="200"/>
      </w:pPr>
    </w:p>
    <w:p>
      <w:pPr>
        <w:spacing w:before="80" w:after="60"/>
      </w:pPr>
      <w:r>
        <w:rPr>
          <w:rFonts w:ascii="Arial" w:hAnsi="Arial" w:cs="Arial"/>
          <w:b/>
          <w:i w:val="0"/>
          <w:color w:val="7F6000"/>
          <w:sz w:val="20"/>
        </w:rPr>
        <w:t>50% Complete — 2 of 4 Steps (9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31,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 managers have completed at least one full step of the Level III Safety Certification for Managers (Journey 76). 4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(4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69 employees enrolled — grouped by manager — as of the morning of August 31, 2026</w:t>
      </w:r>
    </w:p>
    <w:p>
      <w:pPr>
        <w:spacing w:before="0" w:after="120"/>
      </w:pPr>
    </w:p>
    <w:p>
      <w:pPr>
        <w:spacing w:after="100" w:before="0"/>
      </w:pPr>
      <w:r>
        <w:rPr>
          <w:rFonts w:ascii="Arial" w:hAnsi="Arial" w:cs="Arial"/>
          <w:b w:val="0"/>
          <w:i w:val="0"/>
          <w:color w:val="444444"/>
          <w:sz w:val="18"/>
        </w:rPr>
        <w:t>All 69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(68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kristopher.luthy@asirobots.com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 sub-contractors enrolled — contractor.asirobots.com accounts — as of the morning of August 31, 2026</w:t>
      </w:r>
    </w:p>
    <w:p>
      <w:pPr>
        <w:spacing w:before="0" w:after="120"/>
      </w:pPr>
    </w:p>
    <w:p>
      <w:pPr>
        <w:spacing w:after="100" w:before="0"/>
      </w:pPr>
      <w:r>
        <w:rPr>
          <w:rFonts w:ascii="Arial" w:hAnsi="Arial" w:cs="Arial"/>
          <w:b w:val="0"/>
          <w:i w:val="0"/>
          <w:color w:val="444444"/>
          <w:sz w:val="18"/>
        </w:rPr>
        <w:t>14 sub-contractors supporting ASI development teams are enrolled in the Southridge Site Certification. 4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19 external partner employees enrolled — rdoequipment.com accounts — as of the morning of August 31,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19 RDO employees are enrolled in the Southridge Site Certification. 10 have started at least one step; 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31,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102 participants enrolled in the Southridge Site Certification (Journey 72) as of the morning of August 31,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 participants enrolled in the Level III Safety Certification for Managers (Journey 76) as of the morning of August 31,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89 participants enrolled in the Level II Safety Certification (ASI employees, contractors, and RDO) as of the morning of August 31,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89</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28</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37</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28</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16.9%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8</w:t>
            </w:r>
          </w:p>
        </w:tc>
      </w:tr>
    </w:tbl>
    <w:p>
      <w:pPr>
        <w:spacing w:before="0" w:after="280"/>
      </w:pPr>
    </w:p>
    <w:p>
      <w:pPr>
        <w:spacing w:before="0" w:after="60"/>
      </w:pPr>
      <w:r>
        <w:rPr>
          <w:rFonts w:ascii="Arial" w:hAnsi="Arial" w:cs="Arial"/>
          <w:b/>
          <w:i w:val="0"/>
          <w:color w:val="2E75B6"/>
          <w:sz w:val="20"/>
        </w:rPr>
        <w:t>Level II Safety Certification — Completed Participants (28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bl>
    <w:p>
      <w:pPr>
        <w:spacing w:before="0" w:after="280"/>
      </w:pPr>
    </w:p>
    <w:p>
      <w:pPr>
        <w:spacing w:before="0" w:after="60"/>
      </w:pPr>
      <w:r>
        <w:rPr>
          <w:rFonts w:ascii="Arial" w:hAnsi="Arial" w:cs="Arial"/>
          <w:b/>
          <w:i w:val="0"/>
          <w:color w:val="2E75B6"/>
          <w:sz w:val="20"/>
        </w:rPr>
        <w:t>Level II Safety Certification — Full Enrollment List (89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 Caldwell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6 participants enrolled in the Level II Collaborator Safety Certification as of the morning of August 31,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6</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(6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31, 2026, 11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