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Track A – Team Guide to Our Drive Folder</w:t>
      </w:r>
    </w:p>
    <w:p>
      <w:pPr/>
      <w:r>
        <w:t xml:space="preserve">Oct 26, 2026</w:t>
      </w:r>
      <w:r>
        <w:t xml:space="preserve"> · </w:t>
      </w:r>
      <w:r>
        <w:t xml:space="preserve">@Junaid</w:t>
      </w:r>
    </w:p>
    <w:p>
      <w:pPr>
        <w:pStyle w:val="Heading2"/>
      </w:pPr>
      <w:r>
        <w:t xml:space="preserve">Our project in plain words</w:t>
      </w:r>
    </w:p>
    <w:p>
      <w:pPr/>
      <w:r>
        <w:t xml:space="preserve">We are building a </w:t>
      </w:r>
      <w:r>
        <w:rPr>
          <w:b/>
        </w:rPr>
        <w:t xml:space="preserve">Medication Safety Assistant</w:t>
      </w:r>
      <w:r>
        <w:t xml:space="preserve">: an AI helper that checks a patient's medicines and warns the pharmacist about risks, with the official drug label behind every warning.</w:t>
      </w:r>
    </w:p>
    <w:p>
      <w:pPr/>
      <w:r>
        <w:t xml:space="preserve">It looks for three kinds of problems: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Drug–drug interactions</w:t>
      </w:r>
      <w:r>
        <w:t xml:space="preserve">: two medicines that are risky together.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Contraindications</w:t>
      </w:r>
      <w:r>
        <w:t xml:space="preserve">: a medicine that is unsafe for this patient, for example in pregnancy, asthma or an allergy.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Dose problems</w:t>
      </w:r>
      <w:r>
        <w:t xml:space="preserve">: a dose that is too high, for example for the patient's kidney function.</w:t>
      </w:r>
    </w:p>
    <w:p>
      <w:pPr/>
      <w:r>
        <w:t xml:space="preserve">How it works:</w:t>
      </w:r>
    </w:p>
    <w:p>
      <w:pPr>
        <w:pStyle w:val="ListParagraph"/>
        <w:numPr>
          <w:ilvl w:val="0"/>
          <w:numId w:val="3"/>
        </w:numPr>
      </w:pPr>
      <w:r>
        <w:t xml:space="preserve">The pharmacist enters the patient's medicines, plus age, weight, kidney function, pregnancy and allergies.</w:t>
      </w:r>
    </w:p>
    <w:p>
      <w:pPr>
        <w:pStyle w:val="ListParagraph"/>
        <w:numPr>
          <w:ilvl w:val="0"/>
          <w:numId w:val="3"/>
        </w:numPr>
      </w:pPr>
      <w:r>
        <w:t xml:space="preserve">The assistant searches the official FDA drug labels for those medicines.</w:t>
      </w:r>
    </w:p>
    <w:p>
      <w:pPr>
        <w:pStyle w:val="ListParagraph"/>
        <w:numPr>
          <w:ilvl w:val="0"/>
          <w:numId w:val="3"/>
        </w:numPr>
      </w:pPr>
      <w:r>
        <w:t xml:space="preserve">The AI writes warnings using only what it found, and each warning names the exact label section it came from.</w:t>
      </w:r>
    </w:p>
    <w:p>
      <w:pPr>
        <w:pStyle w:val="ListParagraph"/>
        <w:numPr>
          <w:ilvl w:val="0"/>
          <w:numId w:val="3"/>
        </w:numPr>
      </w:pPr>
      <w:r>
        <w:t xml:space="preserve">The system checks that every quoted source really says that. If there is no evidence, it says so instead of guessing.</w:t>
      </w:r>
    </w:p>
    <w:p>
      <w:pPr/>
      <w:r>
        <w:rPr>
          <w:b/>
        </w:rPr>
        <w:t xml:space="preserve">Example:</w:t>
      </w:r>
      <w:r>
        <w:t xml:space="preserve"> a patient takes warfarin and aspirin. The assistant warns: </w:t>
      </w:r>
      <w:r>
        <w:rPr>
          <w:i/>
        </w:rPr>
        <w:t xml:space="preserve">higher bleeding risk</w:t>
      </w:r>
      <w:r>
        <w:t xml:space="preserve">. Source: warfarin label, "Drug Interactions" section.</w:t>
      </w:r>
    </w:p>
    <w:p>
      <w:pPr/>
      <w:r>
        <w:t xml:space="preserve">Our scope is </w:t>
      </w:r>
      <w:r>
        <w:rPr>
          <w:b/>
        </w:rPr>
        <w:t xml:space="preserve">63 medicines</w:t>
      </w:r>
      <w:r>
        <w:t xml:space="preserve">: 50 heart, blood-thinner and diabetes medicines, plus 13 common drugs that interact with them (some antibiotics, antifungals, painkillers and antidepressants). The assistant supports pharmacists; it does not replace their judgement.</w:t>
      </w:r>
    </w:p>
    <w:p>
      <w:pPr>
        <w:pStyle w:val="Heading2"/>
      </w:pPr>
      <w:r>
        <w:t xml:space="preserve">Where things are</w:t>
      </w:r>
    </w:p>
    <w:p>
      <w:pPr/>
      <w:r>
        <w:t xml:space="preserve">Our Drive has five folders. Folders 1–4 are for everyone; folder 5 is code for the technical members.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3"/>
        <w:gridCol w:w="4242"/>
        <w:gridCol w:w="1272"/>
        <w:gridCol w:w="1513"/>
      </w:tblGrid>
      <w:tr>
        <w:trPr>
          <w:tblHeader/>
        </w:trPr>
        <w:tc>
          <w:tcPr>
            <w:tcW w:w="2333" w:type="dxa"/>
            <w:shd w:val="clear" w:color="auto" w:fill="F2F2F2"/>
          </w:tcPr>
          <w:p>
            <w:pPr/>
            <w:r>
              <w:t xml:space="preserve">Folder</w:t>
            </w:r>
          </w:p>
        </w:tc>
        <w:tc>
          <w:tcPr>
            <w:tcW w:w="4242" w:type="dxa"/>
            <w:shd w:val="clear" w:color="auto" w:fill="F2F2F2"/>
          </w:tcPr>
          <w:p>
            <w:pPr/>
            <w:r>
              <w:t xml:space="preserve">What is inside</w:t>
            </w:r>
          </w:p>
        </w:tc>
        <w:tc>
          <w:tcPr>
            <w:tcW w:w="1272" w:type="dxa"/>
            <w:shd w:val="clear" w:color="auto" w:fill="F2F2F2"/>
          </w:tcPr>
          <w:p>
            <w:pPr/>
            <w:r>
              <w:t xml:space="preserve">Who it is for</w:t>
            </w:r>
          </w:p>
        </w:tc>
        <w:tc>
          <w:tcPr>
            <w:tcW w:w="1513" w:type="dxa"/>
            <w:shd w:val="clear" w:color="auto" w:fill="F2F2F2"/>
          </w:tcPr>
          <w:p>
            <w:pPr/>
            <w:r>
              <w:t xml:space="preserve">How to open</w:t>
            </w:r>
          </w:p>
        </w:tc>
      </w:tr>
      <w:tr>
        <w:tc>
          <w:tcPr>
            <w:tcW w:w="2333" w:type="dxa"/>
          </w:tcPr>
          <w:p>
            <w:pPr/>
            <w:r>
              <w:t xml:space="preserve">1. Proposal</w:t>
            </w:r>
          </w:p>
        </w:tc>
        <w:tc>
          <w:tcPr>
            <w:tcW w:w="4242" w:type="dxa"/>
          </w:tcPr>
          <w:p>
            <w:pPr/>
            <w:r>
              <w:t xml:space="preserve">Our 2-page project proposal</w:t>
            </w:r>
          </w:p>
        </w:tc>
        <w:tc>
          <w:tcPr>
            <w:tcW w:w="1272" w:type="dxa"/>
          </w:tcPr>
          <w:p>
            <w:pPr/>
            <w:r>
              <w:t xml:space="preserve">Everyone</w:t>
            </w:r>
          </w:p>
        </w:tc>
        <w:tc>
          <w:tcPr>
            <w:tcW w:w="1513" w:type="dxa"/>
          </w:tcPr>
          <w:p>
            <w:pPr/>
            <w:r>
              <w:t xml:space="preserve">Click to open</w:t>
            </w:r>
          </w:p>
        </w:tc>
      </w:tr>
      <w:tr>
        <w:tc>
          <w:tcPr>
            <w:tcW w:w="2333" w:type="dxa"/>
          </w:tcPr>
          <w:p>
            <w:pPr/>
            <w:r>
              <w:t xml:space="preserve">2. EDA</w:t>
            </w:r>
          </w:p>
        </w:tc>
        <w:tc>
          <w:tcPr>
            <w:tcW w:w="4242" w:type="dxa"/>
          </w:tcPr>
          <w:p>
            <w:pPr/>
            <w:r>
              <w:rPr>
                <w:rStyle w:val="CodeChar"/>
              </w:rPr>
              <w:t xml:space="preserve">week1_eda_analysis.html</w:t>
            </w:r>
            <w:r>
              <w:t xml:space="preserve">: our Week 1 data analysis report, with charts and 10 findings</w:t>
            </w:r>
          </w:p>
        </w:tc>
        <w:tc>
          <w:tcPr>
            <w:tcW w:w="1272" w:type="dxa"/>
          </w:tcPr>
          <w:p>
            <w:pPr/>
            <w:r>
              <w:t xml:space="preserve">Everyone</w:t>
            </w:r>
          </w:p>
        </w:tc>
        <w:tc>
          <w:tcPr>
            <w:tcW w:w="1513" w:type="dxa"/>
          </w:tcPr>
          <w:p>
            <w:pPr/>
            <w:r>
              <w:t xml:space="preserve">Download, then double-click; it opens in your web browser</w:t>
            </w:r>
          </w:p>
        </w:tc>
      </w:tr>
      <w:tr>
        <w:tc>
          <w:tcPr>
            <w:tcW w:w="2333" w:type="dxa"/>
          </w:tcPr>
          <w:p>
            <w:pPr/>
            <w:r>
              <w:t xml:space="preserve">3. Practice Patients</w:t>
            </w:r>
          </w:p>
        </w:tc>
        <w:tc>
          <w:tcPr>
            <w:tcW w:w="4242" w:type="dxa"/>
          </w:tcPr>
          <w:p>
            <w:pPr/>
            <w:r>
              <w:rPr>
                <w:rStyle w:val="CodeChar"/>
              </w:rPr>
              <w:t xml:space="preserve">patients.csv</w:t>
            </w:r>
            <w:r>
              <w:t xml:space="preserve">: 44 made-up patients and their medicines. </w:t>
            </w:r>
            <w:r>
              <w:rPr>
                <w:rStyle w:val="CodeChar"/>
              </w:rPr>
              <w:t xml:space="preserve">expected_flags.csv</w:t>
            </w:r>
            <w:r>
              <w:t xml:space="preserve">: the correct warnings for each patient. </w:t>
            </w:r>
            <w:r>
              <w:rPr>
                <w:rStyle w:val="CodeChar"/>
              </w:rPr>
              <w:t xml:space="preserve">README.md</w:t>
            </w:r>
            <w:r>
              <w:t xml:space="preserve">: column guide and review checklist</w:t>
            </w:r>
          </w:p>
        </w:tc>
        <w:tc>
          <w:tcPr>
            <w:tcW w:w="1272" w:type="dxa"/>
          </w:tcPr>
          <w:p>
            <w:pPr/>
            <w:r>
              <w:t xml:space="preserve">Pharmacy members (to review)</w:t>
            </w:r>
          </w:p>
        </w:tc>
        <w:tc>
          <w:tcPr>
            <w:tcW w:w="1513" w:type="dxa"/>
          </w:tcPr>
          <w:p>
            <w:pPr/>
            <w:r>
              <w:t xml:space="preserve">Click a .csv; it opens in Google Sheets</w:t>
            </w:r>
          </w:p>
        </w:tc>
      </w:tr>
      <w:tr>
        <w:tc>
          <w:tcPr>
            <w:tcW w:w="2333" w:type="dxa"/>
          </w:tcPr>
          <w:p>
            <w:pPr/>
            <w:r>
              <w:t xml:space="preserve">4. Data</w:t>
            </w:r>
          </w:p>
        </w:tc>
        <w:tc>
          <w:tcPr>
            <w:tcW w:w="4242" w:type="dxa"/>
          </w:tcPr>
          <w:p>
            <w:pPr/>
            <w:r>
              <w:rPr>
                <w:rStyle w:val="CodeChar"/>
              </w:rPr>
              <w:t xml:space="preserve">drugs.csv</w:t>
            </w:r>
            <w:r>
              <w:t xml:space="preserve">: our 63 medicines, one row each. </w:t>
            </w:r>
            <w:r>
              <w:rPr>
                <w:rStyle w:val="CodeChar"/>
              </w:rPr>
              <w:t xml:space="preserve">label_sections.csv</w:t>
            </w:r>
            <w:r>
              <w:t xml:space="preserve">: the official FDA label text, split into sections. </w:t>
            </w:r>
            <w:r>
              <w:rPr>
                <w:rStyle w:val="CodeChar"/>
              </w:rPr>
              <w:t xml:space="preserve">drug_list.csv</w:t>
            </w:r>
            <w:r>
              <w:t xml:space="preserve">: the starting list of medicines and their groups</w:t>
            </w:r>
          </w:p>
        </w:tc>
        <w:tc>
          <w:tcPr>
            <w:tcW w:w="1272" w:type="dxa"/>
          </w:tcPr>
          <w:p>
            <w:pPr/>
            <w:r>
              <w:t xml:space="preserve">Everyone (to look up a drug)</w:t>
            </w:r>
          </w:p>
        </w:tc>
        <w:tc>
          <w:tcPr>
            <w:tcW w:w="1513" w:type="dxa"/>
          </w:tcPr>
          <w:p>
            <w:pPr/>
            <w:r>
              <w:t xml:space="preserve">Click; opens in Google Sheets</w:t>
            </w:r>
          </w:p>
        </w:tc>
      </w:tr>
      <w:tr>
        <w:tc>
          <w:tcPr>
            <w:tcW w:w="2333" w:type="dxa"/>
          </w:tcPr>
          <w:p>
            <w:pPr/>
            <w:r>
              <w:t xml:space="preserve">5. Code</w:t>
            </w:r>
          </w:p>
        </w:tc>
        <w:tc>
          <w:tcPr>
            <w:tcW w:w="4242" w:type="dxa"/>
          </w:tcPr>
          <w:p>
            <w:pPr/>
            <w:r>
              <w:t xml:space="preserve">The whole project folder: the scripts that download the data, build the practice patients, and run the analysis</w:t>
            </w:r>
          </w:p>
        </w:tc>
        <w:tc>
          <w:tcPr>
            <w:tcW w:w="1272" w:type="dxa"/>
          </w:tcPr>
          <w:p>
            <w:pPr/>
            <w:r>
              <w:t xml:space="preserve">Technical members</w:t>
            </w:r>
          </w:p>
        </w:tc>
        <w:tc>
          <w:tcPr>
            <w:tcW w:w="1513" w:type="dxa"/>
          </w:tcPr>
          <w:p>
            <w:pPr/>
            <w:r>
              <w:t xml:space="preserve">Download and run with Python</w:t>
            </w:r>
          </w:p>
        </w:tc>
      </w:tr>
    </w:tbl>
    <w:p>
      <w:pPr/>
      <w:r>
        <w:rPr>
          <w:b/>
        </w:rPr>
        <w:t xml:space="preserve">What the main files mean: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FDA drug labels</w:t>
      </w:r>
      <w:r>
        <w:t xml:space="preserve"> are the official leaflets that come with each medicine: warnings, interactions, dosing and who should not take it. They are the assistant's "reference book", and the source of every citation.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Practice patients</w:t>
      </w:r>
      <w:r>
        <w:t xml:space="preserve"> are how we test the assistant. Each one has the warnings a pharmacist would expect. We compare the assistant's answers with these to get our score.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Dev and test:</w:t>
      </w:r>
      <w:r>
        <w:t xml:space="preserve"> each practice patient is marked </w:t>
      </w:r>
      <w:r>
        <w:rPr>
          <w:i/>
        </w:rPr>
        <w:t xml:space="preserve">dev</w:t>
      </w:r>
      <w:r>
        <w:t xml:space="preserve"> (used while building) or </w:t>
      </w:r>
      <w:r>
        <w:rPr>
          <w:i/>
        </w:rPr>
        <w:t xml:space="preserve">test</w:t>
      </w:r>
      <w:r>
        <w:t xml:space="preserve"> (kept aside for the final score in Week 4).</w:t>
      </w:r>
    </w:p>
    <w:p>
      <w:pPr>
        <w:pStyle w:val="Heading2"/>
      </w:pPr>
      <w:r>
        <w:t xml:space="preserve">What we finished in Week 1</w:t>
      </w:r>
    </w:p>
    <w:p>
      <w:pPr/>
      <w:r>
        <w:t xml:space="preserve">Week 1 is complete: we have our data, a draft test set, the data analysis and the proposal.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Data:</w:t>
      </w:r>
      <w:r>
        <w:t xml:space="preserve"> official FDA labels for all 63 medicines (770 label sections, about 446,000 words), with standard drug IDs from RxNorm. All sources are free and public.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Practice patients (draft):</w:t>
      </w:r>
      <w:r>
        <w:t xml:space="preserve"> 44 made-up patients with 37 expected warnings, including 10 safe patients with no warning. Every expected warning is linked to the exact sentence in the FDA label.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EDA report:</w:t>
      </w:r>
      <w:r>
        <w:t xml:space="preserve"> 10 findings. The most important: about 1 in 5 interactions are written in the label as a drug </w:t>
      </w:r>
      <w:r>
        <w:rPr>
          <w:i/>
        </w:rPr>
        <w:t xml:space="preserve">class</w:t>
      </w:r>
      <w:r>
        <w:t xml:space="preserve"> (e.g. "strong CYP3A4 inhibitors") instead of the drug's name, so a simple name search would miss them.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Project proposal:</w:t>
      </w:r>
      <w:r>
        <w:t xml:space="preserve"> written by [name].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Code and repository:</w:t>
      </w:r>
      <w:r>
        <w:t xml:space="preserve"> the project folder is set up with a README and setup files, ready for GitHub.</w:t>
      </w:r>
    </w:p>
    <w:p>
      <w:pPr/>
      <w:r>
        <w:t xml:space="preserve">Next, in Week 2, we build the first working version of the assistant: search the labels, let the AI write warnings with sources, and score it on the dev patients.</w:t>
      </w:r>
    </w:p>
    <w:p>
      <w:pPr>
        <w:pStyle w:val="Heading2"/>
      </w:pPr>
      <w:r>
        <w:t xml:space="preserve">What each of us should do now</w:t>
      </w:r>
    </w:p>
    <w:p>
      <w:pPr/>
      <w:r>
        <w:t xml:space="preserve">The biggest job this week is the pharmacist review of the practice patients.</w:t>
      </w:r>
    </w:p>
    <w:p>
      <w:pPr/>
      <w:r>
        <w:rPr>
          <w:b/>
        </w:rPr>
        <w:t xml:space="preserve">Everyone</w:t>
      </w:r>
    </w:p>
    <w:p>
      <w:pPr>
        <w:pStyle w:val="ListParagraph"/>
        <w:numPr>
          <w:ilvl w:val="0"/>
          <w:numId w:val="6"/>
        </w:numPr>
      </w:pPr>
      <w:r>
        <w:t xml:space="preserve">☐ Read this guide and open the EDA report (folder 2)</w:t>
      </w:r>
    </w:p>
    <w:p>
      <w:pPr>
        <w:pStyle w:val="ListParagraph"/>
        <w:numPr>
          <w:ilvl w:val="0"/>
          <w:numId w:val="6"/>
        </w:numPr>
      </w:pPr>
      <w:r>
        <w:t xml:space="preserve">☐ Read the proposal (folder 1)</w:t>
      </w:r>
    </w:p>
    <w:p>
      <w:pPr/>
      <w:r>
        <w:rPr>
          <w:b/>
        </w:rPr>
        <w:t xml:space="preserve">Pharmacy members</w:t>
      </w:r>
    </w:p>
    <w:p>
      <w:pPr>
        <w:pStyle w:val="ListParagraph"/>
        <w:numPr>
          <w:ilvl w:val="0"/>
          <w:numId w:val="7"/>
        </w:numPr>
      </w:pPr>
      <w:r>
        <w:t xml:space="preserve">☐ Open </w:t>
      </w:r>
      <w:r>
        <w:rPr>
          <w:rStyle w:val="CodeChar"/>
        </w:rPr>
        <w:t xml:space="preserve">patients.csv</w:t>
      </w:r>
      <w:r>
        <w:t xml:space="preserve"> and </w:t>
      </w:r>
      <w:r>
        <w:rPr>
          <w:rStyle w:val="CodeChar"/>
        </w:rPr>
        <w:t xml:space="preserve">expected_flags.csv</w:t>
      </w:r>
      <w:r>
        <w:t xml:space="preserve"> in folder 3</w:t>
      </w:r>
    </w:p>
    <w:p>
      <w:pPr>
        <w:pStyle w:val="ListParagraph"/>
        <w:numPr>
          <w:ilvl w:val="0"/>
          <w:numId w:val="7"/>
        </w:numPr>
      </w:pPr>
      <w:r>
        <w:t xml:space="preserve">☐ For each patient, check: is the patient realistic? Is each expected warning clinically correct, with the right severity? Is anything missing? Is each "safe" patient really safe?</w:t>
      </w:r>
    </w:p>
    <w:p>
      <w:pPr>
        <w:pStyle w:val="ListParagraph"/>
        <w:numPr>
          <w:ilvl w:val="0"/>
          <w:numId w:val="7"/>
        </w:numPr>
      </w:pPr>
      <w:r>
        <w:t xml:space="preserve">☐ Write your feedback as </w:t>
      </w:r>
      <w:r>
        <w:rPr>
          <w:b/>
        </w:rPr>
        <w:t xml:space="preserve">comments</w:t>
      </w:r>
      <w:r>
        <w:t xml:space="preserve"> (right-click a cell → Comment), not by editing the file, so the code and the files stay matched</w:t>
      </w:r>
    </w:p>
    <w:p>
      <w:pPr>
        <w:pStyle w:val="ListParagraph"/>
        <w:numPr>
          <w:ilvl w:val="0"/>
          <w:numId w:val="7"/>
        </w:numPr>
      </w:pPr>
      <w:r>
        <w:t xml:space="preserve">☐ Write 16–56 more practice patients to reach 60–100. Gaps to fill: more patients taking 5 or more medicines, more "moderate" warnings, and the 20 medicines not used in any patient yet (listed in the EDA report)</w:t>
      </w:r>
    </w:p>
    <w:p>
      <w:pPr/>
      <w:r>
        <w:rPr>
          <w:b/>
        </w:rPr>
        <w:t xml:space="preserve">Technical members</w:t>
      </w:r>
    </w:p>
    <w:p>
      <w:pPr>
        <w:pStyle w:val="ListParagraph"/>
        <w:numPr>
          <w:ilvl w:val="0"/>
          <w:numId w:val="8"/>
        </w:numPr>
      </w:pPr>
      <w:r>
        <w:t xml:space="preserve">☐ Download folder 5 and follow the setup steps in </w:t>
      </w:r>
      <w:r>
        <w:rPr>
          <w:rStyle w:val="CodeChar"/>
        </w:rPr>
        <w:t xml:space="preserve">README.md</w:t>
      </w:r>
    </w:p>
    <w:p>
      <w:pPr>
        <w:pStyle w:val="ListParagraph"/>
        <w:numPr>
          <w:ilvl w:val="0"/>
          <w:numId w:val="8"/>
        </w:numPr>
      </w:pPr>
      <w:r>
        <w:t xml:space="preserve">☐ Copy the pharmacists' agreed changes into </w:t>
      </w:r>
      <w:r>
        <w:rPr>
          <w:rStyle w:val="CodeChar"/>
        </w:rPr>
        <w:t xml:space="preserve">test_set/build_test_set.py</w:t>
      </w:r>
      <w:r>
        <w:t xml:space="preserve">, then re-run it and </w:t>
      </w:r>
      <w:r>
        <w:rPr>
          <w:rStyle w:val="CodeChar"/>
        </w:rPr>
        <w:t xml:space="preserve">verify_test_set.py</w:t>
      </w:r>
    </w:p>
    <w:p>
      <w:pPr>
        <w:pStyle w:val="ListParagraph"/>
        <w:numPr>
          <w:ilvl w:val="0"/>
          <w:numId w:val="8"/>
        </w:numPr>
      </w:pPr>
      <w:r>
        <w:t xml:space="preserve">☐ Create the GitHub repository and add the team</w:t>
      </w:r>
    </w:p>
    <w:p>
      <w:pPr>
        <w:pStyle w:val="ListParagraph"/>
        <w:numPr>
          <w:ilvl w:val="0"/>
          <w:numId w:val="8"/>
        </w:numPr>
      </w:pPr>
      <w:r>
        <w:t xml:space="preserve">☐ Start Week 2: cut the labels into small pieces and build the search</w:t>
      </w:r>
    </w:p>
    <w:p>
      <w:pPr>
        <w:pStyle w:val="Heading2"/>
      </w:pPr>
      <w:r>
        <w:t xml:space="preserve">Important rules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Made-up patients only.</w:t>
      </w:r>
      <w:r>
        <w:t xml:space="preserve"> Never add real patient information anywhere in this project.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Don't tune on the test patients.</w:t>
      </w:r>
      <w:r>
        <w:t xml:space="preserve"> Anyone can look at them, but we only improve the assistant using </w:t>
      </w:r>
      <w:r>
        <w:rPr>
          <w:i/>
        </w:rPr>
        <w:t xml:space="preserve">dev</w:t>
      </w:r>
      <w:r>
        <w:t xml:space="preserve"> patients. The </w:t>
      </w:r>
      <w:r>
        <w:rPr>
          <w:i/>
        </w:rPr>
        <w:t xml:space="preserve">test</w:t>
      </w:r>
      <w:r>
        <w:t xml:space="preserve"> patients are for the final score in Week 4, so the score stays honest.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Never share API keys.</w:t>
      </w:r>
      <w:r>
        <w:t xml:space="preserve"> The AI key (from Week 2) goes in a file called </w:t>
      </w:r>
      <w:r>
        <w:rPr>
          <w:rStyle w:val="CodeChar"/>
        </w:rPr>
        <w:t xml:space="preserve">.env</w:t>
      </w:r>
      <w:r>
        <w:t xml:space="preserve"> on your own laptop. Never upload it to Drive, GitHub or a chat.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Not for clinical use.</w:t>
      </w:r>
      <w:r>
        <w:t xml:space="preserve"> This is a hackathon prototype that supports pharmacists. Say this clearly in every presentation and demo.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Upload new versions.</w:t>
      </w:r>
      <w:r>
        <w:t xml:space="preserve"> The Drive copy does not update by itself; after changing files, upload them again (or use Google Drive for desktop).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Track A – Team Guide to Our Drive Folder</dc:title>
  <dc:description>Claude Docs node/4191715a-6f7a@6 docx-w7</dc:description>
  <cp:revision>6</cp:revision>
</cp:coreProperties>
</file>