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/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商务成交SOP流程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本SOP规范线索从全渠道进线、AI接待筛选、人工跟进、成交签约到售后接管的全过程，适用于客服、招商、商务及相关支持岗位。总原则为：AI管前端（宣发、接待、筛选），人管后端（开发、成交、服务）。配套表单包括《客户信息登记表》《客户移交单》《客户跟进记录表》及合作协议、沙龙方案与复盘报告。</w:t>
      </w:r>
    </w:p>
    <w:p>
      <w:pPr>
        <w:spacing w:before="280" w:after="1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获客前端：内容生产与分发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01"/>
        <w:gridCol w:w="4819"/>
      </w:tblGrid>
      <w:tr>
        <w:trPr>
          <w:jc w:val="center"/>
        </w:trPr>
        <w:tc>
          <w:tcPr>
            <w:tcW w:w="255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环节</w:t>
            </w:r>
          </w:p>
        </w:tc>
        <w:tc>
          <w:tcPr>
            <w:tcW w:w="1701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责任方</w:t>
            </w:r>
          </w:p>
        </w:tc>
        <w:tc>
          <w:tcPr>
            <w:tcW w:w="4819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说明</w:t>
            </w:r>
          </w:p>
        </w:tc>
      </w:tr>
      <w:tr>
        <w:trPr>
          <w:jc w:val="center"/>
        </w:trPr>
        <w:tc>
          <w:tcPr>
            <w:tcW w:w="255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品牌部·规范内容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人工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统一内容源头，输出标准化物料</w:t>
            </w:r>
          </w:p>
        </w:tc>
      </w:tr>
      <w:tr>
        <w:trPr>
          <w:jc w:val="center"/>
        </w:trPr>
        <w:tc>
          <w:tcPr>
            <w:tcW w:w="255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AI宣发官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AI自动化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内容更新后自动全渠道推送</w:t>
            </w:r>
          </w:p>
        </w:tc>
      </w:tr>
      <w:tr>
        <w:trPr>
          <w:jc w:val="center"/>
        </w:trPr>
        <w:tc>
          <w:tcPr>
            <w:tcW w:w="255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三方宣发公司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人工/外部</w:t>
            </w:r>
          </w:p>
        </w:tc>
        <w:tc>
          <w:tcPr>
            <w:tcW w:w="4819" w:type="dxa"/>
            <w:vAlign w:val="center"/>
          </w:tcPr>
          <w:p>
            <w:pPr>
              <w:spacing w:before="40" w:after="40" w:line="240" w:lineRule="auto"/>
              <w:ind w:firstLine="0"/>
              <w:jc w:val="both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投放宣发</w:t>
            </w:r>
          </w:p>
        </w:tc>
      </w:tr>
      <w:tr>
        <w:trPr>
          <w:jc w:val="center"/>
        </w:trPr>
        <w:tc>
          <w:tcPr>
            <w:tcW w:w="255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全渠道线索进线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4819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获客前端：全球社媒、KOL、门户、SEO，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矩阵系统引流，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及电话、线上留言、到访等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统一引流至Shopify（Shopify.com）独立站，依据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t>第三方客服 App（如 Tidio、Gorgias、Zendesk、WhatsApp/Instagram Messenger 对接等），它们在 Shopify App Store 里安装后即可实现网站在线聊天、邮件、社媒消息统一收发。</w:t>
            </w:r>
          </w:p>
        </w:tc>
      </w:tr>
    </w:tbl>
    <w:p>
      <w:pPr>
        <w:spacing w:before="280" w:after="1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主线八步流程</w:t>
      </w:r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第1步　全渠道进线（AI自动化）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线索来源覆盖全球社媒、KOL、门户、SEO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  <w:lang w:val="en-US" w:eastAsia="zh-CN"/>
        </w:rPr>
        <w:t>矩阵系统引流，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以及电话、线上留言、到访等全部渠道。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  <w:lang w:val="en-US" w:eastAsia="zh-CN"/>
        </w:rPr>
        <w:t>通过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  <w:lang w:val="en-US" w:eastAsia="zh-CN"/>
        </w:rPr>
        <w:t>引流至Shopify（Shopify.com）独立站，依据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第三方客服 App（如 Tidio、Gorgias、Zendesk、WhatsApp/Instagram Messenger 对接等），它们在 Shopify App Store 里安装后即可实现网站在线聊天、邮件、社媒消息统一收发。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  <w:lang w:val="en-US" w:eastAsia="zh-CN"/>
        </w:rPr>
        <w:t>，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AI客服官7×24小时全天候承接，实现秒级响应。</w:t>
      </w:r>
      <w:bookmarkStart w:id="0" w:name="_GoBack"/>
      <w:bookmarkEnd w:id="0"/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第2步　客服初步沟通（AI接待与信息采集）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1.客服负责接待所有进线客户咨询，做到及时响应、礼貌接待。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2.沟通中了解客户基本信息，包括客户名称、联系人、联系方式、需求意向、来源渠道等，填写《客户信息登记表》。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3.对客户进行初步意向分级：A类（高意向）、B类（待跟进）对应意向客户，即需求明确、有合作意愿；C类（培育）对应潜在客户，即有初步兴趣但需求不明确。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b w:val="0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4.权限红线：客服不得超越权限向客户承诺价格、政策或合作条件；涉及具体商务条款的，一律移交招商专员跟进。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矩阵引流客户须在《客户信息登记表》注明来源矩阵账号 / 内容，便于引流归因与效果复盘。</w:t>
      </w:r>
    </w:p>
    <w:p>
      <w:pPr>
        <w:spacing w:before="0" w:after="0" w:line="360" w:lineRule="auto"/>
        <w:ind w:firstLine="480"/>
        <w:jc w:val="both"/>
        <w:rPr>
          <w:rFonts w:hint="default" w:ascii="宋体" w:hAnsi="宋体" w:eastAsia="宋体" w:cs="宋体"/>
          <w:b w:val="0"/>
          <w:color w:val="000000"/>
          <w:sz w:val="18"/>
          <w:szCs w:val="18"/>
          <w:lang w:val="en-US" w:eastAsia="zh-CN"/>
        </w:rPr>
      </w:pPr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第3步　群内答疑（AI自动化）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AI自动拉群并主动沟通，完成初步答疑与需求挖掘。</w:t>
      </w:r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第4步　AI分类打标（AI自动化）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按意向自动分级为A高意向、B待跟进、C培育。AI筛选完成后，转人工接力。</w:t>
      </w:r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第5步　派单分发/意向客户移交（人工）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1.客服判断为意向客户（A/B类）的，须在当日内填写《客户移交单》，连同《客户信息登记表》及沟通记录一并移交对应招商专员。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2.移交时应向招商专员当面或线上说明客户关键信息、关注点及沟通要点，确保信息不丢失。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3.招商专员接收客户后签字确认，客户归属自此转移至招商专员名下；移交后客服仍可配合解答客户基础咨询，但商务谈判由招商专员主导。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4.C类潜在客户由客服持续跟进培育，待升级为意向客户后再行移交。</w:t>
      </w:r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第6步　开发跟进/招商专员跟进（人工）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1.招商专员接收意向客户后，须在24小时内主动联系客户，进行深度需求沟通。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2.根据客户需求定制合作方案，包括产品介绍、合作模式、价格政策、服务支持等内容；对需要深度讲解的客户，安排顾问讲课配合转化。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3.跟进过程中，须在《客户跟进记录表》中记录每次沟通时间、内容、客户反馈及下一步计划。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4.对重点客户或大额订单，可申请部门负责人或总负责人协助洽谈。</w:t>
      </w:r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第7步　成交签约（人工）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1.双方就合作方案达成一致后，招商专员起草合作协议，经部门负责人审核、总负责人审批后正式签署。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2.协议签署后，招商专员跟进客户付款事宜，确认款项到账后完成成交登记。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3.成交信息（客户名称、签约金额、产品类型、招商专员等）由商务部汇总，每周报送总负责人。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4.签约协议原件由行政部归档保管，商务部留存复印件。</w:t>
      </w:r>
    </w:p>
    <w:p>
      <w:pPr>
        <w:spacing w:before="220" w:after="1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第8步　客服接管/长期服务（人工）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成交后由客服团队按3个小组分工接管，提供长期服务。通过商户留存与渠道扶持，客户资源回流线索池，形成完整闭环。</w:t>
      </w:r>
    </w:p>
    <w:p>
      <w:pPr>
        <w:spacing w:before="280" w:after="1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专项：沙龙组织与客户运营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商务部定期组织客户沙龙活动，作为意向客户集中转化、老客户维护及品牌传播的重要渠道。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1.沙龙策划：招商专员提前制定沙龙方案，包括活动主题、时间地点、邀约名单、议程安排、物料准备及预算，报部门负责人审批。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2.客户邀约：招商专员负责邀约意向客户及重点潜在客户参会，客服配合发送邀约信息及活动提醒。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3.现场执行：活动当日招商专员负责现场接待、客户对接、促成签约；客服配合签到、引导及基础服务。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4.活动复盘：沙龙结束后3个工作日内，商务部完成活动复盘，统计到场人数、意向客户数、现场签约金额等数据，形成复盘报告报送总负责人。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5.会后跟进：未成交客户由招商专员持续跟进，纳入日常客户运营体系。</w:t>
      </w:r>
    </w:p>
    <w:p>
      <w:pPr>
        <w:spacing w:before="280" w:after="1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AI员工分工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两个AI员工承担全部前端标准化工作。</w:t>
      </w:r>
    </w:p>
    <w:p>
      <w:pPr>
        <w:spacing w:before="220" w:after="100"/>
        <w:ind w:firstLine="360" w:firstLineChars="200"/>
        <w:rPr>
          <w:rFonts w:hint="eastAsia" w:ascii="宋体" w:hAnsi="宋体" w:eastAsia="宋体" w:cs="宋体"/>
          <w:b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AI宣发官——对外营销、自动推送</w:t>
      </w:r>
    </w:p>
    <w:p>
      <w:pPr>
        <w:spacing w:before="220" w:after="100"/>
        <w:ind w:firstLine="360" w:firstLineChars="200"/>
        <w:rPr>
          <w:rFonts w:hint="eastAsia" w:ascii="宋体" w:hAnsi="宋体" w:eastAsia="宋体" w:cs="宋体"/>
          <w:b w:val="0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职责模块：多平台定时推送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（含矩阵系统多账号分发）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；物料一键分发；宣发数据回收；引流线索沉淀。</w:t>
      </w:r>
    </w:p>
    <w:p>
      <w:pPr>
        <w:spacing w:before="220" w:after="10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触发条件：品牌部规范内容更新，自动全渠道分发推送。</w:t>
      </w:r>
    </w:p>
    <w:p>
      <w:pPr>
        <w:spacing w:before="220" w:after="100"/>
        <w:ind w:firstLine="360" w:firstLineChars="200"/>
        <w:rPr>
          <w:rFonts w:hint="eastAsia" w:ascii="宋体" w:hAnsi="宋体" w:eastAsia="宋体" w:cs="宋体"/>
          <w:b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AI客服官——线索接待、筛选分类</w:t>
      </w:r>
    </w:p>
    <w:p>
      <w:pPr>
        <w:spacing w:before="220" w:after="100"/>
        <w:ind w:firstLine="360" w:firstLineChars="200"/>
        <w:rPr>
          <w:rFonts w:hint="eastAsia" w:ascii="宋体" w:hAnsi="宋体" w:eastAsia="宋体" w:cs="宋体"/>
          <w:b w:val="0"/>
          <w:color w:val="000000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职责模块：7×24全渠道接待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（含矩阵系统引流线索）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；自动拉群、答疑；意向打标A/B/C；按类派单招商</w:t>
      </w:r>
      <w:r>
        <w:rPr>
          <w:rFonts w:hint="eastAsia" w:ascii="宋体" w:hAnsi="宋体" w:eastAsia="宋体" w:cs="宋体"/>
          <w:b w:val="0"/>
          <w:color w:val="000000"/>
          <w:sz w:val="18"/>
          <w:szCs w:val="18"/>
          <w:lang w:eastAsia="zh-CN"/>
        </w:rPr>
        <w:t>。</w:t>
      </w:r>
    </w:p>
    <w:p>
      <w:pPr>
        <w:spacing w:before="220" w:after="100"/>
        <w:ind w:firstLine="360" w:firstLineChars="20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触发条件：任意渠道进线，秒级响应、主动拉群沟通。</w:t>
      </w:r>
    </w:p>
    <w:p>
      <w:pPr>
        <w:spacing w:before="280" w:after="120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color w:val="000000"/>
          <w:sz w:val="18"/>
          <w:szCs w:val="18"/>
        </w:rPr>
        <w:t>落地三步</w:t>
      </w:r>
    </w:p>
    <w:p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18"/>
          <w:szCs w:val="18"/>
        </w:rPr>
        <w:t>落地顺序为：先工具、再人员、后固化。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5953"/>
      </w:tblGrid>
      <w:tr>
        <w:trPr>
          <w:jc w:val="center"/>
        </w:trPr>
        <w:tc>
          <w:tcPr>
            <w:tcW w:w="1134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步骤</w:t>
            </w:r>
          </w:p>
        </w:tc>
        <w:tc>
          <w:tcPr>
            <w:tcW w:w="1984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5953" w:type="dxa"/>
            <w:shd w:val="clear" w:color="auto" w:fill="D9D9D9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主要内容</w:t>
            </w:r>
          </w:p>
        </w:tc>
      </w:tr>
      <w:tr>
        <w:trPr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01</w:t>
            </w:r>
          </w:p>
        </w:tc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工具搭建</w:t>
            </w:r>
          </w:p>
        </w:tc>
        <w:tc>
          <w:tcPr>
            <w:tcW w:w="595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选定AI工作流平台，打通渠道，配置两个AI员工</w:t>
            </w:r>
          </w:p>
        </w:tc>
      </w:tr>
      <w:tr>
        <w:trPr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02</w:t>
            </w:r>
          </w:p>
        </w:tc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人员搭建</w:t>
            </w:r>
          </w:p>
        </w:tc>
        <w:tc>
          <w:tcPr>
            <w:tcW w:w="595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岗位到人、责任到点，专职人员与AI无缝交接</w:t>
            </w:r>
          </w:p>
        </w:tc>
      </w:tr>
      <w:tr>
        <w:trPr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03</w:t>
            </w:r>
          </w:p>
        </w:tc>
        <w:tc>
          <w:tcPr>
            <w:tcW w:w="1984" w:type="dxa"/>
            <w:vAlign w:val="center"/>
          </w:tcPr>
          <w:p>
            <w:pPr>
              <w:spacing w:before="40" w:after="40"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SOP固化</w:t>
            </w:r>
          </w:p>
        </w:tc>
        <w:tc>
          <w:tcPr>
            <w:tcW w:w="5953" w:type="dxa"/>
            <w:vAlign w:val="center"/>
          </w:tcPr>
          <w:p>
            <w:pPr>
              <w:spacing w:before="40" w:after="40" w:line="240" w:lineRule="auto"/>
              <w:ind w:firstLine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跑通全流程、复盘迭代，形成标准闭环SOP</w:t>
            </w:r>
          </w:p>
        </w:tc>
      </w:tr>
    </w:tbl>
    <w:p>
      <w:pPr>
        <w:rPr>
          <w:rFonts w:hint="eastAsia" w:ascii="宋体" w:hAnsi="宋体" w:eastAsia="宋体" w:cs="宋体"/>
        </w:rPr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B7BB56"/>
    <w:rsid w:val="45F6BFC5"/>
    <w:rsid w:val="4F9A665F"/>
    <w:rsid w:val="5FE89E8C"/>
    <w:rsid w:val="79D72A3E"/>
    <w:rsid w:val="7CD7C03D"/>
    <w:rsid w:val="7DFFAAF7"/>
    <w:rsid w:val="EFDF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朱凯亮</cp:lastModifiedBy>
  <dcterms:modified xsi:type="dcterms:W3CDTF">2026-09-14T13:56:44Z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7EBBA0593B858B18EF78A66A3DE8CB7F_43</vt:lpwstr>
  </property>
</Properties>
</file>