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Qiuying</w:t>
      </w:r>
      <w:r>
        <w:t xml:space="preserve"> </w:t>
      </w:r>
      <w:r>
        <w:t xml:space="preserve">Li</w:t>
      </w:r>
      <w:r>
        <w:t xml:space="preserve"> </w:t>
      </w:r>
      <w:r>
        <w:t xml:space="preserve">UNI</w:t>
      </w:r>
      <w:r>
        <w:t xml:space="preserve"> </w:t>
      </w:r>
      <w:r>
        <w:t xml:space="preserve">ql2280</w:t>
      </w:r>
    </w:p>
    <w:p>
      <w:pPr>
        <w:pStyle w:val="Date"/>
      </w:pPr>
      <w:r>
        <w:t xml:space="preserve">4/11/2017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q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cdb2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Qiuying Li UNI ql2280</dc:creator>
  <dcterms:created xsi:type="dcterms:W3CDTF">2017-04-11T17:15:25Z</dcterms:created>
  <dcterms:modified xsi:type="dcterms:W3CDTF">2017-04-11T17:15:25Z</dcterms:modified>
</cp:coreProperties>
</file>