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153"/>
        </w:rPr>
        <w:t>Reporte de Revision: Shipping Agreement vs Clasificador</w:t>
      </w:r>
    </w:p>
    <w:p>
      <w:r>
        <w:t>Este documento describe que validaciones del Shipping Agreement (SA) firmado con MERCASA se implementaron en el Clasificador de Documentos, en que archivos se realizaron los cambios, y que no se puede revisar automaticamente con justificacion tecnica.</w:t>
      </w:r>
    </w:p>
    <w:p>
      <w:pPr>
        <w:pStyle w:val="Heading1"/>
      </w:pPr>
      <w:r>
        <w:t>1. Resumen Ejecutivo</w:t>
      </w:r>
    </w:p>
    <w:p>
      <w:r>
        <w:t>Se modificaron dos archivos del Clasificador de Documentos para integrar las validaciones del SA. No se crearon archivos nuevos ni se alteraron interfaces existentes. Las inconsistencias detectadas se agregan al mismo flujo que ya reporta Claude, por lo que aparecen automaticamente en los reportes Word generados en Registros/ con el mismo formato y codigo de colores (rojo = alta, naranja = media, azul = baja).</w:t>
      </w:r>
    </w:p>
    <w:tbl>
      <w:tblPr>
        <w:tblStyle w:val="TableGrid"/>
        <w:tblW w:type="auto" w:w="0"/>
        <w:tblLook w:firstColumn="1" w:firstRow="1" w:lastColumn="0" w:lastRow="0" w:noHBand="0" w:noVBand="1" w:val="04A0"/>
      </w:tblPr>
      <w:tblGrid>
        <w:gridCol w:w="4320"/>
        <w:gridCol w:w="4320"/>
      </w:tblGrid>
      <w:tr>
        <w:tc>
          <w:tcPr>
            <w:tcW w:type="dxa" w:w="4320"/>
            <w:shd w:val="clear" w:color="auto" w:fill="003153"/>
          </w:tcPr>
          <w:p>
            <w:r>
              <w:rPr>
                <w:b/>
                <w:color w:val="FFFFFF"/>
              </w:rPr>
              <w:t>Indicador</w:t>
            </w:r>
          </w:p>
        </w:tc>
        <w:tc>
          <w:tcPr>
            <w:tcW w:type="dxa" w:w="4320"/>
            <w:shd w:val="clear" w:color="auto" w:fill="003153"/>
          </w:tcPr>
          <w:p>
            <w:r>
              <w:rPr>
                <w:b/>
                <w:color w:val="FFFFFF"/>
              </w:rPr>
              <w:t>Valor</w:t>
            </w:r>
          </w:p>
        </w:tc>
      </w:tr>
      <w:tr>
        <w:tc>
          <w:tcPr>
            <w:tcW w:type="dxa" w:w="4320"/>
          </w:tcPr>
          <w:p>
            <w:r>
              <w:t>Archivos modificados</w:t>
            </w:r>
          </w:p>
        </w:tc>
        <w:tc>
          <w:tcPr>
            <w:tcW w:type="dxa" w:w="4320"/>
          </w:tcPr>
          <w:p>
            <w:r>
              <w:t>2</w:t>
            </w:r>
          </w:p>
        </w:tc>
      </w:tr>
      <w:tr>
        <w:tc>
          <w:tcPr>
            <w:tcW w:type="dxa" w:w="4320"/>
          </w:tcPr>
          <w:p>
            <w:r>
              <w:t>Validaciones SA implementadas</w:t>
            </w:r>
          </w:p>
        </w:tc>
        <w:tc>
          <w:tcPr>
            <w:tcW w:type="dxa" w:w="4320"/>
          </w:tcPr>
          <w:p>
            <w:r>
              <w:t>4</w:t>
            </w:r>
          </w:p>
        </w:tc>
      </w:tr>
      <w:tr>
        <w:tc>
          <w:tcPr>
            <w:tcW w:type="dxa" w:w="4320"/>
          </w:tcPr>
          <w:p>
            <w:r>
              <w:t>Tipos de documento cubiertos</w:t>
            </w:r>
          </w:p>
        </w:tc>
        <w:tc>
          <w:tcPr>
            <w:tcW w:type="dxa" w:w="4320"/>
          </w:tcPr>
          <w:p>
            <w:r>
              <w:t>7  (BL, MBL, HBL, AWB, INVOICE, PACKING LIST, PL + INV)</w:t>
            </w:r>
          </w:p>
        </w:tc>
      </w:tr>
      <w:tr>
        <w:tc>
          <w:tcPr>
            <w:tcW w:type="dxa" w:w="4320"/>
          </w:tcPr>
          <w:p>
            <w:r>
              <w:t>Archivos nuevos creados</w:t>
            </w:r>
          </w:p>
        </w:tc>
        <w:tc>
          <w:tcPr>
            <w:tcW w:type="dxa" w:w="4320"/>
          </w:tcPr>
          <w:p>
            <w:r>
              <w:t>0</w:t>
            </w:r>
          </w:p>
        </w:tc>
      </w:tr>
      <w:tr>
        <w:tc>
          <w:tcPr>
            <w:tcW w:type="dxa" w:w="4320"/>
          </w:tcPr>
          <w:p>
            <w:r>
              <w:t>Cambio en interfaz publica</w:t>
            </w:r>
          </w:p>
        </w:tc>
        <w:tc>
          <w:tcPr>
            <w:tcW w:type="dxa" w:w="4320"/>
          </w:tcPr>
          <w:p>
            <w:r>
              <w:t>Ninguno</w:t>
            </w:r>
          </w:p>
        </w:tc>
      </w:tr>
    </w:tbl>
    <w:p>
      <w:pPr>
        <w:pStyle w:val="Heading1"/>
      </w:pPr>
      <w:r>
        <w:t>2. Cambios Realizados en el Codigo</w:t>
      </w:r>
    </w:p>
    <w:p>
      <w:pPr>
        <w:pStyle w:val="Heading2"/>
      </w:pPr>
      <w:r>
        <w:t>2.1  Nucleo/validador_campos.py</w:t>
      </w:r>
    </w:p>
    <w:p>
      <w:r>
        <w:t>Se agregaron 4 funciones de validacion nuevas y se actualizo el registro _VALIDACIONES para que cada tipo de documento ejecute las que le corresponden.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153"/>
          </w:tcPr>
          <w:p>
            <w:r>
              <w:rPr>
                <w:b/>
                <w:color w:val="FFFFFF"/>
              </w:rPr>
              <w:t>Funcion</w:t>
            </w:r>
          </w:p>
        </w:tc>
        <w:tc>
          <w:tcPr>
            <w:tcW w:type="dxa" w:w="2160"/>
            <w:shd w:val="clear" w:color="auto" w:fill="003153"/>
          </w:tcPr>
          <w:p>
            <w:r>
              <w:rPr>
                <w:b/>
                <w:color w:val="FFFFFF"/>
              </w:rPr>
              <w:t>Tipos de Documento</w:t>
            </w:r>
          </w:p>
        </w:tc>
        <w:tc>
          <w:tcPr>
            <w:tcW w:type="dxa" w:w="2160"/>
            <w:shd w:val="clear" w:color="auto" w:fill="003153"/>
          </w:tcPr>
          <w:p>
            <w:r>
              <w:rPr>
                <w:b/>
                <w:color w:val="FFFFFF"/>
              </w:rPr>
              <w:t>Logica de Deteccion</w:t>
            </w:r>
          </w:p>
        </w:tc>
        <w:tc>
          <w:tcPr>
            <w:tcW w:type="dxa" w:w="2160"/>
            <w:shd w:val="clear" w:color="auto" w:fill="003153"/>
          </w:tcPr>
          <w:p>
            <w:r>
              <w:rPr>
                <w:b/>
                <w:color w:val="FFFFFF"/>
              </w:rPr>
              <w:t>Severidad</w:t>
            </w:r>
          </w:p>
        </w:tc>
      </w:tr>
      <w:tr>
        <w:tc>
          <w:tcPr>
            <w:tcW w:type="dxa" w:w="2160"/>
          </w:tcPr>
          <w:p>
            <w:r>
              <w:t>_validar_invoice_en_espanol()</w:t>
            </w:r>
          </w:p>
        </w:tc>
        <w:tc>
          <w:tcPr>
            <w:tcW w:type="dxa" w:w="2160"/>
          </w:tcPr>
          <w:p>
            <w:r>
              <w:t>INVOICE, PL + INV</w:t>
            </w:r>
          </w:p>
        </w:tc>
        <w:tc>
          <w:tcPr>
            <w:tcW w:type="dxa" w:w="2160"/>
          </w:tcPr>
          <w:p>
            <w:r>
              <w:t>Detecta facturas exclusivamente en ingles. Compara palabras tipicas de espanol comercial contra senales de ingles. Solo reporta cuando no hay ninguna palabra en espanol Y hay al menos 2 en ingles. Evita falsos positivos en facturas bilingues.</w:t>
            </w:r>
          </w:p>
        </w:tc>
        <w:tc>
          <w:tcPr>
            <w:tcW w:type="dxa" w:w="2160"/>
          </w:tcPr>
          <w:p>
            <w:r>
              <w:t>media</w:t>
            </w:r>
          </w:p>
        </w:tc>
      </w:tr>
      <w:tr>
        <w:tc>
          <w:tcPr>
            <w:tcW w:type="dxa" w:w="2160"/>
          </w:tcPr>
          <w:p>
            <w:r>
              <w:t>_validar_consignatario_bl()</w:t>
            </w:r>
          </w:p>
        </w:tc>
        <w:tc>
          <w:tcPr>
            <w:tcW w:type="dxa" w:w="2160"/>
          </w:tcPr>
          <w:p>
            <w:r>
              <w:t>BL, MBL, HBL, AWB</w:t>
            </w:r>
          </w:p>
        </w:tc>
        <w:tc>
          <w:tcPr>
            <w:tcW w:type="dxa" w:w="2160"/>
          </w:tcPr>
          <w:p>
            <w:r>
              <w:t>Verifica que el BL contenga el nombre legal 'MERCADEO DE ARTICULOS DE CONSUMO' y la cedula juridica '3-101-137584'. Solo actua si el texto tiene estructura reconocible de BL (palabras clave: CONSIGNEE, SHIPPER, PORT OF, etc.).</w:t>
            </w:r>
          </w:p>
        </w:tc>
        <w:tc>
          <w:tcPr>
            <w:tcW w:type="dxa" w:w="2160"/>
          </w:tcPr>
          <w:p>
            <w:r>
              <w:t>alta</w:t>
            </w:r>
          </w:p>
        </w:tc>
      </w:tr>
      <w:tr>
        <w:tc>
          <w:tcPr>
            <w:tcW w:type="dxa" w:w="2160"/>
          </w:tcPr>
          <w:p>
            <w:r>
              <w:t>_validar_flete_en_bl()</w:t>
            </w:r>
          </w:p>
        </w:tc>
        <w:tc>
          <w:tcPr>
            <w:tcW w:type="dxa" w:w="2160"/>
          </w:tcPr>
          <w:p>
            <w:r>
              <w:t>BL, MBL, HBL, AWB</w:t>
            </w:r>
          </w:p>
        </w:tc>
        <w:tc>
          <w:tcPr>
            <w:tcW w:type="dxa" w:w="2160"/>
          </w:tcPr>
          <w:p>
            <w:r>
              <w:t>Verifica que el BL declare explicitamente 'Freight Prepaid' o 'Freight Collect'. El SA exige el BL emitido 'with the Ocean Freight Printed'. Solo actua si el texto tiene estructura de BL reconocible.</w:t>
            </w:r>
          </w:p>
        </w:tc>
        <w:tc>
          <w:tcPr>
            <w:tcW w:type="dxa" w:w="2160"/>
          </w:tcPr>
          <w:p>
            <w:r>
              <w:t>alta</w:t>
            </w:r>
          </w:p>
        </w:tc>
      </w:tr>
      <w:tr>
        <w:tc>
          <w:tcPr>
            <w:tcW w:type="dxa" w:w="2160"/>
          </w:tcPr>
          <w:p>
            <w:r>
              <w:t>_validar_sello_en_packing()</w:t>
            </w:r>
          </w:p>
        </w:tc>
        <w:tc>
          <w:tcPr>
            <w:tcW w:type="dxa" w:w="2160"/>
          </w:tcPr>
          <w:p>
            <w:r>
              <w:t>PACKING LIST, PL + INV</w:t>
            </w:r>
          </w:p>
        </w:tc>
        <w:tc>
          <w:tcPr>
            <w:tcW w:type="dxa" w:w="2160"/>
          </w:tcPr>
          <w:p>
            <w:r>
              <w:t>Verifica que el Packing List declare al menos un numero de sello/marchamo del contenedor (patron: SEAL/MARCHAMO/PRECINTO + codigo alfanumerico). Solo actua si el texto tiene estructura de Packing List (GROSS WEIGHT, CARTON, CONTAINER, etc.).</w:t>
            </w:r>
          </w:p>
        </w:tc>
        <w:tc>
          <w:tcPr>
            <w:tcW w:type="dxa" w:w="2160"/>
          </w:tcPr>
          <w:p>
            <w:r>
              <w:t>media</w:t>
            </w:r>
          </w:p>
        </w:tc>
      </w:tr>
    </w:tbl>
    <w:p>
      <w:pPr>
        <w:pStyle w:val="Heading2"/>
      </w:pPr>
      <w:r>
        <w:t>2.2  Nucleo/clasificador.py</w:t>
      </w:r>
    </w:p>
    <w:p>
      <w:r>
        <w:t>Se agregaron dos cambios minimos para que las validaciones SA corran en todos los documentos, no solo en los clasificados por Claude: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153"/>
          </w:tcPr>
          <w:p>
            <w:r>
              <w:rPr>
                <w:b/>
                <w:color w:val="FFFFFF"/>
              </w:rPr>
              <w:t>Cambio</w:t>
            </w:r>
          </w:p>
        </w:tc>
        <w:tc>
          <w:tcPr>
            <w:tcW w:type="dxa" w:w="2880"/>
            <w:shd w:val="clear" w:color="auto" w:fill="003153"/>
          </w:tcPr>
          <w:p>
            <w:r>
              <w:rPr>
                <w:b/>
                <w:color w:val="FFFFFF"/>
              </w:rPr>
              <w:t>Linea / Fragmento</w:t>
            </w:r>
          </w:p>
        </w:tc>
        <w:tc>
          <w:tcPr>
            <w:tcW w:type="dxa" w:w="2880"/>
            <w:shd w:val="clear" w:color="auto" w:fill="003153"/>
          </w:tcPr>
          <w:p>
            <w:r>
              <w:rPr>
                <w:b/>
                <w:color w:val="FFFFFF"/>
              </w:rPr>
              <w:t>Razon</w:t>
            </w:r>
          </w:p>
        </w:tc>
      </w:tr>
      <w:tr>
        <w:tc>
          <w:tcPr>
            <w:tcW w:type="dxa" w:w="2880"/>
          </w:tcPr>
          <w:p>
            <w:r>
              <w:t>Import</w:t>
            </w:r>
          </w:p>
        </w:tc>
        <w:tc>
          <w:tcPr>
            <w:tcW w:type="dxa" w:w="2880"/>
          </w:tcPr>
          <w:p>
            <w:r>
              <w:t>from Nucleo.validador_campos import validar_campos</w:t>
            </w:r>
          </w:p>
        </w:tc>
        <w:tc>
          <w:tcPr>
            <w:tcW w:type="dxa" w:w="2880"/>
          </w:tcPr>
          <w:p>
            <w:r>
              <w:t>Importacion directa al inicio del modulo. Antes, validar_campos nunca se llamaba desde procesar_adjunto().</w:t>
            </w:r>
          </w:p>
        </w:tc>
      </w:tr>
      <w:tr>
        <w:tc>
          <w:tcPr>
            <w:tcW w:type="dxa" w:w="2880"/>
          </w:tcPr>
          <w:p>
            <w:r>
              <w:t>Fusion de inconsistencias</w:t>
            </w:r>
          </w:p>
        </w:tc>
        <w:tc>
          <w:tcPr>
            <w:tcW w:type="dxa" w:w="2880"/>
          </w:tcPr>
          <w:p>
            <w:r>
              <w:t>Bloque de 10 lineas al final de procesar_adjunto()</w:t>
            </w:r>
          </w:p>
        </w:tc>
        <w:tc>
          <w:tcPr>
            <w:tcW w:type="dxa" w:w="2880"/>
          </w:tcPr>
          <w:p>
            <w:r>
              <w:t>Despues de obtener el tipo y el texto (por cualquier metodo: Claude o fallback), llama a validar_campos() para cada tipo y concatena las inconsistencias SA a la lista que ya devuelve Claude. Si no hay texto extraido por Claude pero hay ruta_local, intenta extraer el texto una vez mas para no perderse las validaciones SA en fallbacks.</w:t>
            </w:r>
          </w:p>
        </w:tc>
      </w:tr>
    </w:tbl>
    <w:p>
      <w:pPr>
        <w:pStyle w:val="Heading1"/>
      </w:pPr>
      <w:r>
        <w:t>3. Validaciones del SA Implementadas</w:t>
      </w:r>
    </w:p>
    <w:p>
      <w:r>
        <w:t>Cada validacion cita la clausula del SA de la que deriva. El texto de la inconsistencia que ve el usuario en el reporte Word incluye la referencia al SA para que el equipo de importaciones pueda comunicarla directamente al proveedor.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03153"/>
          </w:tcPr>
          <w:p>
            <w:r>
              <w:rPr>
                <w:b/>
                <w:color w:val="FFFFFF"/>
              </w:rPr>
              <w:t>ID</w:t>
            </w:r>
          </w:p>
        </w:tc>
        <w:tc>
          <w:tcPr>
            <w:tcW w:type="dxa" w:w="1440"/>
            <w:shd w:val="clear" w:color="auto" w:fill="003153"/>
          </w:tcPr>
          <w:p>
            <w:r>
              <w:rPr>
                <w:b/>
                <w:color w:val="FFFFFF"/>
              </w:rPr>
              <w:t>Validacion</w:t>
            </w:r>
          </w:p>
        </w:tc>
        <w:tc>
          <w:tcPr>
            <w:tcW w:type="dxa" w:w="1440"/>
            <w:shd w:val="clear" w:color="auto" w:fill="003153"/>
          </w:tcPr>
          <w:p>
            <w:r>
              <w:rPr>
                <w:b/>
                <w:color w:val="FFFFFF"/>
              </w:rPr>
              <w:t>Clausula SA</w:t>
            </w:r>
          </w:p>
        </w:tc>
        <w:tc>
          <w:tcPr>
            <w:tcW w:type="dxa" w:w="1440"/>
            <w:shd w:val="clear" w:color="auto" w:fill="003153"/>
          </w:tcPr>
          <w:p>
            <w:r>
              <w:rPr>
                <w:b/>
                <w:color w:val="FFFFFF"/>
              </w:rPr>
              <w:t>Tipos Cubiertos</w:t>
            </w:r>
          </w:p>
        </w:tc>
        <w:tc>
          <w:tcPr>
            <w:tcW w:type="dxa" w:w="1440"/>
            <w:shd w:val="clear" w:color="auto" w:fill="003153"/>
          </w:tcPr>
          <w:p>
            <w:r>
              <w:rPr>
                <w:b/>
                <w:color w:val="FFFFFF"/>
              </w:rPr>
              <w:t>Severidad</w:t>
            </w:r>
          </w:p>
        </w:tc>
        <w:tc>
          <w:tcPr>
            <w:tcW w:type="dxa" w:w="1440"/>
            <w:shd w:val="clear" w:color="auto" w:fill="003153"/>
          </w:tcPr>
          <w:p>
            <w:r>
              <w:rPr>
                <w:b/>
                <w:color w:val="FFFFFF"/>
              </w:rPr>
              <w:t>Descripcion</w:t>
            </w:r>
          </w:p>
        </w:tc>
      </w:tr>
      <w:tr>
        <w:tc>
          <w:tcPr>
            <w:tcW w:type="dxa" w:w="1440"/>
          </w:tcPr>
          <w:p>
            <w:r>
              <w:t>V-01</w:t>
            </w:r>
          </w:p>
        </w:tc>
        <w:tc>
          <w:tcPr>
            <w:tcW w:type="dxa" w:w="1440"/>
          </w:tcPr>
          <w:p>
            <w:r>
              <w:t>Factura en espanol</w:t>
            </w:r>
          </w:p>
        </w:tc>
        <w:tc>
          <w:tcPr>
            <w:tcW w:type="dxa" w:w="1440"/>
          </w:tcPr>
          <w:p>
            <w:r>
              <w:t>Clausula 5.2 del SA</w:t>
            </w:r>
          </w:p>
        </w:tc>
        <w:tc>
          <w:tcPr>
            <w:tcW w:type="dxa" w:w="1440"/>
          </w:tcPr>
          <w:p>
            <w:r>
              <w:t>INVOICE, PL + INV</w:t>
            </w:r>
          </w:p>
        </w:tc>
        <w:tc>
          <w:tcPr>
            <w:tcW w:type="dxa" w:w="1440"/>
          </w:tcPr>
          <w:p>
            <w:r>
              <w:t>media</w:t>
            </w:r>
          </w:p>
        </w:tc>
        <w:tc>
          <w:tcPr>
            <w:tcW w:type="dxa" w:w="1440"/>
          </w:tcPr>
          <w:p>
            <w:r>
              <w:t>Detecta facturas exclusivamente en ingles. Exige idioma espanol con codigos de producto MERCASA.</w:t>
            </w:r>
          </w:p>
        </w:tc>
      </w:tr>
      <w:tr>
        <w:tc>
          <w:tcPr>
            <w:tcW w:type="dxa" w:w="1440"/>
          </w:tcPr>
          <w:p>
            <w:r>
              <w:t>V-02</w:t>
            </w:r>
          </w:p>
        </w:tc>
        <w:tc>
          <w:tcPr>
            <w:tcW w:type="dxa" w:w="1440"/>
          </w:tcPr>
          <w:p>
            <w:r>
              <w:t>Consignatario correcto en BL</w:t>
            </w:r>
          </w:p>
        </w:tc>
        <w:tc>
          <w:tcPr>
            <w:tcW w:type="dxa" w:w="1440"/>
          </w:tcPr>
          <w:p>
            <w:r>
              <w:t>SA Annex 1 - Payment Process</w:t>
            </w:r>
          </w:p>
        </w:tc>
        <w:tc>
          <w:tcPr>
            <w:tcW w:type="dxa" w:w="1440"/>
          </w:tcPr>
          <w:p>
            <w:r>
              <w:t>BL, MBL, HBL, AWB</w:t>
            </w:r>
          </w:p>
        </w:tc>
        <w:tc>
          <w:tcPr>
            <w:tcW w:type="dxa" w:w="1440"/>
          </w:tcPr>
          <w:p>
            <w:r>
              <w:t>alta</w:t>
            </w:r>
          </w:p>
        </w:tc>
        <w:tc>
          <w:tcPr>
            <w:tcW w:type="dxa" w:w="1440"/>
          </w:tcPr>
          <w:p>
            <w:r>
              <w:t>Verifica nombre legal 'MERCADEO DE ARTICULOS DE CONSUMO S.A.' y cedula juridica 3-101-137584 en el campo consignatario del BL.</w:t>
            </w:r>
          </w:p>
        </w:tc>
      </w:tr>
      <w:tr>
        <w:tc>
          <w:tcPr>
            <w:tcW w:type="dxa" w:w="1440"/>
          </w:tcPr>
          <w:p>
            <w:r>
              <w:t>V-03</w:t>
            </w:r>
          </w:p>
        </w:tc>
        <w:tc>
          <w:tcPr>
            <w:tcW w:type="dxa" w:w="1440"/>
          </w:tcPr>
          <w:p>
            <w:r>
              <w:t>Flete impreso en el BL</w:t>
            </w:r>
          </w:p>
        </w:tc>
        <w:tc>
          <w:tcPr>
            <w:tcW w:type="dxa" w:w="1440"/>
          </w:tcPr>
          <w:p>
            <w:r>
              <w:t>Clausula 4 punto 3 del SA</w:t>
            </w:r>
          </w:p>
        </w:tc>
        <w:tc>
          <w:tcPr>
            <w:tcW w:type="dxa" w:w="1440"/>
          </w:tcPr>
          <w:p>
            <w:r>
              <w:t>BL, MBL, HBL, AWB</w:t>
            </w:r>
          </w:p>
        </w:tc>
        <w:tc>
          <w:tcPr>
            <w:tcW w:type="dxa" w:w="1440"/>
          </w:tcPr>
          <w:p>
            <w:r>
              <w:t>alta</w:t>
            </w:r>
          </w:p>
        </w:tc>
        <w:tc>
          <w:tcPr>
            <w:tcW w:type="dxa" w:w="1440"/>
          </w:tcPr>
          <w:p>
            <w:r>
              <w:t>Verifica 'Freight Prepaid' o 'Freight Collect' explicitamente en el BL. El SA exige el BL emitido 'with the Ocean Freight Printed'.</w:t>
            </w:r>
          </w:p>
        </w:tc>
      </w:tr>
      <w:tr>
        <w:tc>
          <w:tcPr>
            <w:tcW w:type="dxa" w:w="1440"/>
          </w:tcPr>
          <w:p>
            <w:r>
              <w:t>V-04</w:t>
            </w:r>
          </w:p>
        </w:tc>
        <w:tc>
          <w:tcPr>
            <w:tcW w:type="dxa" w:w="1440"/>
          </w:tcPr>
          <w:p>
            <w:r>
              <w:t>Numero de sello en Packing List</w:t>
            </w:r>
          </w:p>
        </w:tc>
        <w:tc>
          <w:tcPr>
            <w:tcW w:type="dxa" w:w="1440"/>
          </w:tcPr>
          <w:p>
            <w:r>
              <w:t>Clausula 3.3 del SA</w:t>
            </w:r>
          </w:p>
        </w:tc>
        <w:tc>
          <w:tcPr>
            <w:tcW w:type="dxa" w:w="1440"/>
          </w:tcPr>
          <w:p>
            <w:r>
              <w:t>PACKING LIST, PL + INV</w:t>
            </w:r>
          </w:p>
        </w:tc>
        <w:tc>
          <w:tcPr>
            <w:tcW w:type="dxa" w:w="1440"/>
          </w:tcPr>
          <w:p>
            <w:r>
              <w:t>media</w:t>
            </w:r>
          </w:p>
        </w:tc>
        <w:tc>
          <w:tcPr>
            <w:tcW w:type="dxa" w:w="1440"/>
          </w:tcPr>
          <w:p>
            <w:r>
              <w:t>Verifica que el Packing List declare el numero de precinto/marchamo del contenedor. El SA exige informarlo en el PL o en documento certificado adjunto.</w:t>
            </w:r>
          </w:p>
        </w:tc>
      </w:tr>
      <w:tr>
        <w:tc>
          <w:tcPr>
            <w:tcW w:type="dxa" w:w="1440"/>
          </w:tcPr>
          <w:p>
            <w:r>
              <w:t>V-05 (preexistente)</w:t>
            </w:r>
          </w:p>
        </w:tc>
        <w:tc>
          <w:tcPr>
            <w:tcW w:type="dxa" w:w="1440"/>
          </w:tcPr>
          <w:p>
            <w:r>
              <w:t>Numero de contenedor ISO 6346 — categoria</w:t>
            </w:r>
          </w:p>
        </w:tc>
        <w:tc>
          <w:tcPr>
            <w:tcW w:type="dxa" w:w="1440"/>
          </w:tcPr>
          <w:p>
            <w:r>
              <w:t>Estandar BIC ISO 6346</w:t>
            </w:r>
          </w:p>
        </w:tc>
        <w:tc>
          <w:tcPr>
            <w:tcW w:type="dxa" w:w="1440"/>
          </w:tcPr>
          <w:p>
            <w:r>
              <w:t>BL, MBL, HBL, INVOICE, PL, CO, FOB LETTER</w:t>
            </w:r>
          </w:p>
        </w:tc>
        <w:tc>
          <w:tcPr>
            <w:tcW w:type="dxa" w:w="1440"/>
          </w:tcPr>
          <w:p>
            <w:r>
              <w:t>media</w:t>
            </w:r>
          </w:p>
        </w:tc>
        <w:tc>
          <w:tcPr>
            <w:tcW w:type="dxa" w:w="1440"/>
          </w:tcPr>
          <w:p>
            <w:r>
              <w:t>La 4a letra del numero de contenedor debe ser U, J o Z. Ya existia antes de esta integracion.</w:t>
            </w:r>
          </w:p>
        </w:tc>
      </w:tr>
      <w:tr>
        <w:tc>
          <w:tcPr>
            <w:tcW w:type="dxa" w:w="1440"/>
          </w:tcPr>
          <w:p>
            <w:r>
              <w:t>V-06 (preexistente)</w:t>
            </w:r>
          </w:p>
        </w:tc>
        <w:tc>
          <w:tcPr>
            <w:tcW w:type="dxa" w:w="1440"/>
          </w:tcPr>
          <w:p>
            <w:r>
              <w:t>Digito verificador ISO 6346</w:t>
            </w:r>
          </w:p>
        </w:tc>
        <w:tc>
          <w:tcPr>
            <w:tcW w:type="dxa" w:w="1440"/>
          </w:tcPr>
          <w:p>
            <w:r>
              <w:t>Estandar BIC ISO 6346</w:t>
            </w:r>
          </w:p>
        </w:tc>
        <w:tc>
          <w:tcPr>
            <w:tcW w:type="dxa" w:w="1440"/>
          </w:tcPr>
          <w:p>
            <w:r>
              <w:t>BL, MBL, HBL, INVOICE, PL, CO, FOB LETTER</w:t>
            </w:r>
          </w:p>
        </w:tc>
        <w:tc>
          <w:tcPr>
            <w:tcW w:type="dxa" w:w="1440"/>
          </w:tcPr>
          <w:p>
            <w:r>
              <w:t>alta</w:t>
            </w:r>
          </w:p>
        </w:tc>
        <w:tc>
          <w:tcPr>
            <w:tcW w:type="dxa" w:w="1440"/>
          </w:tcPr>
          <w:p>
            <w:r>
              <w:t>Calcula y verifica el digito de control del numero de contenedor. Ya existia antes de esta integracion.</w:t>
            </w:r>
          </w:p>
        </w:tc>
      </w:tr>
      <w:tr>
        <w:tc>
          <w:tcPr>
            <w:tcW w:type="dxa" w:w="1440"/>
          </w:tcPr>
          <w:p>
            <w:r>
              <w:t>V-07 (preexistente)</w:t>
            </w:r>
          </w:p>
        </w:tc>
        <w:tc>
          <w:tcPr>
            <w:tcW w:type="dxa" w:w="1440"/>
          </w:tcPr>
          <w:p>
            <w:r>
              <w:t>Peso neto &gt; peso bruto</w:t>
            </w:r>
          </w:p>
        </w:tc>
        <w:tc>
          <w:tcPr>
            <w:tcW w:type="dxa" w:w="1440"/>
          </w:tcPr>
          <w:p>
            <w:r>
              <w:t>Coherencia documental (SA clausula 3.3 y 5.3)</w:t>
            </w:r>
          </w:p>
        </w:tc>
        <w:tc>
          <w:tcPr>
            <w:tcW w:type="dxa" w:w="1440"/>
          </w:tcPr>
          <w:p>
            <w:r>
              <w:t>PACKING LIST, PL + INV, WEIGHT CERTIFICATE</w:t>
            </w:r>
          </w:p>
        </w:tc>
        <w:tc>
          <w:tcPr>
            <w:tcW w:type="dxa" w:w="1440"/>
          </w:tcPr>
          <w:p>
            <w:r>
              <w:t>alta</w:t>
            </w:r>
          </w:p>
        </w:tc>
        <w:tc>
          <w:tcPr>
            <w:tcW w:type="dxa" w:w="1440"/>
          </w:tcPr>
          <w:p>
            <w:r>
              <w:t>Detecta cuando el peso neto total declarado supera el peso bruto total, lo cual es fisicamente imposible. Ya existia antes de esta integracion.</w:t>
            </w:r>
          </w:p>
        </w:tc>
      </w:tr>
    </w:tbl>
    <w:p>
      <w:pPr>
        <w:pStyle w:val="Heading1"/>
      </w:pPr>
      <w:r>
        <w:t>4. Validaciones del SA No Implementadas — Justificacion</w:t>
      </w:r>
    </w:p>
    <w:p>
      <w:r>
        <w:t>Las siguientes validaciones del SA no pueden realizarse automaticamente con el codigo actual. Se documentan con la razon tecnica especifica para que el equipo pueda evaluar si en el futuro se dan las condiciones para implementarlas.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153"/>
          </w:tcPr>
          <w:p>
            <w:r>
              <w:rPr>
                <w:b/>
                <w:color w:val="FFFFFF"/>
              </w:rPr>
              <w:t>ID</w:t>
            </w:r>
          </w:p>
        </w:tc>
        <w:tc>
          <w:tcPr>
            <w:tcW w:type="dxa" w:w="1728"/>
            <w:shd w:val="clear" w:color="auto" w:fill="003153"/>
          </w:tcPr>
          <w:p>
            <w:r>
              <w:rPr>
                <w:b/>
                <w:color w:val="FFFFFF"/>
              </w:rPr>
              <w:t>Validacion</w:t>
            </w:r>
          </w:p>
        </w:tc>
        <w:tc>
          <w:tcPr>
            <w:tcW w:type="dxa" w:w="1728"/>
            <w:shd w:val="clear" w:color="auto" w:fill="003153"/>
          </w:tcPr>
          <w:p>
            <w:r>
              <w:rPr>
                <w:b/>
                <w:color w:val="FFFFFF"/>
              </w:rPr>
              <w:t>Clausula SA</w:t>
            </w:r>
          </w:p>
        </w:tc>
        <w:tc>
          <w:tcPr>
            <w:tcW w:type="dxa" w:w="1728"/>
            <w:shd w:val="clear" w:color="auto" w:fill="003153"/>
          </w:tcPr>
          <w:p>
            <w:r>
              <w:rPr>
                <w:b/>
                <w:color w:val="FFFFFF"/>
              </w:rPr>
              <w:t>Por que no se puede</w:t>
            </w:r>
          </w:p>
        </w:tc>
        <w:tc>
          <w:tcPr>
            <w:tcW w:type="dxa" w:w="1728"/>
            <w:shd w:val="clear" w:color="auto" w:fill="003153"/>
          </w:tcPr>
          <w:p>
            <w:r>
              <w:rPr>
                <w:b/>
                <w:color w:val="FFFFFF"/>
              </w:rPr>
              <w:t>Que se necesitaria</w:t>
            </w:r>
          </w:p>
        </w:tc>
      </w:tr>
      <w:tr>
        <w:tc>
          <w:tcPr>
            <w:tcW w:type="dxa" w:w="1728"/>
          </w:tcPr>
          <w:p>
            <w:r>
              <w:t>NI-01</w:t>
            </w:r>
          </w:p>
        </w:tc>
        <w:tc>
          <w:tcPr>
            <w:tcW w:type="dxa" w:w="1728"/>
          </w:tcPr>
          <w:p>
            <w:r>
              <w:t>Documentos faltantes en la OC completa</w:t>
            </w:r>
          </w:p>
        </w:tc>
        <w:tc>
          <w:tcPr>
            <w:tcW w:type="dxa" w:w="1728"/>
          </w:tcPr>
          <w:p>
            <w:r>
              <w:t>SA Annex 2 — lista de documentos obligatorios</w:t>
            </w:r>
          </w:p>
        </w:tc>
        <w:tc>
          <w:tcPr>
            <w:tcW w:type="dxa" w:w="1728"/>
          </w:tcPr>
          <w:p>
            <w:r>
              <w:t>El clasificador procesa un adjunto a la vez. No tiene vision del conjunto completo de documentos de una OC en el momento de clasificar. Saber si falta el CO cuando ya llego el BL requeriria consultar SharePoint o una base de datos con el historial de documentos recibidos por OC. Esa logica no existe en el flujo actual.</w:t>
            </w:r>
          </w:p>
        </w:tc>
        <w:tc>
          <w:tcPr>
            <w:tcW w:type="dxa" w:w="1728"/>
          </w:tcPr>
          <w:p>
            <w:r>
              <w:t>Requeriria un modulo de seguimiento de completitud por OC que consulte SharePoint al procesar cada correo.</w:t>
            </w:r>
          </w:p>
        </w:tc>
      </w:tr>
      <w:tr>
        <w:tc>
          <w:tcPr>
            <w:tcW w:type="dxa" w:w="1728"/>
          </w:tcPr>
          <w:p>
            <w:r>
              <w:t>NI-02</w:t>
            </w:r>
          </w:p>
        </w:tc>
        <w:tc>
          <w:tcPr>
            <w:tcW w:type="dxa" w:w="1728"/>
          </w:tcPr>
          <w:p>
            <w:r>
              <w:t>Dias libres en destino &gt;= 14 dias en el BL</w:t>
            </w:r>
          </w:p>
        </w:tc>
        <w:tc>
          <w:tcPr>
            <w:tcW w:type="dxa" w:w="1728"/>
          </w:tcPr>
          <w:p>
            <w:r>
              <w:t>SA Annex 1 punto 8 (minimo 14 dias libres)</w:t>
            </w:r>
          </w:p>
        </w:tc>
        <w:tc>
          <w:tcPr>
            <w:tcW w:type="dxa" w:w="1728"/>
          </w:tcPr>
          <w:p>
            <w:r>
              <w:t>Los dias libres raramente aparecen como texto plano extraible. En la mayoria de BLs digitales ese dato esta en campos estructurados del documento o en tablas que el extractor de texto actual (pdfplumber/fitz) no captura como par clave-valor.</w:t>
            </w:r>
          </w:p>
        </w:tc>
        <w:tc>
          <w:tcPr>
            <w:tcW w:type="dxa" w:w="1728"/>
          </w:tcPr>
          <w:p>
            <w:r>
              <w:t>Requeriria un parser estructurado de BLs por naviera, ya que cada naviera usa un formato distinto para este campo.</w:t>
            </w:r>
          </w:p>
        </w:tc>
      </w:tr>
      <w:tr>
        <w:tc>
          <w:tcPr>
            <w:tcW w:type="dxa" w:w="1728"/>
          </w:tcPr>
          <w:p>
            <w:r>
              <w:t>NI-03</w:t>
            </w:r>
          </w:p>
        </w:tc>
        <w:tc>
          <w:tcPr>
            <w:tcW w:type="dxa" w:w="1728"/>
          </w:tcPr>
          <w:p>
            <w:r>
              <w:t>Naviera usada es la autorizada en el SA</w:t>
            </w:r>
          </w:p>
        </w:tc>
        <w:tc>
          <w:tcPr>
            <w:tcW w:type="dxa" w:w="1728"/>
          </w:tcPr>
          <w:p>
            <w:r>
              <w:t>SA clausula 3, Annex 1 — navieras autorizadas</w:t>
            </w:r>
          </w:p>
        </w:tc>
        <w:tc>
          <w:tcPr>
            <w:tcW w:type="dxa" w:w="1728"/>
          </w:tcPr>
          <w:p>
            <w:r>
              <w:t>El Annex 1 del SA deja la lista de navieras autorizada en blanco ('The Authorized shipping company for this PO are: ___'). No hay un valor concreto contra el cual comparar en el documento firmado.</w:t>
            </w:r>
          </w:p>
        </w:tc>
        <w:tc>
          <w:tcPr>
            <w:tcW w:type="dxa" w:w="1728"/>
          </w:tcPr>
          <w:p>
            <w:r>
              <w:t>Requeriria que el equipo registre las navieras autorizadas por proveedor en una configuracion del proyecto (por ejemplo en ajustes.py o en una tabla SQL).</w:t>
            </w:r>
          </w:p>
        </w:tc>
      </w:tr>
      <w:tr>
        <w:tc>
          <w:tcPr>
            <w:tcW w:type="dxa" w:w="1728"/>
          </w:tcPr>
          <w:p>
            <w:r>
              <w:t>NI-04</w:t>
            </w:r>
          </w:p>
        </w:tc>
        <w:tc>
          <w:tcPr>
            <w:tcW w:type="dxa" w:w="1728"/>
          </w:tcPr>
          <w:p>
            <w:r>
              <w:t>Booking aprobado por escrito antes del embarque</w:t>
            </w:r>
          </w:p>
        </w:tc>
        <w:tc>
          <w:tcPr>
            <w:tcW w:type="dxa" w:w="1728"/>
          </w:tcPr>
          <w:p>
            <w:r>
              <w:t>SA clausula 3 — aprobacion de booking</w:t>
            </w:r>
          </w:p>
        </w:tc>
        <w:tc>
          <w:tcPr>
            <w:tcW w:type="dxa" w:w="1728"/>
          </w:tcPr>
          <w:p>
            <w:r>
              <w:t>La aprobacion del booking se hace por WhatsApp o correo fuera del sistema. El clasificador no tiene acceso a esos canales de comunicacion.</w:t>
            </w:r>
          </w:p>
        </w:tc>
        <w:tc>
          <w:tcPr>
            <w:tcW w:type="dxa" w:w="1728"/>
          </w:tcPr>
          <w:p>
            <w:r>
              <w:t>No es automatizable sin integrar los canales de comunicacion (WhatsApp Business API o historico de correos) con el sistema.</w:t>
            </w:r>
          </w:p>
        </w:tc>
      </w:tr>
      <w:tr>
        <w:tc>
          <w:tcPr>
            <w:tcW w:type="dxa" w:w="1728"/>
          </w:tcPr>
          <w:p>
            <w:r>
              <w:t>NI-05</w:t>
            </w:r>
          </w:p>
        </w:tc>
        <w:tc>
          <w:tcPr>
            <w:tcW w:type="dxa" w:w="1728"/>
          </w:tcPr>
          <w:p>
            <w:r>
              <w:t>Fecha BBD &lt;= 45 dias desde produccion al zarpar</w:t>
            </w:r>
          </w:p>
        </w:tc>
        <w:tc>
          <w:tcPr>
            <w:tcW w:type="dxa" w:w="1728"/>
          </w:tcPr>
          <w:p>
            <w:r>
              <w:t>SA clausula de productos (seccion 5, parrafo BBD)</w:t>
            </w:r>
          </w:p>
        </w:tc>
        <w:tc>
          <w:tcPr>
            <w:tcW w:type="dxa" w:w="1728"/>
          </w:tcPr>
          <w:p>
            <w:r>
              <w:t>La fecha de produccion y la BBD estan en etiquetas fisicas del producto o en certificados que requieren OCR de alta precision sobre imagenes de calidad variable. El OCR actual (Tesseract) no tiene precision suficiente para extraer fechas de etiquetas de producto de forma confiable.</w:t>
            </w:r>
          </w:p>
        </w:tc>
        <w:tc>
          <w:tcPr>
            <w:tcW w:type="dxa" w:w="1728"/>
          </w:tcPr>
          <w:p>
            <w:r>
              <w:t>Requeriria un modelo de vision especializado en lectura de etiquetas, o que el proveedor declare estos datos en un campo especifico de la factura o PL.</w:t>
            </w:r>
          </w:p>
        </w:tc>
      </w:tr>
      <w:tr>
        <w:tc>
          <w:tcPr>
            <w:tcW w:type="dxa" w:w="1728"/>
          </w:tcPr>
          <w:p>
            <w:r>
              <w:t>NI-06</w:t>
            </w:r>
          </w:p>
        </w:tc>
        <w:tc>
          <w:tcPr>
            <w:tcW w:type="dxa" w:w="1728"/>
          </w:tcPr>
          <w:p>
            <w:r>
              <w:t>Fotos de carga del contenedor (1 por cada 1/4)</w:t>
            </w:r>
          </w:p>
        </w:tc>
        <w:tc>
          <w:tcPr>
            <w:tcW w:type="dxa" w:w="1728"/>
          </w:tcPr>
          <w:p>
            <w:r>
              <w:t>SA clausula 3.3 — fotos del proceso de carga</w:t>
            </w:r>
          </w:p>
        </w:tc>
        <w:tc>
          <w:tcPr>
            <w:tcW w:type="dxa" w:w="1728"/>
          </w:tcPr>
          <w:p>
            <w:r>
              <w:t>Las fotos llegan como imagenes JPEG/PNG adjuntas al correo. El clasificador puede detectarlas como tipo MARCHAMO, pero contar si hay exactamente 4 fotos (una por cuarto de contenedor) requiere logica de agrupacion por OC que no existe.</w:t>
            </w:r>
          </w:p>
        </w:tc>
        <w:tc>
          <w:tcPr>
            <w:tcW w:type="dxa" w:w="1728"/>
          </w:tcPr>
          <w:p>
            <w:r>
              <w:t>Requeriria agrupar todos los adjuntos de imagen de un correo y contar cuantos corresponden a la misma OC antes de reportar la deficiencia.</w:t>
            </w:r>
          </w:p>
        </w:tc>
      </w:tr>
      <w:tr>
        <w:tc>
          <w:tcPr>
            <w:tcW w:type="dxa" w:w="1728"/>
          </w:tcPr>
          <w:p>
            <w:r>
              <w:t>NI-07</w:t>
            </w:r>
          </w:p>
        </w:tc>
        <w:tc>
          <w:tcPr>
            <w:tcW w:type="dxa" w:w="1728"/>
          </w:tcPr>
          <w:p>
            <w:r>
              <w:t>Consistencia de datos entre Invoice y BL (cantidades, pesos, valores)</w:t>
            </w:r>
          </w:p>
        </w:tc>
        <w:tc>
          <w:tcPr>
            <w:tcW w:type="dxa" w:w="1728"/>
          </w:tcPr>
          <w:p>
            <w:r>
              <w:t>SA clausula 5.3 — consistencia entre documentos</w:t>
            </w:r>
          </w:p>
        </w:tc>
        <w:tc>
          <w:tcPr>
            <w:tcW w:type="dxa" w:w="1728"/>
          </w:tcPr>
          <w:p>
            <w:r>
              <w:t>La consistencia cruzada entre documentos requiere comparar datos de dos archivos diferentes del mismo correo o de correos distintos de la misma OC. El clasificador procesa cada adjunto de forma independiente sin estado compartido entre ellos.</w:t>
            </w:r>
          </w:p>
        </w:tc>
        <w:tc>
          <w:tcPr>
            <w:tcW w:type="dxa" w:w="1728"/>
          </w:tcPr>
          <w:p>
            <w:r>
              <w:t>Requeriria un modulo de conciliacion post-clasificacion que agrupe todos los documentos de una OC y compare los campos numericos entre ellos.</w:t>
            </w:r>
          </w:p>
        </w:tc>
      </w:tr>
      <w:tr>
        <w:tc>
          <w:tcPr>
            <w:tcW w:type="dxa" w:w="1728"/>
          </w:tcPr>
          <w:p>
            <w:r>
              <w:t>NI-08</w:t>
            </w:r>
          </w:p>
        </w:tc>
        <w:tc>
          <w:tcPr>
            <w:tcW w:type="dxa" w:w="1728"/>
          </w:tcPr>
          <w:p>
            <w:r>
              <w:t>Codigos HS 2022 incluidos en la factura</w:t>
            </w:r>
          </w:p>
        </w:tc>
        <w:tc>
          <w:tcPr>
            <w:tcW w:type="dxa" w:w="1728"/>
          </w:tcPr>
          <w:p>
            <w:r>
              <w:t>SA clausula 'Harmonized codes'</w:t>
            </w:r>
          </w:p>
        </w:tc>
        <w:tc>
          <w:tcPr>
            <w:tcW w:type="dxa" w:w="1728"/>
          </w:tcPr>
          <w:p>
            <w:r>
              <w:t>Los codigos armonizados son numeros de 6-10 digitos que se parecen a cualquier otro numero en el texto. Detectar su presencia o ausencia sin saber cuantos productos tiene la OC genera demasiados falsos positivos.</w:t>
            </w:r>
          </w:p>
        </w:tc>
        <w:tc>
          <w:tcPr>
            <w:tcW w:type="dxa" w:w="1728"/>
          </w:tcPr>
          <w:p>
            <w:r>
              <w:t>Requeriria comparar los codigos del documento contra los del Purchase Order, que no esta disponible en el flujo actual del clasificador.</w:t>
            </w:r>
          </w:p>
        </w:tc>
      </w:tr>
    </w:tbl>
    <w:p>
      <w:pPr>
        <w:pStyle w:val="Heading1"/>
      </w:pPr>
      <w:r>
        <w:t>5. Mapa Completo del SA vs Estado de Implementacion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153"/>
          </w:tcPr>
          <w:p>
            <w:r>
              <w:rPr>
                <w:b/>
                <w:color w:val="FFFFFF"/>
              </w:rPr>
              <w:t>Requisito del SA</w:t>
            </w:r>
          </w:p>
        </w:tc>
        <w:tc>
          <w:tcPr>
            <w:tcW w:type="dxa" w:w="2160"/>
            <w:shd w:val="clear" w:color="auto" w:fill="003153"/>
          </w:tcPr>
          <w:p>
            <w:r>
              <w:rPr>
                <w:b/>
                <w:color w:val="FFFFFF"/>
              </w:rPr>
              <w:t>Clausula</w:t>
            </w:r>
          </w:p>
        </w:tc>
        <w:tc>
          <w:tcPr>
            <w:tcW w:type="dxa" w:w="2160"/>
            <w:shd w:val="clear" w:color="auto" w:fill="003153"/>
          </w:tcPr>
          <w:p>
            <w:r>
              <w:rPr>
                <w:b/>
                <w:color w:val="FFFFFF"/>
              </w:rPr>
              <w:t>Estado</w:t>
            </w:r>
          </w:p>
        </w:tc>
        <w:tc>
          <w:tcPr>
            <w:tcW w:type="dxa" w:w="2160"/>
            <w:shd w:val="clear" w:color="auto" w:fill="003153"/>
          </w:tcPr>
          <w:p>
            <w:r>
              <w:rPr>
                <w:b/>
                <w:color w:val="FFFFFF"/>
              </w:rPr>
              <w:t>Automatizable</w:t>
            </w:r>
          </w:p>
        </w:tc>
      </w:tr>
      <w:tr>
        <w:tc>
          <w:tcPr>
            <w:tcW w:type="dxa" w:w="2160"/>
            <w:shd w:val="clear" w:color="auto" w:fill="E2EFDA"/>
          </w:tcPr>
          <w:p>
            <w:r>
              <w:t>Factura en espanol con codigos MERCASA</w:t>
            </w:r>
          </w:p>
        </w:tc>
        <w:tc>
          <w:tcPr>
            <w:tcW w:type="dxa" w:w="2160"/>
            <w:shd w:val="clear" w:color="auto" w:fill="E2EFDA"/>
          </w:tcPr>
          <w:p>
            <w:r>
              <w:t>Clausula 5.2</w:t>
            </w:r>
          </w:p>
        </w:tc>
        <w:tc>
          <w:tcPr>
            <w:tcW w:type="dxa" w:w="2160"/>
            <w:shd w:val="clear" w:color="auto" w:fill="E2EFDA"/>
          </w:tcPr>
          <w:p>
            <w:r>
              <w:t>Implementado — V-01</w:t>
            </w:r>
          </w:p>
        </w:tc>
        <w:tc>
          <w:tcPr>
            <w:tcW w:type="dxa" w:w="2160"/>
            <w:shd w:val="clear" w:color="auto" w:fill="E2EFDA"/>
          </w:tcPr>
          <w:p>
            <w:r>
              <w:t>SI</w:t>
            </w:r>
          </w:p>
        </w:tc>
      </w:tr>
      <w:tr>
        <w:tc>
          <w:tcPr>
            <w:tcW w:type="dxa" w:w="2160"/>
            <w:shd w:val="clear" w:color="auto" w:fill="E2EFDA"/>
          </w:tcPr>
          <w:p>
            <w:r>
              <w:t>Consignatario correcto en el BL</w:t>
            </w:r>
          </w:p>
        </w:tc>
        <w:tc>
          <w:tcPr>
            <w:tcW w:type="dxa" w:w="2160"/>
            <w:shd w:val="clear" w:color="auto" w:fill="E2EFDA"/>
          </w:tcPr>
          <w:p>
            <w:r>
              <w:t>Annex 1 Payment</w:t>
            </w:r>
          </w:p>
        </w:tc>
        <w:tc>
          <w:tcPr>
            <w:tcW w:type="dxa" w:w="2160"/>
            <w:shd w:val="clear" w:color="auto" w:fill="E2EFDA"/>
          </w:tcPr>
          <w:p>
            <w:r>
              <w:t>Implementado — V-02</w:t>
            </w:r>
          </w:p>
        </w:tc>
        <w:tc>
          <w:tcPr>
            <w:tcW w:type="dxa" w:w="2160"/>
            <w:shd w:val="clear" w:color="auto" w:fill="E2EFDA"/>
          </w:tcPr>
          <w:p>
            <w:r>
              <w:t>SI</w:t>
            </w:r>
          </w:p>
        </w:tc>
      </w:tr>
      <w:tr>
        <w:tc>
          <w:tcPr>
            <w:tcW w:type="dxa" w:w="2160"/>
            <w:shd w:val="clear" w:color="auto" w:fill="E2EFDA"/>
          </w:tcPr>
          <w:p>
            <w:r>
              <w:t>Flete impreso en el BL</w:t>
            </w:r>
          </w:p>
        </w:tc>
        <w:tc>
          <w:tcPr>
            <w:tcW w:type="dxa" w:w="2160"/>
            <w:shd w:val="clear" w:color="auto" w:fill="E2EFDA"/>
          </w:tcPr>
          <w:p>
            <w:r>
              <w:t>Clausula 4 punto 3</w:t>
            </w:r>
          </w:p>
        </w:tc>
        <w:tc>
          <w:tcPr>
            <w:tcW w:type="dxa" w:w="2160"/>
            <w:shd w:val="clear" w:color="auto" w:fill="E2EFDA"/>
          </w:tcPr>
          <w:p>
            <w:r>
              <w:t>Implementado — V-03</w:t>
            </w:r>
          </w:p>
        </w:tc>
        <w:tc>
          <w:tcPr>
            <w:tcW w:type="dxa" w:w="2160"/>
            <w:shd w:val="clear" w:color="auto" w:fill="E2EFDA"/>
          </w:tcPr>
          <w:p>
            <w:r>
              <w:t>SI</w:t>
            </w:r>
          </w:p>
        </w:tc>
      </w:tr>
      <w:tr>
        <w:tc>
          <w:tcPr>
            <w:tcW w:type="dxa" w:w="2160"/>
            <w:shd w:val="clear" w:color="auto" w:fill="E2EFDA"/>
          </w:tcPr>
          <w:p>
            <w:r>
              <w:t>Numero de sello en Packing List</w:t>
            </w:r>
          </w:p>
        </w:tc>
        <w:tc>
          <w:tcPr>
            <w:tcW w:type="dxa" w:w="2160"/>
            <w:shd w:val="clear" w:color="auto" w:fill="E2EFDA"/>
          </w:tcPr>
          <w:p>
            <w:r>
              <w:t>Clausula 3.3</w:t>
            </w:r>
          </w:p>
        </w:tc>
        <w:tc>
          <w:tcPr>
            <w:tcW w:type="dxa" w:w="2160"/>
            <w:shd w:val="clear" w:color="auto" w:fill="E2EFDA"/>
          </w:tcPr>
          <w:p>
            <w:r>
              <w:t>Implementado — V-04</w:t>
            </w:r>
          </w:p>
        </w:tc>
        <w:tc>
          <w:tcPr>
            <w:tcW w:type="dxa" w:w="2160"/>
            <w:shd w:val="clear" w:color="auto" w:fill="E2EFDA"/>
          </w:tcPr>
          <w:p>
            <w:r>
              <w:t>SI</w:t>
            </w:r>
          </w:p>
        </w:tc>
      </w:tr>
      <w:tr>
        <w:tc>
          <w:tcPr>
            <w:tcW w:type="dxa" w:w="2160"/>
            <w:shd w:val="clear" w:color="auto" w:fill="E2EFDA"/>
          </w:tcPr>
          <w:p>
            <w:r>
              <w:t>Numero de contenedor valido ISO 6346</w:t>
            </w:r>
          </w:p>
        </w:tc>
        <w:tc>
          <w:tcPr>
            <w:tcW w:type="dxa" w:w="2160"/>
            <w:shd w:val="clear" w:color="auto" w:fill="E2EFDA"/>
          </w:tcPr>
          <w:p>
            <w:r>
              <w:t>Coherencia documental</w:t>
            </w:r>
          </w:p>
        </w:tc>
        <w:tc>
          <w:tcPr>
            <w:tcW w:type="dxa" w:w="2160"/>
            <w:shd w:val="clear" w:color="auto" w:fill="E2EFDA"/>
          </w:tcPr>
          <w:p>
            <w:r>
              <w:t>Implementado — V-05/V-06 (preexistente)</w:t>
            </w:r>
          </w:p>
        </w:tc>
        <w:tc>
          <w:tcPr>
            <w:tcW w:type="dxa" w:w="2160"/>
            <w:shd w:val="clear" w:color="auto" w:fill="E2EFDA"/>
          </w:tcPr>
          <w:p>
            <w:r>
              <w:t>SI</w:t>
            </w:r>
          </w:p>
        </w:tc>
      </w:tr>
      <w:tr>
        <w:tc>
          <w:tcPr>
            <w:tcW w:type="dxa" w:w="2160"/>
            <w:shd w:val="clear" w:color="auto" w:fill="E2EFDA"/>
          </w:tcPr>
          <w:p>
            <w:r>
              <w:t>Peso neto no mayor que peso bruto</w:t>
            </w:r>
          </w:p>
        </w:tc>
        <w:tc>
          <w:tcPr>
            <w:tcW w:type="dxa" w:w="2160"/>
            <w:shd w:val="clear" w:color="auto" w:fill="E2EFDA"/>
          </w:tcPr>
          <w:p>
            <w:r>
              <w:t>Clausulas 3.3 y 5.3</w:t>
            </w:r>
          </w:p>
        </w:tc>
        <w:tc>
          <w:tcPr>
            <w:tcW w:type="dxa" w:w="2160"/>
            <w:shd w:val="clear" w:color="auto" w:fill="E2EFDA"/>
          </w:tcPr>
          <w:p>
            <w:r>
              <w:t>Implementado — V-07 (preexistente)</w:t>
            </w:r>
          </w:p>
        </w:tc>
        <w:tc>
          <w:tcPr>
            <w:tcW w:type="dxa" w:w="2160"/>
            <w:shd w:val="clear" w:color="auto" w:fill="E2EFDA"/>
          </w:tcPr>
          <w:p>
            <w:r>
              <w:t>SI</w:t>
            </w:r>
          </w:p>
        </w:tc>
      </w:tr>
      <w:tr>
        <w:tc>
          <w:tcPr>
            <w:tcW w:type="dxa" w:w="2160"/>
            <w:shd w:val="clear" w:color="auto" w:fill="FCE4D6"/>
          </w:tcPr>
          <w:p>
            <w:r>
              <w:t>Documentos obligatorios completos por OC</w:t>
            </w:r>
          </w:p>
        </w:tc>
        <w:tc>
          <w:tcPr>
            <w:tcW w:type="dxa" w:w="2160"/>
            <w:shd w:val="clear" w:color="auto" w:fill="FCE4D6"/>
          </w:tcPr>
          <w:p>
            <w:r>
              <w:t>Annex 2</w:t>
            </w:r>
          </w:p>
        </w:tc>
        <w:tc>
          <w:tcPr>
            <w:tcW w:type="dxa" w:w="2160"/>
            <w:shd w:val="clear" w:color="auto" w:fill="FCE4D6"/>
          </w:tcPr>
          <w:p>
            <w:r>
              <w:t>No implementado — NI-01</w:t>
            </w:r>
          </w:p>
        </w:tc>
        <w:tc>
          <w:tcPr>
            <w:tcW w:type="dxa" w:w="2160"/>
            <w:shd w:val="clear" w:color="auto" w:fill="FCE4D6"/>
          </w:tcPr>
          <w:p>
            <w:r>
              <w:t>NO</w:t>
            </w:r>
          </w:p>
        </w:tc>
      </w:tr>
      <w:tr>
        <w:tc>
          <w:tcPr>
            <w:tcW w:type="dxa" w:w="2160"/>
            <w:shd w:val="clear" w:color="auto" w:fill="FCE4D6"/>
          </w:tcPr>
          <w:p>
            <w:r>
              <w:t>Dias libres &gt;= 14 en el BL</w:t>
            </w:r>
          </w:p>
        </w:tc>
        <w:tc>
          <w:tcPr>
            <w:tcW w:type="dxa" w:w="2160"/>
            <w:shd w:val="clear" w:color="auto" w:fill="FCE4D6"/>
          </w:tcPr>
          <w:p>
            <w:r>
              <w:t>Annex 1 punto 8</w:t>
            </w:r>
          </w:p>
        </w:tc>
        <w:tc>
          <w:tcPr>
            <w:tcW w:type="dxa" w:w="2160"/>
            <w:shd w:val="clear" w:color="auto" w:fill="FCE4D6"/>
          </w:tcPr>
          <w:p>
            <w:r>
              <w:t>No implementado — NI-02</w:t>
            </w:r>
          </w:p>
        </w:tc>
        <w:tc>
          <w:tcPr>
            <w:tcW w:type="dxa" w:w="2160"/>
            <w:shd w:val="clear" w:color="auto" w:fill="FCE4D6"/>
          </w:tcPr>
          <w:p>
            <w:r>
              <w:t>NO</w:t>
            </w:r>
          </w:p>
        </w:tc>
      </w:tr>
      <w:tr>
        <w:tc>
          <w:tcPr>
            <w:tcW w:type="dxa" w:w="2160"/>
            <w:shd w:val="clear" w:color="auto" w:fill="FCE4D6"/>
          </w:tcPr>
          <w:p>
            <w:r>
              <w:t>Naviera autorizada segun SA</w:t>
            </w:r>
          </w:p>
        </w:tc>
        <w:tc>
          <w:tcPr>
            <w:tcW w:type="dxa" w:w="2160"/>
            <w:shd w:val="clear" w:color="auto" w:fill="FCE4D6"/>
          </w:tcPr>
          <w:p>
            <w:r>
              <w:t>Clausula 3 / Annex 1</w:t>
            </w:r>
          </w:p>
        </w:tc>
        <w:tc>
          <w:tcPr>
            <w:tcW w:type="dxa" w:w="2160"/>
            <w:shd w:val="clear" w:color="auto" w:fill="FCE4D6"/>
          </w:tcPr>
          <w:p>
            <w:r>
              <w:t>No implementado — NI-03</w:t>
            </w:r>
          </w:p>
        </w:tc>
        <w:tc>
          <w:tcPr>
            <w:tcW w:type="dxa" w:w="2160"/>
            <w:shd w:val="clear" w:color="auto" w:fill="FCE4D6"/>
          </w:tcPr>
          <w:p>
            <w:r>
              <w:t>NO</w:t>
            </w:r>
          </w:p>
        </w:tc>
      </w:tr>
      <w:tr>
        <w:tc>
          <w:tcPr>
            <w:tcW w:type="dxa" w:w="2160"/>
            <w:shd w:val="clear" w:color="auto" w:fill="FCE4D6"/>
          </w:tcPr>
          <w:p>
            <w:r>
              <w:t>Booking aprobado antes del embarque</w:t>
            </w:r>
          </w:p>
        </w:tc>
        <w:tc>
          <w:tcPr>
            <w:tcW w:type="dxa" w:w="2160"/>
            <w:shd w:val="clear" w:color="auto" w:fill="FCE4D6"/>
          </w:tcPr>
          <w:p>
            <w:r>
              <w:t>Clausula 3</w:t>
            </w:r>
          </w:p>
        </w:tc>
        <w:tc>
          <w:tcPr>
            <w:tcW w:type="dxa" w:w="2160"/>
            <w:shd w:val="clear" w:color="auto" w:fill="FCE4D6"/>
          </w:tcPr>
          <w:p>
            <w:r>
              <w:t>No implementado — NI-04</w:t>
            </w:r>
          </w:p>
        </w:tc>
        <w:tc>
          <w:tcPr>
            <w:tcW w:type="dxa" w:w="2160"/>
            <w:shd w:val="clear" w:color="auto" w:fill="FCE4D6"/>
          </w:tcPr>
          <w:p>
            <w:r>
              <w:t>NO</w:t>
            </w:r>
          </w:p>
        </w:tc>
      </w:tr>
      <w:tr>
        <w:tc>
          <w:tcPr>
            <w:tcW w:type="dxa" w:w="2160"/>
            <w:shd w:val="clear" w:color="auto" w:fill="FCE4D6"/>
          </w:tcPr>
          <w:p>
            <w:r>
              <w:t>Fecha BBD &lt;= 45 dias desde produccion</w:t>
            </w:r>
          </w:p>
        </w:tc>
        <w:tc>
          <w:tcPr>
            <w:tcW w:type="dxa" w:w="2160"/>
            <w:shd w:val="clear" w:color="auto" w:fill="FCE4D6"/>
          </w:tcPr>
          <w:p>
            <w:r>
              <w:t>Seccion de productos</w:t>
            </w:r>
          </w:p>
        </w:tc>
        <w:tc>
          <w:tcPr>
            <w:tcW w:type="dxa" w:w="2160"/>
            <w:shd w:val="clear" w:color="auto" w:fill="FCE4D6"/>
          </w:tcPr>
          <w:p>
            <w:r>
              <w:t>No implementado — NI-05</w:t>
            </w:r>
          </w:p>
        </w:tc>
        <w:tc>
          <w:tcPr>
            <w:tcW w:type="dxa" w:w="2160"/>
            <w:shd w:val="clear" w:color="auto" w:fill="FCE4D6"/>
          </w:tcPr>
          <w:p>
            <w:r>
              <w:t>NO</w:t>
            </w:r>
          </w:p>
        </w:tc>
      </w:tr>
      <w:tr>
        <w:tc>
          <w:tcPr>
            <w:tcW w:type="dxa" w:w="2160"/>
            <w:shd w:val="clear" w:color="auto" w:fill="FCE4D6"/>
          </w:tcPr>
          <w:p>
            <w:r>
              <w:t>4 fotos de carga del contenedor</w:t>
            </w:r>
          </w:p>
        </w:tc>
        <w:tc>
          <w:tcPr>
            <w:tcW w:type="dxa" w:w="2160"/>
            <w:shd w:val="clear" w:color="auto" w:fill="FCE4D6"/>
          </w:tcPr>
          <w:p>
            <w:r>
              <w:t>Clausula 3.3</w:t>
            </w:r>
          </w:p>
        </w:tc>
        <w:tc>
          <w:tcPr>
            <w:tcW w:type="dxa" w:w="2160"/>
            <w:shd w:val="clear" w:color="auto" w:fill="FCE4D6"/>
          </w:tcPr>
          <w:p>
            <w:r>
              <w:t>No implementado — NI-06</w:t>
            </w:r>
          </w:p>
        </w:tc>
        <w:tc>
          <w:tcPr>
            <w:tcW w:type="dxa" w:w="2160"/>
            <w:shd w:val="clear" w:color="auto" w:fill="FCE4D6"/>
          </w:tcPr>
          <w:p>
            <w:r>
              <w:t>NO</w:t>
            </w:r>
          </w:p>
        </w:tc>
      </w:tr>
      <w:tr>
        <w:tc>
          <w:tcPr>
            <w:tcW w:type="dxa" w:w="2160"/>
            <w:shd w:val="clear" w:color="auto" w:fill="FCE4D6"/>
          </w:tcPr>
          <w:p>
            <w:r>
              <w:t>Consistencia numerica entre Invoice y BL</w:t>
            </w:r>
          </w:p>
        </w:tc>
        <w:tc>
          <w:tcPr>
            <w:tcW w:type="dxa" w:w="2160"/>
            <w:shd w:val="clear" w:color="auto" w:fill="FCE4D6"/>
          </w:tcPr>
          <w:p>
            <w:r>
              <w:t>Clausula 5.3</w:t>
            </w:r>
          </w:p>
        </w:tc>
        <w:tc>
          <w:tcPr>
            <w:tcW w:type="dxa" w:w="2160"/>
            <w:shd w:val="clear" w:color="auto" w:fill="FCE4D6"/>
          </w:tcPr>
          <w:p>
            <w:r>
              <w:t>No implementado — NI-07</w:t>
            </w:r>
          </w:p>
        </w:tc>
        <w:tc>
          <w:tcPr>
            <w:tcW w:type="dxa" w:w="2160"/>
            <w:shd w:val="clear" w:color="auto" w:fill="FCE4D6"/>
          </w:tcPr>
          <w:p>
            <w:r>
              <w:t>NO</w:t>
            </w:r>
          </w:p>
        </w:tc>
      </w:tr>
      <w:tr>
        <w:tc>
          <w:tcPr>
            <w:tcW w:type="dxa" w:w="2160"/>
            <w:shd w:val="clear" w:color="auto" w:fill="FCE4D6"/>
          </w:tcPr>
          <w:p>
            <w:r>
              <w:t>Codigos HS 2022 en la factura</w:t>
            </w:r>
          </w:p>
        </w:tc>
        <w:tc>
          <w:tcPr>
            <w:tcW w:type="dxa" w:w="2160"/>
            <w:shd w:val="clear" w:color="auto" w:fill="FCE4D6"/>
          </w:tcPr>
          <w:p>
            <w:r>
              <w:t>Harmonized codes</w:t>
            </w:r>
          </w:p>
        </w:tc>
        <w:tc>
          <w:tcPr>
            <w:tcW w:type="dxa" w:w="2160"/>
            <w:shd w:val="clear" w:color="auto" w:fill="FCE4D6"/>
          </w:tcPr>
          <w:p>
            <w:r>
              <w:t>No implementado — NI-08</w:t>
            </w:r>
          </w:p>
        </w:tc>
        <w:tc>
          <w:tcPr>
            <w:tcW w:type="dxa" w:w="2160"/>
            <w:shd w:val="clear" w:color="auto" w:fill="FCE4D6"/>
          </w:tcPr>
          <w:p>
            <w:r>
              <w:t>NO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